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A0C" w:rsidRDefault="00771A0C" w:rsidP="00771A0C">
      <w:pPr>
        <w:rPr>
          <w:rFonts w:ascii="Gill Sans MT" w:hAnsi="Gill Sans MT"/>
          <w:sz w:val="44"/>
          <w:szCs w:val="44"/>
        </w:rPr>
      </w:pPr>
      <w:r>
        <w:rPr>
          <w:rFonts w:ascii="Gill Sans MT" w:hAnsi="Gill Sans MT"/>
          <w:sz w:val="44"/>
          <w:szCs w:val="44"/>
        </w:rPr>
        <w:t>Schedule 1</w:t>
      </w:r>
    </w:p>
    <w:p w:rsidR="00A449D3" w:rsidRDefault="00A449D3" w:rsidP="00B44964">
      <w:pPr>
        <w:rPr>
          <w:rFonts w:ascii="Gill Sans MT" w:hAnsi="Gill Sans MT"/>
          <w:b/>
          <w:sz w:val="76"/>
          <w:szCs w:val="76"/>
        </w:rPr>
      </w:pPr>
    </w:p>
    <w:p w:rsidR="00922D39" w:rsidRDefault="00922D39" w:rsidP="00B44964">
      <w:pPr>
        <w:rPr>
          <w:rFonts w:ascii="Gill Sans MT" w:hAnsi="Gill Sans MT"/>
          <w:b/>
          <w:sz w:val="76"/>
          <w:szCs w:val="76"/>
        </w:rPr>
      </w:pPr>
    </w:p>
    <w:p w:rsidR="00922D39" w:rsidRDefault="00922D39" w:rsidP="00B44964">
      <w:pPr>
        <w:rPr>
          <w:rFonts w:ascii="Gill Sans MT" w:hAnsi="Gill Sans MT"/>
          <w:b/>
          <w:sz w:val="76"/>
          <w:szCs w:val="76"/>
        </w:rPr>
      </w:pPr>
    </w:p>
    <w:p w:rsidR="005A16E2" w:rsidRDefault="00E24A06" w:rsidP="00B44964">
      <w:pPr>
        <w:rPr>
          <w:rFonts w:ascii="Gill Sans MT" w:hAnsi="Gill Sans MT"/>
          <w:b/>
          <w:sz w:val="76"/>
          <w:szCs w:val="76"/>
        </w:rPr>
      </w:pPr>
      <w:r w:rsidRPr="00A449D3">
        <w:rPr>
          <w:rFonts w:ascii="Gill Sans MT" w:hAnsi="Gill Sans MT"/>
          <w:b/>
          <w:sz w:val="76"/>
          <w:szCs w:val="76"/>
        </w:rPr>
        <w:t xml:space="preserve">Greenwich </w:t>
      </w:r>
      <w:r w:rsidR="00644133">
        <w:rPr>
          <w:rFonts w:ascii="Gill Sans MT" w:hAnsi="Gill Sans MT"/>
          <w:b/>
          <w:sz w:val="76"/>
          <w:szCs w:val="76"/>
        </w:rPr>
        <w:t>Extra Care</w:t>
      </w:r>
    </w:p>
    <w:p w:rsidR="00A449D3" w:rsidRPr="00A449D3" w:rsidRDefault="00A449D3" w:rsidP="00B44964">
      <w:pPr>
        <w:rPr>
          <w:rFonts w:ascii="Gill Sans MT" w:hAnsi="Gill Sans MT"/>
          <w:sz w:val="76"/>
          <w:szCs w:val="76"/>
        </w:rPr>
      </w:pPr>
      <w:r w:rsidRPr="00A449D3">
        <w:rPr>
          <w:rFonts w:ascii="Gill Sans MT" w:hAnsi="Gill Sans MT"/>
          <w:sz w:val="76"/>
          <w:szCs w:val="76"/>
        </w:rPr>
        <w:t>Service Specification</w:t>
      </w:r>
    </w:p>
    <w:p w:rsidR="00200242" w:rsidRDefault="00200242" w:rsidP="00B44964">
      <w:pPr>
        <w:rPr>
          <w:rFonts w:ascii="Gill Sans MT" w:hAnsi="Gill Sans MT"/>
          <w:sz w:val="44"/>
          <w:szCs w:val="44"/>
        </w:rPr>
      </w:pPr>
    </w:p>
    <w:p w:rsidR="00922D39" w:rsidRDefault="00922D39" w:rsidP="00B44964">
      <w:pPr>
        <w:rPr>
          <w:rFonts w:ascii="Gill Sans MT" w:hAnsi="Gill Sans MT"/>
          <w:sz w:val="44"/>
          <w:szCs w:val="44"/>
        </w:rPr>
      </w:pPr>
    </w:p>
    <w:p w:rsidR="00922D39" w:rsidRDefault="00922D39" w:rsidP="00B44964">
      <w:pPr>
        <w:rPr>
          <w:rFonts w:ascii="Gill Sans MT" w:hAnsi="Gill Sans MT"/>
          <w:sz w:val="44"/>
          <w:szCs w:val="44"/>
        </w:rPr>
      </w:pPr>
    </w:p>
    <w:p w:rsidR="00200242" w:rsidRDefault="0072591A" w:rsidP="00B44964">
      <w:pPr>
        <w:rPr>
          <w:rFonts w:ascii="Gill Sans MT" w:hAnsi="Gill Sans MT"/>
          <w:sz w:val="44"/>
          <w:szCs w:val="44"/>
        </w:rPr>
      </w:pPr>
      <w:r>
        <w:rPr>
          <w:rFonts w:ascii="Gill Sans MT" w:hAnsi="Gill Sans MT"/>
          <w:noProof/>
          <w:sz w:val="44"/>
          <w:szCs w:val="44"/>
        </w:rPr>
        <w:drawing>
          <wp:inline distT="0" distB="0" distL="0" distR="0" wp14:anchorId="2A025525">
            <wp:extent cx="6096635" cy="1969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635" cy="1969135"/>
                    </a:xfrm>
                    <a:prstGeom prst="rect">
                      <a:avLst/>
                    </a:prstGeom>
                    <a:noFill/>
                  </pic:spPr>
                </pic:pic>
              </a:graphicData>
            </a:graphic>
          </wp:inline>
        </w:drawing>
      </w:r>
    </w:p>
    <w:p w:rsidR="00200242" w:rsidRDefault="00200242" w:rsidP="00B44964">
      <w:pPr>
        <w:rPr>
          <w:rFonts w:ascii="Gill Sans MT" w:hAnsi="Gill Sans MT"/>
          <w:sz w:val="44"/>
          <w:szCs w:val="44"/>
        </w:rPr>
      </w:pPr>
    </w:p>
    <w:p w:rsidR="00922D39" w:rsidRDefault="00922D39" w:rsidP="00B44964">
      <w:pPr>
        <w:rPr>
          <w:rFonts w:ascii="Gill Sans MT" w:hAnsi="Gill Sans MT"/>
          <w:b/>
          <w:sz w:val="44"/>
          <w:szCs w:val="44"/>
        </w:rPr>
      </w:pPr>
    </w:p>
    <w:p w:rsidR="00B44964" w:rsidRDefault="00644133" w:rsidP="00B44964">
      <w:pPr>
        <w:rPr>
          <w:rFonts w:ascii="Gill Sans MT" w:hAnsi="Gill Sans MT"/>
          <w:sz w:val="44"/>
          <w:szCs w:val="44"/>
        </w:rPr>
      </w:pPr>
      <w:r>
        <w:rPr>
          <w:rFonts w:ascii="Gill Sans MT" w:hAnsi="Gill Sans MT"/>
          <w:b/>
          <w:sz w:val="44"/>
          <w:szCs w:val="44"/>
        </w:rPr>
        <w:lastRenderedPageBreak/>
        <w:t>Greenwich Extra Care</w:t>
      </w:r>
      <w:r w:rsidR="00A449D3">
        <w:rPr>
          <w:rFonts w:ascii="Gill Sans MT" w:hAnsi="Gill Sans MT"/>
          <w:sz w:val="44"/>
          <w:szCs w:val="44"/>
        </w:rPr>
        <w:t xml:space="preserve"> - </w:t>
      </w:r>
      <w:r w:rsidR="00E84171" w:rsidRPr="00450107">
        <w:rPr>
          <w:rFonts w:ascii="Gill Sans MT" w:hAnsi="Gill Sans MT"/>
          <w:sz w:val="44"/>
          <w:szCs w:val="44"/>
        </w:rPr>
        <w:t>Service Specification</w:t>
      </w:r>
    </w:p>
    <w:tbl>
      <w:tblPr>
        <w:tblW w:w="9639"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701"/>
        <w:gridCol w:w="2410"/>
        <w:gridCol w:w="2977"/>
        <w:gridCol w:w="2551"/>
      </w:tblGrid>
      <w:tr w:rsidR="00922D39" w:rsidRPr="00E36560" w:rsidTr="002B236A">
        <w:trPr>
          <w:trHeight w:val="585"/>
        </w:trPr>
        <w:tc>
          <w:tcPr>
            <w:tcW w:w="1701" w:type="dxa"/>
            <w:shd w:val="clear" w:color="auto" w:fill="000000" w:themeFill="text1"/>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sidRPr="00E36560">
              <w:rPr>
                <w:rFonts w:eastAsia="Times New Roman" w:cs="Arial"/>
                <w:b/>
                <w:bCs/>
                <w:color w:val="FFFFFF"/>
                <w:kern w:val="24"/>
              </w:rPr>
              <w:t>SCHEME DETAILS</w:t>
            </w:r>
          </w:p>
        </w:tc>
        <w:tc>
          <w:tcPr>
            <w:tcW w:w="2410" w:type="dxa"/>
            <w:shd w:val="clear" w:color="auto" w:fill="000000" w:themeFill="text1"/>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sidRPr="00E36560">
              <w:rPr>
                <w:rFonts w:eastAsia="Times New Roman" w:cs="Arial"/>
                <w:b/>
                <w:bCs/>
                <w:color w:val="FFFFFF"/>
                <w:kern w:val="24"/>
              </w:rPr>
              <w:t>Lakeview</w:t>
            </w:r>
            <w:r>
              <w:rPr>
                <w:rFonts w:eastAsia="Times New Roman" w:cs="Arial"/>
                <w:b/>
                <w:bCs/>
                <w:color w:val="FFFFFF"/>
                <w:kern w:val="24"/>
              </w:rPr>
              <w:t xml:space="preserve"> Court</w:t>
            </w:r>
          </w:p>
        </w:tc>
        <w:tc>
          <w:tcPr>
            <w:tcW w:w="2977" w:type="dxa"/>
            <w:shd w:val="clear" w:color="auto" w:fill="000000" w:themeFill="text1"/>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sidRPr="00E36560">
              <w:rPr>
                <w:rFonts w:eastAsia="Times New Roman" w:cs="Arial"/>
                <w:b/>
                <w:bCs/>
                <w:color w:val="FFFFFF"/>
                <w:kern w:val="24"/>
              </w:rPr>
              <w:t>Richard Neve</w:t>
            </w:r>
            <w:r>
              <w:rPr>
                <w:rFonts w:eastAsia="Times New Roman" w:cs="Arial"/>
                <w:b/>
                <w:bCs/>
                <w:color w:val="FFFFFF"/>
                <w:kern w:val="24"/>
              </w:rPr>
              <w:t xml:space="preserve"> House</w:t>
            </w:r>
          </w:p>
        </w:tc>
        <w:tc>
          <w:tcPr>
            <w:tcW w:w="2551" w:type="dxa"/>
            <w:shd w:val="clear" w:color="auto" w:fill="000000" w:themeFill="text1"/>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Pr>
                <w:rFonts w:eastAsia="Times New Roman" w:cs="Arial"/>
                <w:b/>
                <w:bCs/>
                <w:color w:val="FFFFFF"/>
                <w:kern w:val="24"/>
              </w:rPr>
              <w:t>Colebrook House</w:t>
            </w:r>
          </w:p>
        </w:tc>
      </w:tr>
      <w:tr w:rsidR="00922D39" w:rsidRPr="00E36560" w:rsidTr="002B236A">
        <w:trPr>
          <w:trHeight w:val="285"/>
        </w:trPr>
        <w:tc>
          <w:tcPr>
            <w:tcW w:w="1701" w:type="dxa"/>
            <w:shd w:val="clear" w:color="auto" w:fill="D9D9D9" w:themeFill="background1" w:themeFillShade="D9"/>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sidRPr="00E36560">
              <w:rPr>
                <w:rFonts w:eastAsia="Times New Roman" w:cs="Arial"/>
                <w:color w:val="000000"/>
                <w:kern w:val="24"/>
              </w:rPr>
              <w:t>Location</w:t>
            </w:r>
          </w:p>
        </w:tc>
        <w:tc>
          <w:tcPr>
            <w:tcW w:w="2410" w:type="dxa"/>
            <w:shd w:val="clear" w:color="auto" w:fill="auto"/>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sidRPr="00E36560">
              <w:rPr>
                <w:rFonts w:eastAsia="Times New Roman" w:cs="Arial"/>
                <w:color w:val="000000"/>
                <w:kern w:val="24"/>
              </w:rPr>
              <w:t>Thamesmead Central</w:t>
            </w:r>
          </w:p>
        </w:tc>
        <w:tc>
          <w:tcPr>
            <w:tcW w:w="2977" w:type="dxa"/>
            <w:shd w:val="clear" w:color="auto" w:fill="auto"/>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sidRPr="00E36560">
              <w:rPr>
                <w:rFonts w:eastAsia="Times New Roman" w:cs="Arial"/>
                <w:color w:val="000000"/>
                <w:kern w:val="24"/>
              </w:rPr>
              <w:t>Plumstead</w:t>
            </w:r>
          </w:p>
        </w:tc>
        <w:tc>
          <w:tcPr>
            <w:tcW w:w="2551" w:type="dxa"/>
            <w:shd w:val="clear" w:color="auto" w:fill="auto"/>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sidRPr="00E36560">
              <w:rPr>
                <w:rFonts w:eastAsia="Times New Roman" w:cs="Arial"/>
                <w:color w:val="000000"/>
                <w:kern w:val="24"/>
              </w:rPr>
              <w:t>Woolwich Common</w:t>
            </w:r>
          </w:p>
        </w:tc>
      </w:tr>
      <w:tr w:rsidR="00922D39" w:rsidRPr="00E36560" w:rsidTr="002B236A">
        <w:trPr>
          <w:trHeight w:val="122"/>
        </w:trPr>
        <w:tc>
          <w:tcPr>
            <w:tcW w:w="1701" w:type="dxa"/>
            <w:shd w:val="clear" w:color="auto" w:fill="D9D9D9" w:themeFill="background1" w:themeFillShade="D9"/>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sidRPr="00E36560">
              <w:rPr>
                <w:rFonts w:eastAsia="Times New Roman" w:cs="Arial"/>
                <w:color w:val="000000"/>
                <w:kern w:val="24"/>
              </w:rPr>
              <w:t>Building</w:t>
            </w:r>
          </w:p>
        </w:tc>
        <w:tc>
          <w:tcPr>
            <w:tcW w:w="2410" w:type="dxa"/>
            <w:shd w:val="clear" w:color="auto" w:fill="auto"/>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sidRPr="00E36560">
              <w:rPr>
                <w:rFonts w:eastAsia="Times New Roman" w:cs="Arial"/>
                <w:color w:val="000000"/>
                <w:kern w:val="24"/>
              </w:rPr>
              <w:t>New build</w:t>
            </w:r>
          </w:p>
        </w:tc>
        <w:tc>
          <w:tcPr>
            <w:tcW w:w="2977" w:type="dxa"/>
            <w:shd w:val="clear" w:color="auto" w:fill="auto"/>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sidRPr="00E36560">
              <w:rPr>
                <w:rFonts w:eastAsia="Times New Roman" w:cs="Arial"/>
                <w:color w:val="000000"/>
                <w:kern w:val="24"/>
              </w:rPr>
              <w:t>Re-modelled</w:t>
            </w:r>
          </w:p>
        </w:tc>
        <w:tc>
          <w:tcPr>
            <w:tcW w:w="2551" w:type="dxa"/>
            <w:shd w:val="clear" w:color="auto" w:fill="auto"/>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sidRPr="00E36560">
              <w:rPr>
                <w:rFonts w:eastAsia="Times New Roman" w:cs="Arial"/>
                <w:color w:val="000000"/>
                <w:kern w:val="24"/>
              </w:rPr>
              <w:t>New build</w:t>
            </w:r>
          </w:p>
        </w:tc>
      </w:tr>
      <w:tr w:rsidR="00922D39" w:rsidRPr="00E36560" w:rsidTr="002B236A">
        <w:trPr>
          <w:trHeight w:val="277"/>
        </w:trPr>
        <w:tc>
          <w:tcPr>
            <w:tcW w:w="1701" w:type="dxa"/>
            <w:shd w:val="clear" w:color="auto" w:fill="D9D9D9" w:themeFill="background1" w:themeFillShade="D9"/>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sidRPr="00E36560">
              <w:rPr>
                <w:rFonts w:eastAsia="Times New Roman" w:cs="Arial"/>
                <w:color w:val="000000"/>
                <w:kern w:val="24"/>
              </w:rPr>
              <w:t>Landlord</w:t>
            </w:r>
          </w:p>
        </w:tc>
        <w:tc>
          <w:tcPr>
            <w:tcW w:w="2410" w:type="dxa"/>
            <w:shd w:val="clear" w:color="auto" w:fill="auto"/>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sidRPr="00E36560">
              <w:rPr>
                <w:rFonts w:eastAsia="Times New Roman" w:cs="Arial"/>
                <w:color w:val="000000"/>
                <w:kern w:val="24"/>
              </w:rPr>
              <w:t>Peabody HA</w:t>
            </w:r>
          </w:p>
        </w:tc>
        <w:tc>
          <w:tcPr>
            <w:tcW w:w="2977" w:type="dxa"/>
            <w:shd w:val="clear" w:color="auto" w:fill="auto"/>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Pr>
                <w:rFonts w:eastAsia="Times New Roman" w:cs="Arial"/>
                <w:color w:val="000000"/>
                <w:kern w:val="24"/>
              </w:rPr>
              <w:t>The Council</w:t>
            </w:r>
          </w:p>
        </w:tc>
        <w:tc>
          <w:tcPr>
            <w:tcW w:w="2551" w:type="dxa"/>
            <w:shd w:val="clear" w:color="auto" w:fill="auto"/>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sidRPr="00E36560">
              <w:rPr>
                <w:rFonts w:eastAsia="Times New Roman" w:cs="Arial"/>
                <w:color w:val="000000"/>
                <w:kern w:val="24"/>
              </w:rPr>
              <w:t>L&amp;Q</w:t>
            </w:r>
          </w:p>
        </w:tc>
      </w:tr>
      <w:tr w:rsidR="00922D39" w:rsidRPr="00E36560" w:rsidTr="002B236A">
        <w:trPr>
          <w:trHeight w:val="26"/>
        </w:trPr>
        <w:tc>
          <w:tcPr>
            <w:tcW w:w="1701" w:type="dxa"/>
            <w:shd w:val="clear" w:color="auto" w:fill="D9D9D9" w:themeFill="background1" w:themeFillShade="D9"/>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sidRPr="00E36560">
              <w:rPr>
                <w:rFonts w:eastAsia="Times New Roman" w:cs="Arial"/>
                <w:color w:val="000000"/>
                <w:kern w:val="24"/>
              </w:rPr>
              <w:t>Date opened</w:t>
            </w:r>
          </w:p>
        </w:tc>
        <w:tc>
          <w:tcPr>
            <w:tcW w:w="2410" w:type="dxa"/>
            <w:shd w:val="clear" w:color="auto" w:fill="auto"/>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sidRPr="00E36560">
              <w:rPr>
                <w:rFonts w:eastAsia="Times New Roman" w:cs="Arial"/>
                <w:color w:val="000000"/>
                <w:kern w:val="24"/>
              </w:rPr>
              <w:t>August 2009</w:t>
            </w:r>
          </w:p>
        </w:tc>
        <w:tc>
          <w:tcPr>
            <w:tcW w:w="2977" w:type="dxa"/>
            <w:shd w:val="clear" w:color="auto" w:fill="auto"/>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sidRPr="00E36560">
              <w:rPr>
                <w:rFonts w:eastAsia="Times New Roman" w:cs="Arial"/>
                <w:color w:val="000000"/>
                <w:kern w:val="24"/>
              </w:rPr>
              <w:t>September 2009</w:t>
            </w:r>
          </w:p>
        </w:tc>
        <w:tc>
          <w:tcPr>
            <w:tcW w:w="2551" w:type="dxa"/>
            <w:shd w:val="clear" w:color="auto" w:fill="auto"/>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sidRPr="00E36560">
              <w:rPr>
                <w:rFonts w:eastAsia="Times New Roman" w:cs="Arial"/>
                <w:color w:val="000000"/>
                <w:kern w:val="24"/>
              </w:rPr>
              <w:t>April 2011</w:t>
            </w:r>
          </w:p>
        </w:tc>
      </w:tr>
      <w:tr w:rsidR="00922D39" w:rsidRPr="00E36560" w:rsidTr="002B236A">
        <w:trPr>
          <w:trHeight w:val="277"/>
        </w:trPr>
        <w:tc>
          <w:tcPr>
            <w:tcW w:w="1701" w:type="dxa"/>
            <w:shd w:val="clear" w:color="auto" w:fill="D9D9D9" w:themeFill="background1" w:themeFillShade="D9"/>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sidRPr="00E36560">
              <w:rPr>
                <w:rFonts w:eastAsia="Times New Roman" w:cs="Arial"/>
                <w:color w:val="000000"/>
                <w:kern w:val="24"/>
              </w:rPr>
              <w:t>No. of flats</w:t>
            </w:r>
          </w:p>
        </w:tc>
        <w:tc>
          <w:tcPr>
            <w:tcW w:w="2410" w:type="dxa"/>
            <w:shd w:val="clear" w:color="auto" w:fill="auto"/>
            <w:tcMar>
              <w:top w:w="72" w:type="dxa"/>
              <w:left w:w="144" w:type="dxa"/>
              <w:bottom w:w="72" w:type="dxa"/>
              <w:right w:w="144" w:type="dxa"/>
            </w:tcMar>
            <w:hideMark/>
          </w:tcPr>
          <w:p w:rsidR="00922D39" w:rsidRPr="000B2E94" w:rsidRDefault="00922D39" w:rsidP="002B236A">
            <w:pPr>
              <w:spacing w:after="0"/>
              <w:rPr>
                <w:rFonts w:eastAsia="Times New Roman" w:cs="Arial"/>
                <w:color w:val="000000"/>
                <w:kern w:val="24"/>
              </w:rPr>
            </w:pPr>
            <w:r w:rsidRPr="00E36560">
              <w:rPr>
                <w:rFonts w:eastAsia="Times New Roman" w:cs="Arial"/>
                <w:color w:val="000000"/>
                <w:kern w:val="24"/>
              </w:rPr>
              <w:t>58</w:t>
            </w:r>
            <w:r>
              <w:rPr>
                <w:rFonts w:eastAsia="Times New Roman" w:cs="Arial"/>
                <w:color w:val="000000"/>
                <w:kern w:val="24"/>
              </w:rPr>
              <w:t xml:space="preserve"> [</w:t>
            </w:r>
            <w:r w:rsidRPr="000B2E94">
              <w:rPr>
                <w:rFonts w:eastAsia="Times New Roman" w:cs="Arial"/>
                <w:color w:val="000000"/>
                <w:kern w:val="24"/>
              </w:rPr>
              <w:t>37 one bed, 21 two bed]</w:t>
            </w:r>
          </w:p>
        </w:tc>
        <w:tc>
          <w:tcPr>
            <w:tcW w:w="2977" w:type="dxa"/>
            <w:shd w:val="clear" w:color="auto" w:fill="auto"/>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sidRPr="00E36560">
              <w:rPr>
                <w:rFonts w:eastAsia="Times New Roman" w:cs="Arial"/>
                <w:color w:val="000000"/>
                <w:kern w:val="24"/>
              </w:rPr>
              <w:t>4</w:t>
            </w:r>
            <w:r>
              <w:rPr>
                <w:rFonts w:eastAsia="Times New Roman" w:cs="Arial"/>
                <w:color w:val="000000"/>
                <w:kern w:val="24"/>
              </w:rPr>
              <w:t>5 [22 one bed, 21 two bed &amp; 2 bungalows]</w:t>
            </w:r>
          </w:p>
        </w:tc>
        <w:tc>
          <w:tcPr>
            <w:tcW w:w="2551" w:type="dxa"/>
            <w:shd w:val="clear" w:color="auto" w:fill="auto"/>
            <w:tcMar>
              <w:top w:w="72" w:type="dxa"/>
              <w:left w:w="144" w:type="dxa"/>
              <w:bottom w:w="72" w:type="dxa"/>
              <w:right w:w="144" w:type="dxa"/>
            </w:tcMar>
            <w:hideMark/>
          </w:tcPr>
          <w:p w:rsidR="00922D39" w:rsidRPr="00E36560" w:rsidRDefault="00922D39" w:rsidP="002B236A">
            <w:pPr>
              <w:spacing w:after="0"/>
              <w:rPr>
                <w:rFonts w:ascii="Arial" w:eastAsia="Times New Roman" w:hAnsi="Arial" w:cs="Arial"/>
                <w:color w:val="auto"/>
              </w:rPr>
            </w:pPr>
            <w:r w:rsidRPr="00E36560">
              <w:rPr>
                <w:rFonts w:eastAsia="Times New Roman" w:cs="Arial"/>
                <w:color w:val="000000"/>
                <w:kern w:val="24"/>
              </w:rPr>
              <w:t>57</w:t>
            </w:r>
            <w:r>
              <w:rPr>
                <w:rFonts w:eastAsia="Times New Roman" w:cs="Arial"/>
                <w:color w:val="000000"/>
                <w:kern w:val="24"/>
              </w:rPr>
              <w:t xml:space="preserve"> [37 one bed, 21 two bed]</w:t>
            </w:r>
          </w:p>
        </w:tc>
      </w:tr>
    </w:tbl>
    <w:p w:rsidR="00922D39" w:rsidRPr="00450107" w:rsidRDefault="00922D39" w:rsidP="00B44964">
      <w:pPr>
        <w:rPr>
          <w:rFonts w:ascii="Gill Sans MT" w:hAnsi="Gill Sans MT"/>
          <w:b/>
          <w:sz w:val="56"/>
          <w:szCs w:val="56"/>
        </w:rPr>
      </w:pPr>
    </w:p>
    <w:sdt>
      <w:sdtPr>
        <w:rPr>
          <w:rFonts w:ascii="Gill Sans MT" w:hAnsi="Gill Sans MT"/>
          <w:bCs w:val="0"/>
          <w:sz w:val="22"/>
          <w:szCs w:val="22"/>
          <w:lang w:bidi="ar-SA"/>
        </w:rPr>
        <w:id w:val="1943951167"/>
        <w:docPartObj>
          <w:docPartGallery w:val="Table of Contents"/>
          <w:docPartUnique/>
        </w:docPartObj>
      </w:sdtPr>
      <w:sdtEndPr>
        <w:rPr>
          <w:b/>
          <w:noProof/>
        </w:rPr>
      </w:sdtEndPr>
      <w:sdtContent>
        <w:p w:rsidR="004A3CB9" w:rsidRPr="00FE1E35" w:rsidRDefault="004A3CB9" w:rsidP="00922D39">
          <w:pPr>
            <w:pStyle w:val="TOCHeading"/>
            <w:tabs>
              <w:tab w:val="center" w:pos="4819"/>
            </w:tabs>
            <w:spacing w:before="40" w:after="40"/>
            <w:rPr>
              <w:rFonts w:ascii="Gill Sans MT" w:hAnsi="Gill Sans MT"/>
              <w:sz w:val="22"/>
              <w:szCs w:val="22"/>
            </w:rPr>
          </w:pPr>
          <w:r w:rsidRPr="00B35BA8">
            <w:rPr>
              <w:rFonts w:ascii="Gill Sans MT" w:hAnsi="Gill Sans MT"/>
              <w:sz w:val="32"/>
              <w:szCs w:val="32"/>
            </w:rPr>
            <w:t>Contents</w:t>
          </w:r>
          <w:r w:rsidR="00450107" w:rsidRPr="00FE1E35">
            <w:rPr>
              <w:rFonts w:ascii="Gill Sans MT" w:hAnsi="Gill Sans MT"/>
              <w:sz w:val="22"/>
              <w:szCs w:val="22"/>
            </w:rPr>
            <w:tab/>
          </w:r>
        </w:p>
        <w:p w:rsidR="00922D39" w:rsidRDefault="004A3CB9" w:rsidP="00922D39">
          <w:pPr>
            <w:pStyle w:val="TOC1"/>
            <w:spacing w:before="40" w:after="40"/>
            <w:rPr>
              <w:rFonts w:asciiTheme="minorHAnsi" w:eastAsiaTheme="minorEastAsia" w:hAnsiTheme="minorHAnsi" w:cstheme="minorBidi"/>
              <w:b w:val="0"/>
              <w:color w:val="auto"/>
              <w:sz w:val="22"/>
              <w:szCs w:val="22"/>
            </w:rPr>
          </w:pPr>
          <w:r w:rsidRPr="00FE1E35">
            <w:rPr>
              <w:sz w:val="22"/>
              <w:szCs w:val="22"/>
            </w:rPr>
            <w:fldChar w:fldCharType="begin"/>
          </w:r>
          <w:r w:rsidRPr="00FE1E35">
            <w:rPr>
              <w:sz w:val="22"/>
              <w:szCs w:val="22"/>
            </w:rPr>
            <w:instrText xml:space="preserve"> TOC \o "1-3" \h \z \u </w:instrText>
          </w:r>
          <w:r w:rsidRPr="00FE1E35">
            <w:rPr>
              <w:sz w:val="22"/>
              <w:szCs w:val="22"/>
            </w:rPr>
            <w:fldChar w:fldCharType="separate"/>
          </w:r>
          <w:hyperlink w:anchor="_Toc478036024" w:history="1">
            <w:r w:rsidR="00922D39" w:rsidRPr="002945C9">
              <w:rPr>
                <w:rStyle w:val="Hyperlink"/>
              </w:rPr>
              <w:t>1.</w:t>
            </w:r>
            <w:r w:rsidR="00922D39">
              <w:rPr>
                <w:rFonts w:asciiTheme="minorHAnsi" w:eastAsiaTheme="minorEastAsia" w:hAnsiTheme="minorHAnsi" w:cstheme="minorBidi"/>
                <w:b w:val="0"/>
                <w:color w:val="auto"/>
                <w:sz w:val="22"/>
                <w:szCs w:val="22"/>
              </w:rPr>
              <w:tab/>
            </w:r>
            <w:r w:rsidR="00922D39" w:rsidRPr="002945C9">
              <w:rPr>
                <w:rStyle w:val="Hyperlink"/>
              </w:rPr>
              <w:t>Introduction</w:t>
            </w:r>
            <w:r w:rsidR="00922D39">
              <w:rPr>
                <w:webHidden/>
              </w:rPr>
              <w:tab/>
            </w:r>
            <w:r w:rsidR="00922D39">
              <w:rPr>
                <w:webHidden/>
              </w:rPr>
              <w:fldChar w:fldCharType="begin"/>
            </w:r>
            <w:r w:rsidR="00922D39">
              <w:rPr>
                <w:webHidden/>
              </w:rPr>
              <w:instrText xml:space="preserve"> PAGEREF _Toc478036024 \h </w:instrText>
            </w:r>
            <w:r w:rsidR="00922D39">
              <w:rPr>
                <w:webHidden/>
              </w:rPr>
            </w:r>
            <w:r w:rsidR="00922D39">
              <w:rPr>
                <w:webHidden/>
              </w:rPr>
              <w:fldChar w:fldCharType="separate"/>
            </w:r>
            <w:r w:rsidR="00E001D1">
              <w:rPr>
                <w:webHidden/>
              </w:rPr>
              <w:t>4</w:t>
            </w:r>
            <w:r w:rsidR="00922D39">
              <w:rPr>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25" w:history="1">
            <w:r w:rsidR="00922D39" w:rsidRPr="002945C9">
              <w:rPr>
                <w:rStyle w:val="Hyperlink"/>
                <w:noProof/>
              </w:rPr>
              <w:t>Housing Related Support and Activities</w:t>
            </w:r>
            <w:r w:rsidR="00922D39">
              <w:rPr>
                <w:noProof/>
                <w:webHidden/>
              </w:rPr>
              <w:tab/>
            </w:r>
            <w:r w:rsidR="00922D39">
              <w:rPr>
                <w:noProof/>
                <w:webHidden/>
              </w:rPr>
              <w:fldChar w:fldCharType="begin"/>
            </w:r>
            <w:r w:rsidR="00922D39">
              <w:rPr>
                <w:noProof/>
                <w:webHidden/>
              </w:rPr>
              <w:instrText xml:space="preserve"> PAGEREF _Toc478036025 \h </w:instrText>
            </w:r>
            <w:r w:rsidR="00922D39">
              <w:rPr>
                <w:noProof/>
                <w:webHidden/>
              </w:rPr>
            </w:r>
            <w:r w:rsidR="00922D39">
              <w:rPr>
                <w:noProof/>
                <w:webHidden/>
              </w:rPr>
              <w:fldChar w:fldCharType="separate"/>
            </w:r>
            <w:r w:rsidR="00E001D1">
              <w:rPr>
                <w:noProof/>
                <w:webHidden/>
              </w:rPr>
              <w:t>4</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26" w:history="1">
            <w:r w:rsidR="00922D39" w:rsidRPr="002945C9">
              <w:rPr>
                <w:rStyle w:val="Hyperlink"/>
                <w:noProof/>
              </w:rPr>
              <w:t>Who is the service for?</w:t>
            </w:r>
            <w:r w:rsidR="00922D39">
              <w:rPr>
                <w:noProof/>
                <w:webHidden/>
              </w:rPr>
              <w:tab/>
            </w:r>
            <w:r w:rsidR="00922D39">
              <w:rPr>
                <w:noProof/>
                <w:webHidden/>
              </w:rPr>
              <w:fldChar w:fldCharType="begin"/>
            </w:r>
            <w:r w:rsidR="00922D39">
              <w:rPr>
                <w:noProof/>
                <w:webHidden/>
              </w:rPr>
              <w:instrText xml:space="preserve"> PAGEREF _Toc478036026 \h </w:instrText>
            </w:r>
            <w:r w:rsidR="00922D39">
              <w:rPr>
                <w:noProof/>
                <w:webHidden/>
              </w:rPr>
            </w:r>
            <w:r w:rsidR="00922D39">
              <w:rPr>
                <w:noProof/>
                <w:webHidden/>
              </w:rPr>
              <w:fldChar w:fldCharType="separate"/>
            </w:r>
            <w:r w:rsidR="00E001D1">
              <w:rPr>
                <w:noProof/>
                <w:webHidden/>
              </w:rPr>
              <w:t>4</w:t>
            </w:r>
            <w:r w:rsidR="00922D39">
              <w:rPr>
                <w:noProof/>
                <w:webHidden/>
              </w:rPr>
              <w:fldChar w:fldCharType="end"/>
            </w:r>
          </w:hyperlink>
        </w:p>
        <w:p w:rsidR="00922D39" w:rsidRDefault="00C539CA" w:rsidP="00922D39">
          <w:pPr>
            <w:pStyle w:val="TOC1"/>
            <w:spacing w:before="40" w:after="40"/>
            <w:rPr>
              <w:rFonts w:asciiTheme="minorHAnsi" w:eastAsiaTheme="minorEastAsia" w:hAnsiTheme="minorHAnsi" w:cstheme="minorBidi"/>
              <w:b w:val="0"/>
              <w:color w:val="auto"/>
              <w:sz w:val="22"/>
              <w:szCs w:val="22"/>
            </w:rPr>
          </w:pPr>
          <w:hyperlink w:anchor="_Toc478036027" w:history="1">
            <w:r w:rsidR="00922D39" w:rsidRPr="002945C9">
              <w:rPr>
                <w:rStyle w:val="Hyperlink"/>
              </w:rPr>
              <w:t>2.</w:t>
            </w:r>
            <w:r w:rsidR="00922D39">
              <w:rPr>
                <w:rFonts w:asciiTheme="minorHAnsi" w:eastAsiaTheme="minorEastAsia" w:hAnsiTheme="minorHAnsi" w:cstheme="minorBidi"/>
                <w:b w:val="0"/>
                <w:color w:val="auto"/>
                <w:sz w:val="22"/>
                <w:szCs w:val="22"/>
              </w:rPr>
              <w:tab/>
            </w:r>
            <w:r w:rsidR="00922D39" w:rsidRPr="002945C9">
              <w:rPr>
                <w:rStyle w:val="Hyperlink"/>
              </w:rPr>
              <w:t>Our Priorities</w:t>
            </w:r>
            <w:r w:rsidR="00922D39">
              <w:rPr>
                <w:webHidden/>
              </w:rPr>
              <w:tab/>
            </w:r>
            <w:r w:rsidR="00922D39">
              <w:rPr>
                <w:webHidden/>
              </w:rPr>
              <w:fldChar w:fldCharType="begin"/>
            </w:r>
            <w:r w:rsidR="00922D39">
              <w:rPr>
                <w:webHidden/>
              </w:rPr>
              <w:instrText xml:space="preserve"> PAGEREF _Toc478036027 \h </w:instrText>
            </w:r>
            <w:r w:rsidR="00922D39">
              <w:rPr>
                <w:webHidden/>
              </w:rPr>
            </w:r>
            <w:r w:rsidR="00922D39">
              <w:rPr>
                <w:webHidden/>
              </w:rPr>
              <w:fldChar w:fldCharType="separate"/>
            </w:r>
            <w:r w:rsidR="00E001D1">
              <w:rPr>
                <w:webHidden/>
              </w:rPr>
              <w:t>4</w:t>
            </w:r>
            <w:r w:rsidR="00922D39">
              <w:rPr>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28" w:history="1">
            <w:r w:rsidR="00922D39" w:rsidRPr="002945C9">
              <w:rPr>
                <w:rStyle w:val="Hyperlink"/>
                <w:noProof/>
              </w:rPr>
              <w:t>Aim</w:t>
            </w:r>
            <w:r w:rsidR="00922D39">
              <w:rPr>
                <w:noProof/>
                <w:webHidden/>
              </w:rPr>
              <w:tab/>
            </w:r>
            <w:r w:rsidR="00922D39">
              <w:rPr>
                <w:noProof/>
                <w:webHidden/>
              </w:rPr>
              <w:fldChar w:fldCharType="begin"/>
            </w:r>
            <w:r w:rsidR="00922D39">
              <w:rPr>
                <w:noProof/>
                <w:webHidden/>
              </w:rPr>
              <w:instrText xml:space="preserve"> PAGEREF _Toc478036028 \h </w:instrText>
            </w:r>
            <w:r w:rsidR="00922D39">
              <w:rPr>
                <w:noProof/>
                <w:webHidden/>
              </w:rPr>
            </w:r>
            <w:r w:rsidR="00922D39">
              <w:rPr>
                <w:noProof/>
                <w:webHidden/>
              </w:rPr>
              <w:fldChar w:fldCharType="separate"/>
            </w:r>
            <w:r w:rsidR="00E001D1">
              <w:rPr>
                <w:noProof/>
                <w:webHidden/>
              </w:rPr>
              <w:t>4</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29" w:history="1">
            <w:r w:rsidR="00922D39" w:rsidRPr="002945C9">
              <w:rPr>
                <w:rStyle w:val="Hyperlink"/>
                <w:noProof/>
              </w:rPr>
              <w:t>Social Value</w:t>
            </w:r>
            <w:r w:rsidR="00922D39">
              <w:rPr>
                <w:noProof/>
                <w:webHidden/>
              </w:rPr>
              <w:tab/>
            </w:r>
            <w:r w:rsidR="00922D39">
              <w:rPr>
                <w:noProof/>
                <w:webHidden/>
              </w:rPr>
              <w:fldChar w:fldCharType="begin"/>
            </w:r>
            <w:r w:rsidR="00922D39">
              <w:rPr>
                <w:noProof/>
                <w:webHidden/>
              </w:rPr>
              <w:instrText xml:space="preserve"> PAGEREF _Toc478036029 \h </w:instrText>
            </w:r>
            <w:r w:rsidR="00922D39">
              <w:rPr>
                <w:noProof/>
                <w:webHidden/>
              </w:rPr>
            </w:r>
            <w:r w:rsidR="00922D39">
              <w:rPr>
                <w:noProof/>
                <w:webHidden/>
              </w:rPr>
              <w:fldChar w:fldCharType="separate"/>
            </w:r>
            <w:r w:rsidR="00E001D1">
              <w:rPr>
                <w:noProof/>
                <w:webHidden/>
              </w:rPr>
              <w:t>4</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30" w:history="1">
            <w:r w:rsidR="00922D39" w:rsidRPr="002945C9">
              <w:rPr>
                <w:rStyle w:val="Hyperlink"/>
                <w:noProof/>
              </w:rPr>
              <w:t>The local picture</w:t>
            </w:r>
            <w:r w:rsidR="00922D39">
              <w:rPr>
                <w:noProof/>
                <w:webHidden/>
              </w:rPr>
              <w:tab/>
            </w:r>
            <w:r w:rsidR="00922D39">
              <w:rPr>
                <w:noProof/>
                <w:webHidden/>
              </w:rPr>
              <w:fldChar w:fldCharType="begin"/>
            </w:r>
            <w:r w:rsidR="00922D39">
              <w:rPr>
                <w:noProof/>
                <w:webHidden/>
              </w:rPr>
              <w:instrText xml:space="preserve"> PAGEREF _Toc478036030 \h </w:instrText>
            </w:r>
            <w:r w:rsidR="00922D39">
              <w:rPr>
                <w:noProof/>
                <w:webHidden/>
              </w:rPr>
            </w:r>
            <w:r w:rsidR="00922D39">
              <w:rPr>
                <w:noProof/>
                <w:webHidden/>
              </w:rPr>
              <w:fldChar w:fldCharType="separate"/>
            </w:r>
            <w:r w:rsidR="00E001D1">
              <w:rPr>
                <w:noProof/>
                <w:webHidden/>
              </w:rPr>
              <w:t>5</w:t>
            </w:r>
            <w:r w:rsidR="00922D39">
              <w:rPr>
                <w:noProof/>
                <w:webHidden/>
              </w:rPr>
              <w:fldChar w:fldCharType="end"/>
            </w:r>
          </w:hyperlink>
        </w:p>
        <w:p w:rsidR="00922D39" w:rsidRDefault="00C539CA" w:rsidP="00922D39">
          <w:pPr>
            <w:pStyle w:val="TOC1"/>
            <w:spacing w:before="40" w:after="40"/>
            <w:rPr>
              <w:rFonts w:asciiTheme="minorHAnsi" w:eastAsiaTheme="minorEastAsia" w:hAnsiTheme="minorHAnsi" w:cstheme="minorBidi"/>
              <w:b w:val="0"/>
              <w:color w:val="auto"/>
              <w:sz w:val="22"/>
              <w:szCs w:val="22"/>
            </w:rPr>
          </w:pPr>
          <w:hyperlink w:anchor="_Toc478036031" w:history="1">
            <w:r w:rsidR="00922D39" w:rsidRPr="002945C9">
              <w:rPr>
                <w:rStyle w:val="Hyperlink"/>
              </w:rPr>
              <w:t>3.</w:t>
            </w:r>
            <w:r w:rsidR="00922D39">
              <w:rPr>
                <w:rFonts w:asciiTheme="minorHAnsi" w:eastAsiaTheme="minorEastAsia" w:hAnsiTheme="minorHAnsi" w:cstheme="minorBidi"/>
                <w:b w:val="0"/>
                <w:color w:val="auto"/>
                <w:sz w:val="22"/>
                <w:szCs w:val="22"/>
              </w:rPr>
              <w:tab/>
            </w:r>
            <w:r w:rsidR="00922D39" w:rsidRPr="002945C9">
              <w:rPr>
                <w:rStyle w:val="Hyperlink"/>
              </w:rPr>
              <w:t>Service Objectives and Outcomes</w:t>
            </w:r>
            <w:r w:rsidR="00922D39">
              <w:rPr>
                <w:webHidden/>
              </w:rPr>
              <w:tab/>
            </w:r>
            <w:r w:rsidR="00922D39">
              <w:rPr>
                <w:webHidden/>
              </w:rPr>
              <w:fldChar w:fldCharType="begin"/>
            </w:r>
            <w:r w:rsidR="00922D39">
              <w:rPr>
                <w:webHidden/>
              </w:rPr>
              <w:instrText xml:space="preserve"> PAGEREF _Toc478036031 \h </w:instrText>
            </w:r>
            <w:r w:rsidR="00922D39">
              <w:rPr>
                <w:webHidden/>
              </w:rPr>
            </w:r>
            <w:r w:rsidR="00922D39">
              <w:rPr>
                <w:webHidden/>
              </w:rPr>
              <w:fldChar w:fldCharType="separate"/>
            </w:r>
            <w:r w:rsidR="00E001D1">
              <w:rPr>
                <w:webHidden/>
              </w:rPr>
              <w:t>6</w:t>
            </w:r>
            <w:r w:rsidR="00922D39">
              <w:rPr>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32" w:history="1">
            <w:r w:rsidR="00922D39" w:rsidRPr="002945C9">
              <w:rPr>
                <w:rStyle w:val="Hyperlink"/>
                <w:noProof/>
              </w:rPr>
              <w:t>Tenant Outcomes</w:t>
            </w:r>
            <w:r w:rsidR="00922D39">
              <w:rPr>
                <w:noProof/>
                <w:webHidden/>
              </w:rPr>
              <w:tab/>
            </w:r>
            <w:r w:rsidR="00922D39">
              <w:rPr>
                <w:noProof/>
                <w:webHidden/>
              </w:rPr>
              <w:fldChar w:fldCharType="begin"/>
            </w:r>
            <w:r w:rsidR="00922D39">
              <w:rPr>
                <w:noProof/>
                <w:webHidden/>
              </w:rPr>
              <w:instrText xml:space="preserve"> PAGEREF _Toc478036032 \h </w:instrText>
            </w:r>
            <w:r w:rsidR="00922D39">
              <w:rPr>
                <w:noProof/>
                <w:webHidden/>
              </w:rPr>
            </w:r>
            <w:r w:rsidR="00922D39">
              <w:rPr>
                <w:noProof/>
                <w:webHidden/>
              </w:rPr>
              <w:fldChar w:fldCharType="separate"/>
            </w:r>
            <w:r w:rsidR="00E001D1">
              <w:rPr>
                <w:noProof/>
                <w:webHidden/>
              </w:rPr>
              <w:t>6</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33" w:history="1">
            <w:r w:rsidR="00922D39" w:rsidRPr="002945C9">
              <w:rPr>
                <w:rStyle w:val="Hyperlink"/>
                <w:noProof/>
              </w:rPr>
              <w:t>Key Performance Indicators</w:t>
            </w:r>
            <w:r w:rsidR="00922D39">
              <w:rPr>
                <w:noProof/>
                <w:webHidden/>
              </w:rPr>
              <w:tab/>
            </w:r>
            <w:r w:rsidR="00922D39">
              <w:rPr>
                <w:noProof/>
                <w:webHidden/>
              </w:rPr>
              <w:fldChar w:fldCharType="begin"/>
            </w:r>
            <w:r w:rsidR="00922D39">
              <w:rPr>
                <w:noProof/>
                <w:webHidden/>
              </w:rPr>
              <w:instrText xml:space="preserve"> PAGEREF _Toc478036033 \h </w:instrText>
            </w:r>
            <w:r w:rsidR="00922D39">
              <w:rPr>
                <w:noProof/>
                <w:webHidden/>
              </w:rPr>
            </w:r>
            <w:r w:rsidR="00922D39">
              <w:rPr>
                <w:noProof/>
                <w:webHidden/>
              </w:rPr>
              <w:fldChar w:fldCharType="separate"/>
            </w:r>
            <w:r w:rsidR="00E001D1">
              <w:rPr>
                <w:noProof/>
                <w:webHidden/>
              </w:rPr>
              <w:t>6</w:t>
            </w:r>
            <w:r w:rsidR="00922D39">
              <w:rPr>
                <w:noProof/>
                <w:webHidden/>
              </w:rPr>
              <w:fldChar w:fldCharType="end"/>
            </w:r>
          </w:hyperlink>
        </w:p>
        <w:p w:rsidR="00922D39" w:rsidRDefault="00C539CA" w:rsidP="00922D39">
          <w:pPr>
            <w:pStyle w:val="TOC1"/>
            <w:spacing w:before="40" w:after="40"/>
            <w:rPr>
              <w:rFonts w:asciiTheme="minorHAnsi" w:eastAsiaTheme="minorEastAsia" w:hAnsiTheme="minorHAnsi" w:cstheme="minorBidi"/>
              <w:b w:val="0"/>
              <w:color w:val="auto"/>
              <w:sz w:val="22"/>
              <w:szCs w:val="22"/>
            </w:rPr>
          </w:pPr>
          <w:hyperlink w:anchor="_Toc478036034" w:history="1">
            <w:r w:rsidR="00922D39" w:rsidRPr="002945C9">
              <w:rPr>
                <w:rStyle w:val="Hyperlink"/>
              </w:rPr>
              <w:t>4.</w:t>
            </w:r>
            <w:r w:rsidR="00922D39">
              <w:rPr>
                <w:rFonts w:asciiTheme="minorHAnsi" w:eastAsiaTheme="minorEastAsia" w:hAnsiTheme="minorHAnsi" w:cstheme="minorBidi"/>
                <w:b w:val="0"/>
                <w:color w:val="auto"/>
                <w:sz w:val="22"/>
                <w:szCs w:val="22"/>
              </w:rPr>
              <w:tab/>
            </w:r>
            <w:r w:rsidR="00922D39" w:rsidRPr="002945C9">
              <w:rPr>
                <w:rStyle w:val="Hyperlink"/>
              </w:rPr>
              <w:t>General Service Requirements</w:t>
            </w:r>
            <w:r w:rsidR="00922D39">
              <w:rPr>
                <w:webHidden/>
              </w:rPr>
              <w:tab/>
            </w:r>
            <w:r w:rsidR="00922D39">
              <w:rPr>
                <w:webHidden/>
              </w:rPr>
              <w:fldChar w:fldCharType="begin"/>
            </w:r>
            <w:r w:rsidR="00922D39">
              <w:rPr>
                <w:webHidden/>
              </w:rPr>
              <w:instrText xml:space="preserve"> PAGEREF _Toc478036034 \h </w:instrText>
            </w:r>
            <w:r w:rsidR="00922D39">
              <w:rPr>
                <w:webHidden/>
              </w:rPr>
            </w:r>
            <w:r w:rsidR="00922D39">
              <w:rPr>
                <w:webHidden/>
              </w:rPr>
              <w:fldChar w:fldCharType="separate"/>
            </w:r>
            <w:r w:rsidR="00E001D1">
              <w:rPr>
                <w:webHidden/>
              </w:rPr>
              <w:t>7</w:t>
            </w:r>
            <w:r w:rsidR="00922D39">
              <w:rPr>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35" w:history="1">
            <w:r w:rsidR="00922D39" w:rsidRPr="002945C9">
              <w:rPr>
                <w:rStyle w:val="Hyperlink"/>
                <w:noProof/>
              </w:rPr>
              <w:t>Components of service</w:t>
            </w:r>
            <w:r w:rsidR="00922D39">
              <w:rPr>
                <w:noProof/>
                <w:webHidden/>
              </w:rPr>
              <w:tab/>
            </w:r>
            <w:r w:rsidR="00922D39">
              <w:rPr>
                <w:noProof/>
                <w:webHidden/>
              </w:rPr>
              <w:fldChar w:fldCharType="begin"/>
            </w:r>
            <w:r w:rsidR="00922D39">
              <w:rPr>
                <w:noProof/>
                <w:webHidden/>
              </w:rPr>
              <w:instrText xml:space="preserve"> PAGEREF _Toc478036035 \h </w:instrText>
            </w:r>
            <w:r w:rsidR="00922D39">
              <w:rPr>
                <w:noProof/>
                <w:webHidden/>
              </w:rPr>
            </w:r>
            <w:r w:rsidR="00922D39">
              <w:rPr>
                <w:noProof/>
                <w:webHidden/>
              </w:rPr>
              <w:fldChar w:fldCharType="separate"/>
            </w:r>
            <w:r w:rsidR="00E001D1">
              <w:rPr>
                <w:noProof/>
                <w:webHidden/>
              </w:rPr>
              <w:t>7</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36" w:history="1">
            <w:r w:rsidR="00922D39" w:rsidRPr="002945C9">
              <w:rPr>
                <w:rStyle w:val="Hyperlink"/>
                <w:noProof/>
              </w:rPr>
              <w:t>Community Support</w:t>
            </w:r>
            <w:r w:rsidR="00922D39">
              <w:rPr>
                <w:noProof/>
                <w:webHidden/>
              </w:rPr>
              <w:tab/>
            </w:r>
            <w:r w:rsidR="00922D39">
              <w:rPr>
                <w:noProof/>
                <w:webHidden/>
              </w:rPr>
              <w:fldChar w:fldCharType="begin"/>
            </w:r>
            <w:r w:rsidR="00922D39">
              <w:rPr>
                <w:noProof/>
                <w:webHidden/>
              </w:rPr>
              <w:instrText xml:space="preserve"> PAGEREF _Toc478036036 \h </w:instrText>
            </w:r>
            <w:r w:rsidR="00922D39">
              <w:rPr>
                <w:noProof/>
                <w:webHidden/>
              </w:rPr>
            </w:r>
            <w:r w:rsidR="00922D39">
              <w:rPr>
                <w:noProof/>
                <w:webHidden/>
              </w:rPr>
              <w:fldChar w:fldCharType="separate"/>
            </w:r>
            <w:r w:rsidR="00E001D1">
              <w:rPr>
                <w:noProof/>
                <w:webHidden/>
              </w:rPr>
              <w:t>8</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37" w:history="1">
            <w:r w:rsidR="00922D39" w:rsidRPr="002945C9">
              <w:rPr>
                <w:rStyle w:val="Hyperlink"/>
                <w:noProof/>
              </w:rPr>
              <w:t>Monitoring and Reviews</w:t>
            </w:r>
            <w:r w:rsidR="00922D39">
              <w:rPr>
                <w:noProof/>
                <w:webHidden/>
              </w:rPr>
              <w:tab/>
            </w:r>
            <w:r w:rsidR="00922D39">
              <w:rPr>
                <w:noProof/>
                <w:webHidden/>
              </w:rPr>
              <w:fldChar w:fldCharType="begin"/>
            </w:r>
            <w:r w:rsidR="00922D39">
              <w:rPr>
                <w:noProof/>
                <w:webHidden/>
              </w:rPr>
              <w:instrText xml:space="preserve"> PAGEREF _Toc478036037 \h </w:instrText>
            </w:r>
            <w:r w:rsidR="00922D39">
              <w:rPr>
                <w:noProof/>
                <w:webHidden/>
              </w:rPr>
            </w:r>
            <w:r w:rsidR="00922D39">
              <w:rPr>
                <w:noProof/>
                <w:webHidden/>
              </w:rPr>
              <w:fldChar w:fldCharType="separate"/>
            </w:r>
            <w:r w:rsidR="00E001D1">
              <w:rPr>
                <w:noProof/>
                <w:webHidden/>
              </w:rPr>
              <w:t>8</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38" w:history="1">
            <w:r w:rsidR="00922D39" w:rsidRPr="002945C9">
              <w:rPr>
                <w:rStyle w:val="Hyperlink"/>
                <w:noProof/>
              </w:rPr>
              <w:t>Hospital stays</w:t>
            </w:r>
            <w:r w:rsidR="00922D39">
              <w:rPr>
                <w:noProof/>
                <w:webHidden/>
              </w:rPr>
              <w:tab/>
            </w:r>
            <w:r w:rsidR="00922D39">
              <w:rPr>
                <w:noProof/>
                <w:webHidden/>
              </w:rPr>
              <w:fldChar w:fldCharType="begin"/>
            </w:r>
            <w:r w:rsidR="00922D39">
              <w:rPr>
                <w:noProof/>
                <w:webHidden/>
              </w:rPr>
              <w:instrText xml:space="preserve"> PAGEREF _Toc478036038 \h </w:instrText>
            </w:r>
            <w:r w:rsidR="00922D39">
              <w:rPr>
                <w:noProof/>
                <w:webHidden/>
              </w:rPr>
            </w:r>
            <w:r w:rsidR="00922D39">
              <w:rPr>
                <w:noProof/>
                <w:webHidden/>
              </w:rPr>
              <w:fldChar w:fldCharType="separate"/>
            </w:r>
            <w:r w:rsidR="00E001D1">
              <w:rPr>
                <w:noProof/>
                <w:webHidden/>
              </w:rPr>
              <w:t>8</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39" w:history="1">
            <w:r w:rsidR="00922D39" w:rsidRPr="002945C9">
              <w:rPr>
                <w:rStyle w:val="Hyperlink"/>
                <w:noProof/>
              </w:rPr>
              <w:t>Medication</w:t>
            </w:r>
            <w:r w:rsidR="00922D39">
              <w:rPr>
                <w:noProof/>
                <w:webHidden/>
              </w:rPr>
              <w:tab/>
            </w:r>
            <w:r w:rsidR="00922D39">
              <w:rPr>
                <w:noProof/>
                <w:webHidden/>
              </w:rPr>
              <w:fldChar w:fldCharType="begin"/>
            </w:r>
            <w:r w:rsidR="00922D39">
              <w:rPr>
                <w:noProof/>
                <w:webHidden/>
              </w:rPr>
              <w:instrText xml:space="preserve"> PAGEREF _Toc478036039 \h </w:instrText>
            </w:r>
            <w:r w:rsidR="00922D39">
              <w:rPr>
                <w:noProof/>
                <w:webHidden/>
              </w:rPr>
            </w:r>
            <w:r w:rsidR="00922D39">
              <w:rPr>
                <w:noProof/>
                <w:webHidden/>
              </w:rPr>
              <w:fldChar w:fldCharType="separate"/>
            </w:r>
            <w:r w:rsidR="00E001D1">
              <w:rPr>
                <w:noProof/>
                <w:webHidden/>
              </w:rPr>
              <w:t>9</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40" w:history="1">
            <w:r w:rsidR="00922D39" w:rsidRPr="002945C9">
              <w:rPr>
                <w:rStyle w:val="Hyperlink"/>
                <w:noProof/>
              </w:rPr>
              <w:t>Meals and Nutrition</w:t>
            </w:r>
            <w:r w:rsidR="00922D39">
              <w:rPr>
                <w:noProof/>
                <w:webHidden/>
              </w:rPr>
              <w:tab/>
            </w:r>
            <w:r w:rsidR="00922D39">
              <w:rPr>
                <w:noProof/>
                <w:webHidden/>
              </w:rPr>
              <w:fldChar w:fldCharType="begin"/>
            </w:r>
            <w:r w:rsidR="00922D39">
              <w:rPr>
                <w:noProof/>
                <w:webHidden/>
              </w:rPr>
              <w:instrText xml:space="preserve"> PAGEREF _Toc478036040 \h </w:instrText>
            </w:r>
            <w:r w:rsidR="00922D39">
              <w:rPr>
                <w:noProof/>
                <w:webHidden/>
              </w:rPr>
            </w:r>
            <w:r w:rsidR="00922D39">
              <w:rPr>
                <w:noProof/>
                <w:webHidden/>
              </w:rPr>
              <w:fldChar w:fldCharType="separate"/>
            </w:r>
            <w:r w:rsidR="00E001D1">
              <w:rPr>
                <w:noProof/>
                <w:webHidden/>
              </w:rPr>
              <w:t>9</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41" w:history="1">
            <w:r w:rsidR="00922D39" w:rsidRPr="002945C9">
              <w:rPr>
                <w:rStyle w:val="Hyperlink"/>
                <w:noProof/>
              </w:rPr>
              <w:t>Monitoring Welfare</w:t>
            </w:r>
            <w:r w:rsidR="00922D39">
              <w:rPr>
                <w:noProof/>
                <w:webHidden/>
              </w:rPr>
              <w:tab/>
            </w:r>
            <w:r w:rsidR="00922D39">
              <w:rPr>
                <w:noProof/>
                <w:webHidden/>
              </w:rPr>
              <w:fldChar w:fldCharType="begin"/>
            </w:r>
            <w:r w:rsidR="00922D39">
              <w:rPr>
                <w:noProof/>
                <w:webHidden/>
              </w:rPr>
              <w:instrText xml:space="preserve"> PAGEREF _Toc478036041 \h </w:instrText>
            </w:r>
            <w:r w:rsidR="00922D39">
              <w:rPr>
                <w:noProof/>
                <w:webHidden/>
              </w:rPr>
            </w:r>
            <w:r w:rsidR="00922D39">
              <w:rPr>
                <w:noProof/>
                <w:webHidden/>
              </w:rPr>
              <w:fldChar w:fldCharType="separate"/>
            </w:r>
            <w:r w:rsidR="00E001D1">
              <w:rPr>
                <w:noProof/>
                <w:webHidden/>
              </w:rPr>
              <w:t>9</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42" w:history="1">
            <w:r w:rsidR="00922D39" w:rsidRPr="002945C9">
              <w:rPr>
                <w:rStyle w:val="Hyperlink"/>
                <w:noProof/>
              </w:rPr>
              <w:t>Assistive Technology</w:t>
            </w:r>
            <w:r w:rsidR="00922D39">
              <w:rPr>
                <w:noProof/>
                <w:webHidden/>
              </w:rPr>
              <w:tab/>
            </w:r>
            <w:r w:rsidR="00922D39">
              <w:rPr>
                <w:noProof/>
                <w:webHidden/>
              </w:rPr>
              <w:fldChar w:fldCharType="begin"/>
            </w:r>
            <w:r w:rsidR="00922D39">
              <w:rPr>
                <w:noProof/>
                <w:webHidden/>
              </w:rPr>
              <w:instrText xml:space="preserve"> PAGEREF _Toc478036042 \h </w:instrText>
            </w:r>
            <w:r w:rsidR="00922D39">
              <w:rPr>
                <w:noProof/>
                <w:webHidden/>
              </w:rPr>
            </w:r>
            <w:r w:rsidR="00922D39">
              <w:rPr>
                <w:noProof/>
                <w:webHidden/>
              </w:rPr>
              <w:fldChar w:fldCharType="separate"/>
            </w:r>
            <w:r w:rsidR="00E001D1">
              <w:rPr>
                <w:noProof/>
                <w:webHidden/>
              </w:rPr>
              <w:t>10</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43" w:history="1">
            <w:r w:rsidR="00922D39" w:rsidRPr="002945C9">
              <w:rPr>
                <w:rStyle w:val="Hyperlink"/>
                <w:noProof/>
              </w:rPr>
              <w:t>Care Quality Commission</w:t>
            </w:r>
            <w:r w:rsidR="00922D39">
              <w:rPr>
                <w:noProof/>
                <w:webHidden/>
              </w:rPr>
              <w:tab/>
            </w:r>
            <w:r w:rsidR="00922D39">
              <w:rPr>
                <w:noProof/>
                <w:webHidden/>
              </w:rPr>
              <w:fldChar w:fldCharType="begin"/>
            </w:r>
            <w:r w:rsidR="00922D39">
              <w:rPr>
                <w:noProof/>
                <w:webHidden/>
              </w:rPr>
              <w:instrText xml:space="preserve"> PAGEREF _Toc478036043 \h </w:instrText>
            </w:r>
            <w:r w:rsidR="00922D39">
              <w:rPr>
                <w:noProof/>
                <w:webHidden/>
              </w:rPr>
            </w:r>
            <w:r w:rsidR="00922D39">
              <w:rPr>
                <w:noProof/>
                <w:webHidden/>
              </w:rPr>
              <w:fldChar w:fldCharType="separate"/>
            </w:r>
            <w:r w:rsidR="00E001D1">
              <w:rPr>
                <w:noProof/>
                <w:webHidden/>
              </w:rPr>
              <w:t>10</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44" w:history="1">
            <w:r w:rsidR="00922D39" w:rsidRPr="002945C9">
              <w:rPr>
                <w:rStyle w:val="Hyperlink"/>
                <w:rFonts w:ascii="Gill Sans MT" w:eastAsia="Times New Roman" w:hAnsi="Gill Sans MT"/>
                <w:b/>
                <w:bCs/>
                <w:noProof/>
              </w:rPr>
              <w:t>Entering Homes and Holding Keys</w:t>
            </w:r>
            <w:r w:rsidR="00922D39">
              <w:rPr>
                <w:noProof/>
                <w:webHidden/>
              </w:rPr>
              <w:tab/>
            </w:r>
            <w:r w:rsidR="00922D39">
              <w:rPr>
                <w:noProof/>
                <w:webHidden/>
              </w:rPr>
              <w:fldChar w:fldCharType="begin"/>
            </w:r>
            <w:r w:rsidR="00922D39">
              <w:rPr>
                <w:noProof/>
                <w:webHidden/>
              </w:rPr>
              <w:instrText xml:space="preserve"> PAGEREF _Toc478036044 \h </w:instrText>
            </w:r>
            <w:r w:rsidR="00922D39">
              <w:rPr>
                <w:noProof/>
                <w:webHidden/>
              </w:rPr>
            </w:r>
            <w:r w:rsidR="00922D39">
              <w:rPr>
                <w:noProof/>
                <w:webHidden/>
              </w:rPr>
              <w:fldChar w:fldCharType="separate"/>
            </w:r>
            <w:r w:rsidR="00E001D1">
              <w:rPr>
                <w:noProof/>
                <w:webHidden/>
              </w:rPr>
              <w:t>10</w:t>
            </w:r>
            <w:r w:rsidR="00922D39">
              <w:rPr>
                <w:noProof/>
                <w:webHidden/>
              </w:rPr>
              <w:fldChar w:fldCharType="end"/>
            </w:r>
          </w:hyperlink>
        </w:p>
        <w:p w:rsidR="00922D39" w:rsidRDefault="00C539CA" w:rsidP="00922D39">
          <w:pPr>
            <w:pStyle w:val="TOC1"/>
            <w:spacing w:before="40" w:after="40"/>
            <w:rPr>
              <w:rFonts w:asciiTheme="minorHAnsi" w:eastAsiaTheme="minorEastAsia" w:hAnsiTheme="minorHAnsi" w:cstheme="minorBidi"/>
              <w:b w:val="0"/>
              <w:color w:val="auto"/>
              <w:sz w:val="22"/>
              <w:szCs w:val="22"/>
            </w:rPr>
          </w:pPr>
          <w:hyperlink w:anchor="_Toc478036045" w:history="1">
            <w:r w:rsidR="00922D39" w:rsidRPr="002945C9">
              <w:rPr>
                <w:rStyle w:val="Hyperlink"/>
              </w:rPr>
              <w:t>5.</w:t>
            </w:r>
            <w:r w:rsidR="00922D39">
              <w:rPr>
                <w:rFonts w:asciiTheme="minorHAnsi" w:eastAsiaTheme="minorEastAsia" w:hAnsiTheme="minorHAnsi" w:cstheme="minorBidi"/>
                <w:b w:val="0"/>
                <w:color w:val="auto"/>
                <w:sz w:val="22"/>
                <w:szCs w:val="22"/>
              </w:rPr>
              <w:tab/>
            </w:r>
            <w:r w:rsidR="00922D39" w:rsidRPr="002945C9">
              <w:rPr>
                <w:rStyle w:val="Hyperlink"/>
              </w:rPr>
              <w:t>Service Referrals Volume</w:t>
            </w:r>
            <w:r w:rsidR="00922D39">
              <w:rPr>
                <w:webHidden/>
              </w:rPr>
              <w:tab/>
            </w:r>
            <w:r w:rsidR="00922D39">
              <w:rPr>
                <w:webHidden/>
              </w:rPr>
              <w:fldChar w:fldCharType="begin"/>
            </w:r>
            <w:r w:rsidR="00922D39">
              <w:rPr>
                <w:webHidden/>
              </w:rPr>
              <w:instrText xml:space="preserve"> PAGEREF _Toc478036045 \h </w:instrText>
            </w:r>
            <w:r w:rsidR="00922D39">
              <w:rPr>
                <w:webHidden/>
              </w:rPr>
            </w:r>
            <w:r w:rsidR="00922D39">
              <w:rPr>
                <w:webHidden/>
              </w:rPr>
              <w:fldChar w:fldCharType="separate"/>
            </w:r>
            <w:r w:rsidR="00E001D1">
              <w:rPr>
                <w:webHidden/>
              </w:rPr>
              <w:t>11</w:t>
            </w:r>
            <w:r w:rsidR="00922D39">
              <w:rPr>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46" w:history="1">
            <w:r w:rsidR="00922D39" w:rsidRPr="002945C9">
              <w:rPr>
                <w:rStyle w:val="Hyperlink"/>
                <w:noProof/>
              </w:rPr>
              <w:t>Access</w:t>
            </w:r>
            <w:r w:rsidR="00922D39">
              <w:rPr>
                <w:noProof/>
                <w:webHidden/>
              </w:rPr>
              <w:tab/>
            </w:r>
            <w:r w:rsidR="00922D39">
              <w:rPr>
                <w:noProof/>
                <w:webHidden/>
              </w:rPr>
              <w:fldChar w:fldCharType="begin"/>
            </w:r>
            <w:r w:rsidR="00922D39">
              <w:rPr>
                <w:noProof/>
                <w:webHidden/>
              </w:rPr>
              <w:instrText xml:space="preserve"> PAGEREF _Toc478036046 \h </w:instrText>
            </w:r>
            <w:r w:rsidR="00922D39">
              <w:rPr>
                <w:noProof/>
                <w:webHidden/>
              </w:rPr>
            </w:r>
            <w:r w:rsidR="00922D39">
              <w:rPr>
                <w:noProof/>
                <w:webHidden/>
              </w:rPr>
              <w:fldChar w:fldCharType="separate"/>
            </w:r>
            <w:r w:rsidR="00E001D1">
              <w:rPr>
                <w:noProof/>
                <w:webHidden/>
              </w:rPr>
              <w:t>11</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47" w:history="1">
            <w:r w:rsidR="00922D39" w:rsidRPr="002945C9">
              <w:rPr>
                <w:rStyle w:val="Hyperlink"/>
                <w:noProof/>
              </w:rPr>
              <w:t>Allocations Panel</w:t>
            </w:r>
            <w:r w:rsidR="00922D39">
              <w:rPr>
                <w:noProof/>
                <w:webHidden/>
              </w:rPr>
              <w:tab/>
            </w:r>
            <w:r w:rsidR="00922D39">
              <w:rPr>
                <w:noProof/>
                <w:webHidden/>
              </w:rPr>
              <w:fldChar w:fldCharType="begin"/>
            </w:r>
            <w:r w:rsidR="00922D39">
              <w:rPr>
                <w:noProof/>
                <w:webHidden/>
              </w:rPr>
              <w:instrText xml:space="preserve"> PAGEREF _Toc478036047 \h </w:instrText>
            </w:r>
            <w:r w:rsidR="00922D39">
              <w:rPr>
                <w:noProof/>
                <w:webHidden/>
              </w:rPr>
            </w:r>
            <w:r w:rsidR="00922D39">
              <w:rPr>
                <w:noProof/>
                <w:webHidden/>
              </w:rPr>
              <w:fldChar w:fldCharType="separate"/>
            </w:r>
            <w:r w:rsidR="00E001D1">
              <w:rPr>
                <w:noProof/>
                <w:webHidden/>
              </w:rPr>
              <w:t>11</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48" w:history="1">
            <w:r w:rsidR="00922D39" w:rsidRPr="002945C9">
              <w:rPr>
                <w:rStyle w:val="Hyperlink"/>
                <w:noProof/>
              </w:rPr>
              <w:t>Care bandings</w:t>
            </w:r>
            <w:r w:rsidR="00922D39">
              <w:rPr>
                <w:noProof/>
                <w:webHidden/>
              </w:rPr>
              <w:tab/>
            </w:r>
            <w:r w:rsidR="00922D39">
              <w:rPr>
                <w:noProof/>
                <w:webHidden/>
              </w:rPr>
              <w:fldChar w:fldCharType="begin"/>
            </w:r>
            <w:r w:rsidR="00922D39">
              <w:rPr>
                <w:noProof/>
                <w:webHidden/>
              </w:rPr>
              <w:instrText xml:space="preserve"> PAGEREF _Toc478036048 \h </w:instrText>
            </w:r>
            <w:r w:rsidR="00922D39">
              <w:rPr>
                <w:noProof/>
                <w:webHidden/>
              </w:rPr>
            </w:r>
            <w:r w:rsidR="00922D39">
              <w:rPr>
                <w:noProof/>
                <w:webHidden/>
              </w:rPr>
              <w:fldChar w:fldCharType="separate"/>
            </w:r>
            <w:r w:rsidR="00E001D1">
              <w:rPr>
                <w:noProof/>
                <w:webHidden/>
              </w:rPr>
              <w:t>12</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49" w:history="1">
            <w:r w:rsidR="00922D39" w:rsidRPr="002945C9">
              <w:rPr>
                <w:rStyle w:val="Hyperlink"/>
                <w:noProof/>
              </w:rPr>
              <w:t>Service Transition</w:t>
            </w:r>
            <w:r w:rsidR="00922D39">
              <w:rPr>
                <w:noProof/>
                <w:webHidden/>
              </w:rPr>
              <w:tab/>
            </w:r>
            <w:r w:rsidR="00922D39">
              <w:rPr>
                <w:noProof/>
                <w:webHidden/>
              </w:rPr>
              <w:fldChar w:fldCharType="begin"/>
            </w:r>
            <w:r w:rsidR="00922D39">
              <w:rPr>
                <w:noProof/>
                <w:webHidden/>
              </w:rPr>
              <w:instrText xml:space="preserve"> PAGEREF _Toc478036049 \h </w:instrText>
            </w:r>
            <w:r w:rsidR="00922D39">
              <w:rPr>
                <w:noProof/>
                <w:webHidden/>
              </w:rPr>
            </w:r>
            <w:r w:rsidR="00922D39">
              <w:rPr>
                <w:noProof/>
                <w:webHidden/>
              </w:rPr>
              <w:fldChar w:fldCharType="separate"/>
            </w:r>
            <w:r w:rsidR="00E001D1">
              <w:rPr>
                <w:noProof/>
                <w:webHidden/>
              </w:rPr>
              <w:t>12</w:t>
            </w:r>
            <w:r w:rsidR="00922D39">
              <w:rPr>
                <w:noProof/>
                <w:webHidden/>
              </w:rPr>
              <w:fldChar w:fldCharType="end"/>
            </w:r>
          </w:hyperlink>
        </w:p>
        <w:p w:rsidR="00922D39" w:rsidRDefault="00C539CA" w:rsidP="00922D39">
          <w:pPr>
            <w:pStyle w:val="TOC1"/>
            <w:spacing w:before="40" w:after="40"/>
            <w:rPr>
              <w:rFonts w:asciiTheme="minorHAnsi" w:eastAsiaTheme="minorEastAsia" w:hAnsiTheme="minorHAnsi" w:cstheme="minorBidi"/>
              <w:b w:val="0"/>
              <w:color w:val="auto"/>
              <w:sz w:val="22"/>
              <w:szCs w:val="22"/>
            </w:rPr>
          </w:pPr>
          <w:hyperlink w:anchor="_Toc478036050" w:history="1">
            <w:r w:rsidR="00922D39" w:rsidRPr="002945C9">
              <w:rPr>
                <w:rStyle w:val="Hyperlink"/>
              </w:rPr>
              <w:t>6.</w:t>
            </w:r>
            <w:r w:rsidR="00922D39">
              <w:rPr>
                <w:rFonts w:asciiTheme="minorHAnsi" w:eastAsiaTheme="minorEastAsia" w:hAnsiTheme="minorHAnsi" w:cstheme="minorBidi"/>
                <w:b w:val="0"/>
                <w:color w:val="auto"/>
                <w:sz w:val="22"/>
                <w:szCs w:val="22"/>
              </w:rPr>
              <w:tab/>
            </w:r>
            <w:r w:rsidR="00922D39" w:rsidRPr="002945C9">
              <w:rPr>
                <w:rStyle w:val="Hyperlink"/>
              </w:rPr>
              <w:t>Landlord arrangements, Housing Support and Activities</w:t>
            </w:r>
            <w:r w:rsidR="00922D39">
              <w:rPr>
                <w:webHidden/>
              </w:rPr>
              <w:tab/>
            </w:r>
            <w:r w:rsidR="00922D39">
              <w:rPr>
                <w:webHidden/>
              </w:rPr>
              <w:fldChar w:fldCharType="begin"/>
            </w:r>
            <w:r w:rsidR="00922D39">
              <w:rPr>
                <w:webHidden/>
              </w:rPr>
              <w:instrText xml:space="preserve"> PAGEREF _Toc478036050 \h </w:instrText>
            </w:r>
            <w:r w:rsidR="00922D39">
              <w:rPr>
                <w:webHidden/>
              </w:rPr>
            </w:r>
            <w:r w:rsidR="00922D39">
              <w:rPr>
                <w:webHidden/>
              </w:rPr>
              <w:fldChar w:fldCharType="separate"/>
            </w:r>
            <w:r w:rsidR="00E001D1">
              <w:rPr>
                <w:webHidden/>
              </w:rPr>
              <w:t>13</w:t>
            </w:r>
            <w:r w:rsidR="00922D39">
              <w:rPr>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51" w:history="1">
            <w:r w:rsidR="00922D39" w:rsidRPr="002945C9">
              <w:rPr>
                <w:rStyle w:val="Hyperlink"/>
                <w:noProof/>
              </w:rPr>
              <w:t>Landlord arrangements</w:t>
            </w:r>
            <w:r w:rsidR="00922D39">
              <w:rPr>
                <w:noProof/>
                <w:webHidden/>
              </w:rPr>
              <w:tab/>
            </w:r>
            <w:r w:rsidR="00922D39">
              <w:rPr>
                <w:noProof/>
                <w:webHidden/>
              </w:rPr>
              <w:fldChar w:fldCharType="begin"/>
            </w:r>
            <w:r w:rsidR="00922D39">
              <w:rPr>
                <w:noProof/>
                <w:webHidden/>
              </w:rPr>
              <w:instrText xml:space="preserve"> PAGEREF _Toc478036051 \h </w:instrText>
            </w:r>
            <w:r w:rsidR="00922D39">
              <w:rPr>
                <w:noProof/>
                <w:webHidden/>
              </w:rPr>
            </w:r>
            <w:r w:rsidR="00922D39">
              <w:rPr>
                <w:noProof/>
                <w:webHidden/>
              </w:rPr>
              <w:fldChar w:fldCharType="separate"/>
            </w:r>
            <w:r w:rsidR="00E001D1">
              <w:rPr>
                <w:noProof/>
                <w:webHidden/>
              </w:rPr>
              <w:t>13</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52" w:history="1">
            <w:r w:rsidR="00922D39" w:rsidRPr="002945C9">
              <w:rPr>
                <w:rStyle w:val="Hyperlink"/>
                <w:noProof/>
              </w:rPr>
              <w:t>Extra Care Provider responsibilities</w:t>
            </w:r>
            <w:r w:rsidR="00922D39">
              <w:rPr>
                <w:noProof/>
                <w:webHidden/>
              </w:rPr>
              <w:tab/>
            </w:r>
            <w:r w:rsidR="00922D39">
              <w:rPr>
                <w:noProof/>
                <w:webHidden/>
              </w:rPr>
              <w:fldChar w:fldCharType="begin"/>
            </w:r>
            <w:r w:rsidR="00922D39">
              <w:rPr>
                <w:noProof/>
                <w:webHidden/>
              </w:rPr>
              <w:instrText xml:space="preserve"> PAGEREF _Toc478036052 \h </w:instrText>
            </w:r>
            <w:r w:rsidR="00922D39">
              <w:rPr>
                <w:noProof/>
                <w:webHidden/>
              </w:rPr>
            </w:r>
            <w:r w:rsidR="00922D39">
              <w:rPr>
                <w:noProof/>
                <w:webHidden/>
              </w:rPr>
              <w:fldChar w:fldCharType="separate"/>
            </w:r>
            <w:r w:rsidR="00E001D1">
              <w:rPr>
                <w:noProof/>
                <w:webHidden/>
              </w:rPr>
              <w:t>13</w:t>
            </w:r>
            <w:r w:rsidR="00922D39">
              <w:rPr>
                <w:noProof/>
                <w:webHidden/>
              </w:rPr>
              <w:fldChar w:fldCharType="end"/>
            </w:r>
          </w:hyperlink>
        </w:p>
        <w:p w:rsidR="00922D39" w:rsidRDefault="00C539CA" w:rsidP="00922D39">
          <w:pPr>
            <w:pStyle w:val="TOC1"/>
            <w:spacing w:before="40" w:after="40"/>
            <w:rPr>
              <w:rFonts w:asciiTheme="minorHAnsi" w:eastAsiaTheme="minorEastAsia" w:hAnsiTheme="minorHAnsi" w:cstheme="minorBidi"/>
              <w:b w:val="0"/>
              <w:color w:val="auto"/>
              <w:sz w:val="22"/>
              <w:szCs w:val="22"/>
            </w:rPr>
          </w:pPr>
          <w:hyperlink w:anchor="_Toc478036053" w:history="1">
            <w:r w:rsidR="00922D39" w:rsidRPr="002945C9">
              <w:rPr>
                <w:rStyle w:val="Hyperlink"/>
              </w:rPr>
              <w:t>7.</w:t>
            </w:r>
            <w:r w:rsidR="00922D39">
              <w:rPr>
                <w:rFonts w:asciiTheme="minorHAnsi" w:eastAsiaTheme="minorEastAsia" w:hAnsiTheme="minorHAnsi" w:cstheme="minorBidi"/>
                <w:b w:val="0"/>
                <w:color w:val="auto"/>
                <w:sz w:val="22"/>
                <w:szCs w:val="22"/>
              </w:rPr>
              <w:tab/>
            </w:r>
            <w:r w:rsidR="00922D39" w:rsidRPr="002945C9">
              <w:rPr>
                <w:rStyle w:val="Hyperlink"/>
              </w:rPr>
              <w:t>Performance Management and Monitoring</w:t>
            </w:r>
            <w:r w:rsidR="00922D39">
              <w:rPr>
                <w:webHidden/>
              </w:rPr>
              <w:tab/>
            </w:r>
            <w:r w:rsidR="00922D39">
              <w:rPr>
                <w:webHidden/>
              </w:rPr>
              <w:fldChar w:fldCharType="begin"/>
            </w:r>
            <w:r w:rsidR="00922D39">
              <w:rPr>
                <w:webHidden/>
              </w:rPr>
              <w:instrText xml:space="preserve"> PAGEREF _Toc478036053 \h </w:instrText>
            </w:r>
            <w:r w:rsidR="00922D39">
              <w:rPr>
                <w:webHidden/>
              </w:rPr>
            </w:r>
            <w:r w:rsidR="00922D39">
              <w:rPr>
                <w:webHidden/>
              </w:rPr>
              <w:fldChar w:fldCharType="separate"/>
            </w:r>
            <w:r w:rsidR="00E001D1">
              <w:rPr>
                <w:webHidden/>
              </w:rPr>
              <w:t>13</w:t>
            </w:r>
            <w:r w:rsidR="00922D39">
              <w:rPr>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54" w:history="1">
            <w:r w:rsidR="00922D39" w:rsidRPr="002945C9">
              <w:rPr>
                <w:rStyle w:val="Hyperlink"/>
                <w:noProof/>
              </w:rPr>
              <w:t>Provider Responsibilities</w:t>
            </w:r>
            <w:r w:rsidR="00922D39">
              <w:rPr>
                <w:noProof/>
                <w:webHidden/>
              </w:rPr>
              <w:tab/>
            </w:r>
            <w:r w:rsidR="00922D39">
              <w:rPr>
                <w:noProof/>
                <w:webHidden/>
              </w:rPr>
              <w:fldChar w:fldCharType="begin"/>
            </w:r>
            <w:r w:rsidR="00922D39">
              <w:rPr>
                <w:noProof/>
                <w:webHidden/>
              </w:rPr>
              <w:instrText xml:space="preserve"> PAGEREF _Toc478036054 \h </w:instrText>
            </w:r>
            <w:r w:rsidR="00922D39">
              <w:rPr>
                <w:noProof/>
                <w:webHidden/>
              </w:rPr>
            </w:r>
            <w:r w:rsidR="00922D39">
              <w:rPr>
                <w:noProof/>
                <w:webHidden/>
              </w:rPr>
              <w:fldChar w:fldCharType="separate"/>
            </w:r>
            <w:r w:rsidR="00E001D1">
              <w:rPr>
                <w:noProof/>
                <w:webHidden/>
              </w:rPr>
              <w:t>13</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55" w:history="1">
            <w:r w:rsidR="00922D39" w:rsidRPr="002945C9">
              <w:rPr>
                <w:rStyle w:val="Hyperlink"/>
                <w:noProof/>
              </w:rPr>
              <w:t>Quarterly Contract Monitoring and Meetings</w:t>
            </w:r>
            <w:r w:rsidR="00922D39">
              <w:rPr>
                <w:noProof/>
                <w:webHidden/>
              </w:rPr>
              <w:tab/>
            </w:r>
            <w:r w:rsidR="00922D39">
              <w:rPr>
                <w:noProof/>
                <w:webHidden/>
              </w:rPr>
              <w:fldChar w:fldCharType="begin"/>
            </w:r>
            <w:r w:rsidR="00922D39">
              <w:rPr>
                <w:noProof/>
                <w:webHidden/>
              </w:rPr>
              <w:instrText xml:space="preserve"> PAGEREF _Toc478036055 \h </w:instrText>
            </w:r>
            <w:r w:rsidR="00922D39">
              <w:rPr>
                <w:noProof/>
                <w:webHidden/>
              </w:rPr>
            </w:r>
            <w:r w:rsidR="00922D39">
              <w:rPr>
                <w:noProof/>
                <w:webHidden/>
              </w:rPr>
              <w:fldChar w:fldCharType="separate"/>
            </w:r>
            <w:r w:rsidR="00E001D1">
              <w:rPr>
                <w:noProof/>
                <w:webHidden/>
              </w:rPr>
              <w:t>14</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56" w:history="1">
            <w:r w:rsidR="00922D39" w:rsidRPr="002945C9">
              <w:rPr>
                <w:rStyle w:val="Hyperlink"/>
                <w:noProof/>
              </w:rPr>
              <w:t>Other monitoring methods</w:t>
            </w:r>
            <w:r w:rsidR="00922D39">
              <w:rPr>
                <w:noProof/>
                <w:webHidden/>
              </w:rPr>
              <w:tab/>
            </w:r>
            <w:r w:rsidR="00922D39">
              <w:rPr>
                <w:noProof/>
                <w:webHidden/>
              </w:rPr>
              <w:fldChar w:fldCharType="begin"/>
            </w:r>
            <w:r w:rsidR="00922D39">
              <w:rPr>
                <w:noProof/>
                <w:webHidden/>
              </w:rPr>
              <w:instrText xml:space="preserve"> PAGEREF _Toc478036056 \h </w:instrText>
            </w:r>
            <w:r w:rsidR="00922D39">
              <w:rPr>
                <w:noProof/>
                <w:webHidden/>
              </w:rPr>
            </w:r>
            <w:r w:rsidR="00922D39">
              <w:rPr>
                <w:noProof/>
                <w:webHidden/>
              </w:rPr>
              <w:fldChar w:fldCharType="separate"/>
            </w:r>
            <w:r w:rsidR="00E001D1">
              <w:rPr>
                <w:noProof/>
                <w:webHidden/>
              </w:rPr>
              <w:t>14</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57" w:history="1">
            <w:r w:rsidR="00922D39" w:rsidRPr="002945C9">
              <w:rPr>
                <w:rStyle w:val="Hyperlink"/>
                <w:noProof/>
              </w:rPr>
              <w:t>Contingency Plan for Provider Failure</w:t>
            </w:r>
            <w:r w:rsidR="00922D39">
              <w:rPr>
                <w:noProof/>
                <w:webHidden/>
              </w:rPr>
              <w:tab/>
            </w:r>
            <w:r w:rsidR="00922D39">
              <w:rPr>
                <w:noProof/>
                <w:webHidden/>
              </w:rPr>
              <w:fldChar w:fldCharType="begin"/>
            </w:r>
            <w:r w:rsidR="00922D39">
              <w:rPr>
                <w:noProof/>
                <w:webHidden/>
              </w:rPr>
              <w:instrText xml:space="preserve"> PAGEREF _Toc478036057 \h </w:instrText>
            </w:r>
            <w:r w:rsidR="00922D39">
              <w:rPr>
                <w:noProof/>
                <w:webHidden/>
              </w:rPr>
            </w:r>
            <w:r w:rsidR="00922D39">
              <w:rPr>
                <w:noProof/>
                <w:webHidden/>
              </w:rPr>
              <w:fldChar w:fldCharType="separate"/>
            </w:r>
            <w:r w:rsidR="00E001D1">
              <w:rPr>
                <w:noProof/>
                <w:webHidden/>
              </w:rPr>
              <w:t>14</w:t>
            </w:r>
            <w:r w:rsidR="00922D39">
              <w:rPr>
                <w:noProof/>
                <w:webHidden/>
              </w:rPr>
              <w:fldChar w:fldCharType="end"/>
            </w:r>
          </w:hyperlink>
        </w:p>
        <w:p w:rsidR="00922D39" w:rsidRDefault="00C539CA" w:rsidP="00922D39">
          <w:pPr>
            <w:pStyle w:val="TOC1"/>
            <w:spacing w:before="40" w:after="40"/>
            <w:rPr>
              <w:rFonts w:asciiTheme="minorHAnsi" w:eastAsiaTheme="minorEastAsia" w:hAnsiTheme="minorHAnsi" w:cstheme="minorBidi"/>
              <w:b w:val="0"/>
              <w:color w:val="auto"/>
              <w:sz w:val="22"/>
              <w:szCs w:val="22"/>
            </w:rPr>
          </w:pPr>
          <w:hyperlink w:anchor="_Toc478036058" w:history="1">
            <w:r w:rsidR="00922D39" w:rsidRPr="002945C9">
              <w:rPr>
                <w:rStyle w:val="Hyperlink"/>
              </w:rPr>
              <w:t>8.</w:t>
            </w:r>
            <w:r w:rsidR="00922D39">
              <w:rPr>
                <w:rFonts w:asciiTheme="minorHAnsi" w:eastAsiaTheme="minorEastAsia" w:hAnsiTheme="minorHAnsi" w:cstheme="minorBidi"/>
                <w:b w:val="0"/>
                <w:color w:val="auto"/>
                <w:sz w:val="22"/>
                <w:szCs w:val="22"/>
              </w:rPr>
              <w:tab/>
            </w:r>
            <w:r w:rsidR="00922D39" w:rsidRPr="002945C9">
              <w:rPr>
                <w:rStyle w:val="Hyperlink"/>
              </w:rPr>
              <w:t>Staffing</w:t>
            </w:r>
            <w:r w:rsidR="00922D39">
              <w:rPr>
                <w:webHidden/>
              </w:rPr>
              <w:tab/>
            </w:r>
            <w:r w:rsidR="00922D39">
              <w:rPr>
                <w:webHidden/>
              </w:rPr>
              <w:fldChar w:fldCharType="begin"/>
            </w:r>
            <w:r w:rsidR="00922D39">
              <w:rPr>
                <w:webHidden/>
              </w:rPr>
              <w:instrText xml:space="preserve"> PAGEREF _Toc478036058 \h </w:instrText>
            </w:r>
            <w:r w:rsidR="00922D39">
              <w:rPr>
                <w:webHidden/>
              </w:rPr>
            </w:r>
            <w:r w:rsidR="00922D39">
              <w:rPr>
                <w:webHidden/>
              </w:rPr>
              <w:fldChar w:fldCharType="separate"/>
            </w:r>
            <w:r w:rsidR="00E001D1">
              <w:rPr>
                <w:webHidden/>
              </w:rPr>
              <w:t>15</w:t>
            </w:r>
            <w:r w:rsidR="00922D39">
              <w:rPr>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59" w:history="1">
            <w:r w:rsidR="00922D39" w:rsidRPr="002945C9">
              <w:rPr>
                <w:rStyle w:val="Hyperlink"/>
                <w:noProof/>
              </w:rPr>
              <w:t>Safer Recruitment</w:t>
            </w:r>
            <w:r w:rsidR="00922D39">
              <w:rPr>
                <w:noProof/>
                <w:webHidden/>
              </w:rPr>
              <w:tab/>
            </w:r>
            <w:r w:rsidR="00922D39">
              <w:rPr>
                <w:noProof/>
                <w:webHidden/>
              </w:rPr>
              <w:fldChar w:fldCharType="begin"/>
            </w:r>
            <w:r w:rsidR="00922D39">
              <w:rPr>
                <w:noProof/>
                <w:webHidden/>
              </w:rPr>
              <w:instrText xml:space="preserve"> PAGEREF _Toc478036059 \h </w:instrText>
            </w:r>
            <w:r w:rsidR="00922D39">
              <w:rPr>
                <w:noProof/>
                <w:webHidden/>
              </w:rPr>
            </w:r>
            <w:r w:rsidR="00922D39">
              <w:rPr>
                <w:noProof/>
                <w:webHidden/>
              </w:rPr>
              <w:fldChar w:fldCharType="separate"/>
            </w:r>
            <w:r w:rsidR="00E001D1">
              <w:rPr>
                <w:noProof/>
                <w:webHidden/>
              </w:rPr>
              <w:t>15</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60" w:history="1">
            <w:r w:rsidR="00922D39" w:rsidRPr="002945C9">
              <w:rPr>
                <w:rStyle w:val="Hyperlink"/>
                <w:noProof/>
              </w:rPr>
              <w:t>Staff Ethos and Skills</w:t>
            </w:r>
            <w:r w:rsidR="00922D39">
              <w:rPr>
                <w:noProof/>
                <w:webHidden/>
              </w:rPr>
              <w:tab/>
            </w:r>
            <w:r w:rsidR="00922D39">
              <w:rPr>
                <w:noProof/>
                <w:webHidden/>
              </w:rPr>
              <w:fldChar w:fldCharType="begin"/>
            </w:r>
            <w:r w:rsidR="00922D39">
              <w:rPr>
                <w:noProof/>
                <w:webHidden/>
              </w:rPr>
              <w:instrText xml:space="preserve"> PAGEREF _Toc478036060 \h </w:instrText>
            </w:r>
            <w:r w:rsidR="00922D39">
              <w:rPr>
                <w:noProof/>
                <w:webHidden/>
              </w:rPr>
            </w:r>
            <w:r w:rsidR="00922D39">
              <w:rPr>
                <w:noProof/>
                <w:webHidden/>
              </w:rPr>
              <w:fldChar w:fldCharType="separate"/>
            </w:r>
            <w:r w:rsidR="00E001D1">
              <w:rPr>
                <w:noProof/>
                <w:webHidden/>
              </w:rPr>
              <w:t>15</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61" w:history="1">
            <w:r w:rsidR="00922D39" w:rsidRPr="002945C9">
              <w:rPr>
                <w:rStyle w:val="Hyperlink"/>
                <w:noProof/>
              </w:rPr>
              <w:t>Disclosure and Barring</w:t>
            </w:r>
            <w:r w:rsidR="00922D39">
              <w:rPr>
                <w:noProof/>
                <w:webHidden/>
              </w:rPr>
              <w:tab/>
            </w:r>
            <w:r w:rsidR="00922D39">
              <w:rPr>
                <w:noProof/>
                <w:webHidden/>
              </w:rPr>
              <w:fldChar w:fldCharType="begin"/>
            </w:r>
            <w:r w:rsidR="00922D39">
              <w:rPr>
                <w:noProof/>
                <w:webHidden/>
              </w:rPr>
              <w:instrText xml:space="preserve"> PAGEREF _Toc478036061 \h </w:instrText>
            </w:r>
            <w:r w:rsidR="00922D39">
              <w:rPr>
                <w:noProof/>
                <w:webHidden/>
              </w:rPr>
            </w:r>
            <w:r w:rsidR="00922D39">
              <w:rPr>
                <w:noProof/>
                <w:webHidden/>
              </w:rPr>
              <w:fldChar w:fldCharType="separate"/>
            </w:r>
            <w:r w:rsidR="00E001D1">
              <w:rPr>
                <w:noProof/>
                <w:webHidden/>
              </w:rPr>
              <w:t>15</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62" w:history="1">
            <w:r w:rsidR="00922D39" w:rsidRPr="002945C9">
              <w:rPr>
                <w:rStyle w:val="Hyperlink"/>
                <w:noProof/>
              </w:rPr>
              <w:t>Scheme Managers</w:t>
            </w:r>
            <w:r w:rsidR="00922D39">
              <w:rPr>
                <w:noProof/>
                <w:webHidden/>
              </w:rPr>
              <w:tab/>
            </w:r>
            <w:r w:rsidR="00922D39">
              <w:rPr>
                <w:noProof/>
                <w:webHidden/>
              </w:rPr>
              <w:fldChar w:fldCharType="begin"/>
            </w:r>
            <w:r w:rsidR="00922D39">
              <w:rPr>
                <w:noProof/>
                <w:webHidden/>
              </w:rPr>
              <w:instrText xml:space="preserve"> PAGEREF _Toc478036062 \h </w:instrText>
            </w:r>
            <w:r w:rsidR="00922D39">
              <w:rPr>
                <w:noProof/>
                <w:webHidden/>
              </w:rPr>
            </w:r>
            <w:r w:rsidR="00922D39">
              <w:rPr>
                <w:noProof/>
                <w:webHidden/>
              </w:rPr>
              <w:fldChar w:fldCharType="separate"/>
            </w:r>
            <w:r w:rsidR="00E001D1">
              <w:rPr>
                <w:noProof/>
                <w:webHidden/>
              </w:rPr>
              <w:t>15</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63" w:history="1">
            <w:r w:rsidR="00922D39" w:rsidRPr="002945C9">
              <w:rPr>
                <w:rStyle w:val="Hyperlink"/>
                <w:noProof/>
              </w:rPr>
              <w:t>Volunteers</w:t>
            </w:r>
            <w:r w:rsidR="00922D39">
              <w:rPr>
                <w:noProof/>
                <w:webHidden/>
              </w:rPr>
              <w:tab/>
            </w:r>
            <w:r w:rsidR="00922D39">
              <w:rPr>
                <w:noProof/>
                <w:webHidden/>
              </w:rPr>
              <w:fldChar w:fldCharType="begin"/>
            </w:r>
            <w:r w:rsidR="00922D39">
              <w:rPr>
                <w:noProof/>
                <w:webHidden/>
              </w:rPr>
              <w:instrText xml:space="preserve"> PAGEREF _Toc478036063 \h </w:instrText>
            </w:r>
            <w:r w:rsidR="00922D39">
              <w:rPr>
                <w:noProof/>
                <w:webHidden/>
              </w:rPr>
            </w:r>
            <w:r w:rsidR="00922D39">
              <w:rPr>
                <w:noProof/>
                <w:webHidden/>
              </w:rPr>
              <w:fldChar w:fldCharType="separate"/>
            </w:r>
            <w:r w:rsidR="00E001D1">
              <w:rPr>
                <w:noProof/>
                <w:webHidden/>
              </w:rPr>
              <w:t>16</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64" w:history="1">
            <w:r w:rsidR="00922D39" w:rsidRPr="002945C9">
              <w:rPr>
                <w:rStyle w:val="Hyperlink"/>
                <w:noProof/>
              </w:rPr>
              <w:t>Staff Terms and Conditions</w:t>
            </w:r>
            <w:r w:rsidR="00922D39">
              <w:rPr>
                <w:noProof/>
                <w:webHidden/>
              </w:rPr>
              <w:tab/>
            </w:r>
            <w:r w:rsidR="00922D39">
              <w:rPr>
                <w:noProof/>
                <w:webHidden/>
              </w:rPr>
              <w:fldChar w:fldCharType="begin"/>
            </w:r>
            <w:r w:rsidR="00922D39">
              <w:rPr>
                <w:noProof/>
                <w:webHidden/>
              </w:rPr>
              <w:instrText xml:space="preserve"> PAGEREF _Toc478036064 \h </w:instrText>
            </w:r>
            <w:r w:rsidR="00922D39">
              <w:rPr>
                <w:noProof/>
                <w:webHidden/>
              </w:rPr>
            </w:r>
            <w:r w:rsidR="00922D39">
              <w:rPr>
                <w:noProof/>
                <w:webHidden/>
              </w:rPr>
              <w:fldChar w:fldCharType="separate"/>
            </w:r>
            <w:r w:rsidR="00E001D1">
              <w:rPr>
                <w:noProof/>
                <w:webHidden/>
              </w:rPr>
              <w:t>16</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65" w:history="1">
            <w:r w:rsidR="00922D39" w:rsidRPr="002945C9">
              <w:rPr>
                <w:rStyle w:val="Hyperlink"/>
                <w:noProof/>
              </w:rPr>
              <w:t>Data Protection</w:t>
            </w:r>
            <w:r w:rsidR="00922D39">
              <w:rPr>
                <w:noProof/>
                <w:webHidden/>
              </w:rPr>
              <w:tab/>
            </w:r>
            <w:r w:rsidR="00922D39">
              <w:rPr>
                <w:noProof/>
                <w:webHidden/>
              </w:rPr>
              <w:fldChar w:fldCharType="begin"/>
            </w:r>
            <w:r w:rsidR="00922D39">
              <w:rPr>
                <w:noProof/>
                <w:webHidden/>
              </w:rPr>
              <w:instrText xml:space="preserve"> PAGEREF _Toc478036065 \h </w:instrText>
            </w:r>
            <w:r w:rsidR="00922D39">
              <w:rPr>
                <w:noProof/>
                <w:webHidden/>
              </w:rPr>
            </w:r>
            <w:r w:rsidR="00922D39">
              <w:rPr>
                <w:noProof/>
                <w:webHidden/>
              </w:rPr>
              <w:fldChar w:fldCharType="separate"/>
            </w:r>
            <w:r w:rsidR="00E001D1">
              <w:rPr>
                <w:noProof/>
                <w:webHidden/>
              </w:rPr>
              <w:t>16</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66" w:history="1">
            <w:r w:rsidR="00922D39" w:rsidRPr="002945C9">
              <w:rPr>
                <w:rStyle w:val="Hyperlink"/>
                <w:noProof/>
              </w:rPr>
              <w:t>Staff Misconduct</w:t>
            </w:r>
            <w:r w:rsidR="00922D39">
              <w:rPr>
                <w:noProof/>
                <w:webHidden/>
              </w:rPr>
              <w:tab/>
            </w:r>
            <w:r w:rsidR="00922D39">
              <w:rPr>
                <w:noProof/>
                <w:webHidden/>
              </w:rPr>
              <w:fldChar w:fldCharType="begin"/>
            </w:r>
            <w:r w:rsidR="00922D39">
              <w:rPr>
                <w:noProof/>
                <w:webHidden/>
              </w:rPr>
              <w:instrText xml:space="preserve"> PAGEREF _Toc478036066 \h </w:instrText>
            </w:r>
            <w:r w:rsidR="00922D39">
              <w:rPr>
                <w:noProof/>
                <w:webHidden/>
              </w:rPr>
            </w:r>
            <w:r w:rsidR="00922D39">
              <w:rPr>
                <w:noProof/>
                <w:webHidden/>
              </w:rPr>
              <w:fldChar w:fldCharType="separate"/>
            </w:r>
            <w:r w:rsidR="00E001D1">
              <w:rPr>
                <w:noProof/>
                <w:webHidden/>
              </w:rPr>
              <w:t>16</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67" w:history="1">
            <w:r w:rsidR="00922D39" w:rsidRPr="002945C9">
              <w:rPr>
                <w:rStyle w:val="Hyperlink"/>
                <w:noProof/>
              </w:rPr>
              <w:t>Whistleblowing</w:t>
            </w:r>
            <w:r w:rsidR="00922D39">
              <w:rPr>
                <w:noProof/>
                <w:webHidden/>
              </w:rPr>
              <w:tab/>
            </w:r>
            <w:r w:rsidR="00922D39">
              <w:rPr>
                <w:noProof/>
                <w:webHidden/>
              </w:rPr>
              <w:fldChar w:fldCharType="begin"/>
            </w:r>
            <w:r w:rsidR="00922D39">
              <w:rPr>
                <w:noProof/>
                <w:webHidden/>
              </w:rPr>
              <w:instrText xml:space="preserve"> PAGEREF _Toc478036067 \h </w:instrText>
            </w:r>
            <w:r w:rsidR="00922D39">
              <w:rPr>
                <w:noProof/>
                <w:webHidden/>
              </w:rPr>
            </w:r>
            <w:r w:rsidR="00922D39">
              <w:rPr>
                <w:noProof/>
                <w:webHidden/>
              </w:rPr>
              <w:fldChar w:fldCharType="separate"/>
            </w:r>
            <w:r w:rsidR="00E001D1">
              <w:rPr>
                <w:noProof/>
                <w:webHidden/>
              </w:rPr>
              <w:t>16</w:t>
            </w:r>
            <w:r w:rsidR="00922D39">
              <w:rPr>
                <w:noProof/>
                <w:webHidden/>
              </w:rPr>
              <w:fldChar w:fldCharType="end"/>
            </w:r>
          </w:hyperlink>
        </w:p>
        <w:p w:rsidR="00922D39" w:rsidRDefault="00C539CA" w:rsidP="00922D39">
          <w:pPr>
            <w:pStyle w:val="TOC1"/>
            <w:spacing w:before="40" w:after="40"/>
            <w:rPr>
              <w:rFonts w:asciiTheme="minorHAnsi" w:eastAsiaTheme="minorEastAsia" w:hAnsiTheme="minorHAnsi" w:cstheme="minorBidi"/>
              <w:b w:val="0"/>
              <w:color w:val="auto"/>
              <w:sz w:val="22"/>
              <w:szCs w:val="22"/>
            </w:rPr>
          </w:pPr>
          <w:hyperlink w:anchor="_Toc478036068" w:history="1">
            <w:r w:rsidR="00922D39" w:rsidRPr="002945C9">
              <w:rPr>
                <w:rStyle w:val="Hyperlink"/>
              </w:rPr>
              <w:t>9.</w:t>
            </w:r>
            <w:r w:rsidR="00922D39">
              <w:rPr>
                <w:rFonts w:asciiTheme="minorHAnsi" w:eastAsiaTheme="minorEastAsia" w:hAnsiTheme="minorHAnsi" w:cstheme="minorBidi"/>
                <w:b w:val="0"/>
                <w:color w:val="auto"/>
                <w:sz w:val="22"/>
                <w:szCs w:val="22"/>
              </w:rPr>
              <w:tab/>
            </w:r>
            <w:r w:rsidR="00922D39" w:rsidRPr="002945C9">
              <w:rPr>
                <w:rStyle w:val="Hyperlink"/>
              </w:rPr>
              <w:t>Training</w:t>
            </w:r>
            <w:r w:rsidR="00922D39">
              <w:rPr>
                <w:webHidden/>
              </w:rPr>
              <w:tab/>
            </w:r>
            <w:r w:rsidR="00922D39">
              <w:rPr>
                <w:webHidden/>
              </w:rPr>
              <w:fldChar w:fldCharType="begin"/>
            </w:r>
            <w:r w:rsidR="00922D39">
              <w:rPr>
                <w:webHidden/>
              </w:rPr>
              <w:instrText xml:space="preserve"> PAGEREF _Toc478036068 \h </w:instrText>
            </w:r>
            <w:r w:rsidR="00922D39">
              <w:rPr>
                <w:webHidden/>
              </w:rPr>
            </w:r>
            <w:r w:rsidR="00922D39">
              <w:rPr>
                <w:webHidden/>
              </w:rPr>
              <w:fldChar w:fldCharType="separate"/>
            </w:r>
            <w:r w:rsidR="00E001D1">
              <w:rPr>
                <w:webHidden/>
              </w:rPr>
              <w:t>17</w:t>
            </w:r>
            <w:r w:rsidR="00922D39">
              <w:rPr>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69" w:history="1">
            <w:r w:rsidR="00922D39" w:rsidRPr="002945C9">
              <w:rPr>
                <w:rStyle w:val="Hyperlink"/>
                <w:noProof/>
              </w:rPr>
              <w:t>Training Strategy</w:t>
            </w:r>
            <w:r w:rsidR="00922D39">
              <w:rPr>
                <w:noProof/>
                <w:webHidden/>
              </w:rPr>
              <w:tab/>
            </w:r>
            <w:r w:rsidR="00922D39">
              <w:rPr>
                <w:noProof/>
                <w:webHidden/>
              </w:rPr>
              <w:fldChar w:fldCharType="begin"/>
            </w:r>
            <w:r w:rsidR="00922D39">
              <w:rPr>
                <w:noProof/>
                <w:webHidden/>
              </w:rPr>
              <w:instrText xml:space="preserve"> PAGEREF _Toc478036069 \h </w:instrText>
            </w:r>
            <w:r w:rsidR="00922D39">
              <w:rPr>
                <w:noProof/>
                <w:webHidden/>
              </w:rPr>
            </w:r>
            <w:r w:rsidR="00922D39">
              <w:rPr>
                <w:noProof/>
                <w:webHidden/>
              </w:rPr>
              <w:fldChar w:fldCharType="separate"/>
            </w:r>
            <w:r w:rsidR="00E001D1">
              <w:rPr>
                <w:noProof/>
                <w:webHidden/>
              </w:rPr>
              <w:t>17</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70" w:history="1">
            <w:r w:rsidR="00922D39" w:rsidRPr="002945C9">
              <w:rPr>
                <w:rStyle w:val="Hyperlink"/>
                <w:noProof/>
              </w:rPr>
              <w:t>Care Certificate</w:t>
            </w:r>
            <w:r w:rsidR="00922D39">
              <w:rPr>
                <w:noProof/>
                <w:webHidden/>
              </w:rPr>
              <w:tab/>
            </w:r>
            <w:r w:rsidR="00922D39">
              <w:rPr>
                <w:noProof/>
                <w:webHidden/>
              </w:rPr>
              <w:fldChar w:fldCharType="begin"/>
            </w:r>
            <w:r w:rsidR="00922D39">
              <w:rPr>
                <w:noProof/>
                <w:webHidden/>
              </w:rPr>
              <w:instrText xml:space="preserve"> PAGEREF _Toc478036070 \h </w:instrText>
            </w:r>
            <w:r w:rsidR="00922D39">
              <w:rPr>
                <w:noProof/>
                <w:webHidden/>
              </w:rPr>
            </w:r>
            <w:r w:rsidR="00922D39">
              <w:rPr>
                <w:noProof/>
                <w:webHidden/>
              </w:rPr>
              <w:fldChar w:fldCharType="separate"/>
            </w:r>
            <w:r w:rsidR="00E001D1">
              <w:rPr>
                <w:noProof/>
                <w:webHidden/>
              </w:rPr>
              <w:t>17</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71" w:history="1">
            <w:r w:rsidR="00922D39" w:rsidRPr="002945C9">
              <w:rPr>
                <w:rStyle w:val="Hyperlink"/>
                <w:noProof/>
              </w:rPr>
              <w:t>Local training priorities and offer</w:t>
            </w:r>
            <w:r w:rsidR="00922D39">
              <w:rPr>
                <w:noProof/>
                <w:webHidden/>
              </w:rPr>
              <w:tab/>
            </w:r>
            <w:r w:rsidR="00922D39">
              <w:rPr>
                <w:noProof/>
                <w:webHidden/>
              </w:rPr>
              <w:fldChar w:fldCharType="begin"/>
            </w:r>
            <w:r w:rsidR="00922D39">
              <w:rPr>
                <w:noProof/>
                <w:webHidden/>
              </w:rPr>
              <w:instrText xml:space="preserve"> PAGEREF _Toc478036071 \h </w:instrText>
            </w:r>
            <w:r w:rsidR="00922D39">
              <w:rPr>
                <w:noProof/>
                <w:webHidden/>
              </w:rPr>
            </w:r>
            <w:r w:rsidR="00922D39">
              <w:rPr>
                <w:noProof/>
                <w:webHidden/>
              </w:rPr>
              <w:fldChar w:fldCharType="separate"/>
            </w:r>
            <w:r w:rsidR="00E001D1">
              <w:rPr>
                <w:noProof/>
                <w:webHidden/>
              </w:rPr>
              <w:t>17</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72" w:history="1">
            <w:r w:rsidR="00922D39" w:rsidRPr="002945C9">
              <w:rPr>
                <w:rStyle w:val="Hyperlink"/>
                <w:noProof/>
              </w:rPr>
              <w:t>Management training</w:t>
            </w:r>
            <w:r w:rsidR="00922D39">
              <w:rPr>
                <w:noProof/>
                <w:webHidden/>
              </w:rPr>
              <w:tab/>
            </w:r>
            <w:r w:rsidR="00922D39">
              <w:rPr>
                <w:noProof/>
                <w:webHidden/>
              </w:rPr>
              <w:fldChar w:fldCharType="begin"/>
            </w:r>
            <w:r w:rsidR="00922D39">
              <w:rPr>
                <w:noProof/>
                <w:webHidden/>
              </w:rPr>
              <w:instrText xml:space="preserve"> PAGEREF _Toc478036072 \h </w:instrText>
            </w:r>
            <w:r w:rsidR="00922D39">
              <w:rPr>
                <w:noProof/>
                <w:webHidden/>
              </w:rPr>
            </w:r>
            <w:r w:rsidR="00922D39">
              <w:rPr>
                <w:noProof/>
                <w:webHidden/>
              </w:rPr>
              <w:fldChar w:fldCharType="separate"/>
            </w:r>
            <w:r w:rsidR="00E001D1">
              <w:rPr>
                <w:noProof/>
                <w:webHidden/>
              </w:rPr>
              <w:t>18</w:t>
            </w:r>
            <w:r w:rsidR="00922D39">
              <w:rPr>
                <w:noProof/>
                <w:webHidden/>
              </w:rPr>
              <w:fldChar w:fldCharType="end"/>
            </w:r>
          </w:hyperlink>
        </w:p>
        <w:p w:rsidR="00922D39" w:rsidRDefault="00C539CA" w:rsidP="00922D39">
          <w:pPr>
            <w:pStyle w:val="TOC1"/>
            <w:spacing w:before="40" w:after="40"/>
            <w:rPr>
              <w:rFonts w:asciiTheme="minorHAnsi" w:eastAsiaTheme="minorEastAsia" w:hAnsiTheme="minorHAnsi" w:cstheme="minorBidi"/>
              <w:b w:val="0"/>
              <w:color w:val="auto"/>
              <w:sz w:val="22"/>
              <w:szCs w:val="22"/>
            </w:rPr>
          </w:pPr>
          <w:hyperlink w:anchor="_Toc478036073" w:history="1">
            <w:r w:rsidR="00922D39" w:rsidRPr="002945C9">
              <w:rPr>
                <w:rStyle w:val="Hyperlink"/>
              </w:rPr>
              <w:t>10.</w:t>
            </w:r>
            <w:r w:rsidR="00922D39">
              <w:rPr>
                <w:rFonts w:asciiTheme="minorHAnsi" w:eastAsiaTheme="minorEastAsia" w:hAnsiTheme="minorHAnsi" w:cstheme="minorBidi"/>
                <w:b w:val="0"/>
                <w:color w:val="auto"/>
                <w:sz w:val="22"/>
                <w:szCs w:val="22"/>
              </w:rPr>
              <w:tab/>
            </w:r>
            <w:r w:rsidR="00922D39" w:rsidRPr="002945C9">
              <w:rPr>
                <w:rStyle w:val="Hyperlink"/>
              </w:rPr>
              <w:t>Communication</w:t>
            </w:r>
            <w:r w:rsidR="00922D39">
              <w:rPr>
                <w:webHidden/>
              </w:rPr>
              <w:tab/>
            </w:r>
            <w:r w:rsidR="00922D39">
              <w:rPr>
                <w:webHidden/>
              </w:rPr>
              <w:fldChar w:fldCharType="begin"/>
            </w:r>
            <w:r w:rsidR="00922D39">
              <w:rPr>
                <w:webHidden/>
              </w:rPr>
              <w:instrText xml:space="preserve"> PAGEREF _Toc478036073 \h </w:instrText>
            </w:r>
            <w:r w:rsidR="00922D39">
              <w:rPr>
                <w:webHidden/>
              </w:rPr>
            </w:r>
            <w:r w:rsidR="00922D39">
              <w:rPr>
                <w:webHidden/>
              </w:rPr>
              <w:fldChar w:fldCharType="separate"/>
            </w:r>
            <w:r w:rsidR="00E001D1">
              <w:rPr>
                <w:webHidden/>
              </w:rPr>
              <w:t>19</w:t>
            </w:r>
            <w:r w:rsidR="00922D39">
              <w:rPr>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74" w:history="1">
            <w:r w:rsidR="00922D39" w:rsidRPr="002945C9">
              <w:rPr>
                <w:rStyle w:val="Hyperlink"/>
                <w:noProof/>
              </w:rPr>
              <w:t>Council</w:t>
            </w:r>
            <w:r w:rsidR="00922D39">
              <w:rPr>
                <w:noProof/>
                <w:webHidden/>
              </w:rPr>
              <w:tab/>
            </w:r>
            <w:r w:rsidR="00922D39">
              <w:rPr>
                <w:noProof/>
                <w:webHidden/>
              </w:rPr>
              <w:fldChar w:fldCharType="begin"/>
            </w:r>
            <w:r w:rsidR="00922D39">
              <w:rPr>
                <w:noProof/>
                <w:webHidden/>
              </w:rPr>
              <w:instrText xml:space="preserve"> PAGEREF _Toc478036074 \h </w:instrText>
            </w:r>
            <w:r w:rsidR="00922D39">
              <w:rPr>
                <w:noProof/>
                <w:webHidden/>
              </w:rPr>
            </w:r>
            <w:r w:rsidR="00922D39">
              <w:rPr>
                <w:noProof/>
                <w:webHidden/>
              </w:rPr>
              <w:fldChar w:fldCharType="separate"/>
            </w:r>
            <w:r w:rsidR="00E001D1">
              <w:rPr>
                <w:noProof/>
                <w:webHidden/>
              </w:rPr>
              <w:t>19</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75" w:history="1">
            <w:r w:rsidR="00922D39" w:rsidRPr="002945C9">
              <w:rPr>
                <w:rStyle w:val="Hyperlink"/>
                <w:noProof/>
              </w:rPr>
              <w:t>Tenant, Relatives and Other Representatives</w:t>
            </w:r>
            <w:r w:rsidR="00922D39">
              <w:rPr>
                <w:noProof/>
                <w:webHidden/>
              </w:rPr>
              <w:tab/>
            </w:r>
            <w:r w:rsidR="00922D39">
              <w:rPr>
                <w:noProof/>
                <w:webHidden/>
              </w:rPr>
              <w:fldChar w:fldCharType="begin"/>
            </w:r>
            <w:r w:rsidR="00922D39">
              <w:rPr>
                <w:noProof/>
                <w:webHidden/>
              </w:rPr>
              <w:instrText xml:space="preserve"> PAGEREF _Toc478036075 \h </w:instrText>
            </w:r>
            <w:r w:rsidR="00922D39">
              <w:rPr>
                <w:noProof/>
                <w:webHidden/>
              </w:rPr>
            </w:r>
            <w:r w:rsidR="00922D39">
              <w:rPr>
                <w:noProof/>
                <w:webHidden/>
              </w:rPr>
              <w:fldChar w:fldCharType="separate"/>
            </w:r>
            <w:r w:rsidR="00E001D1">
              <w:rPr>
                <w:noProof/>
                <w:webHidden/>
              </w:rPr>
              <w:t>19</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76" w:history="1">
            <w:r w:rsidR="00922D39" w:rsidRPr="002945C9">
              <w:rPr>
                <w:rStyle w:val="Hyperlink"/>
                <w:noProof/>
              </w:rPr>
              <w:t>Staff</w:t>
            </w:r>
            <w:r w:rsidR="00922D39">
              <w:rPr>
                <w:noProof/>
                <w:webHidden/>
              </w:rPr>
              <w:tab/>
            </w:r>
            <w:r w:rsidR="00922D39">
              <w:rPr>
                <w:noProof/>
                <w:webHidden/>
              </w:rPr>
              <w:fldChar w:fldCharType="begin"/>
            </w:r>
            <w:r w:rsidR="00922D39">
              <w:rPr>
                <w:noProof/>
                <w:webHidden/>
              </w:rPr>
              <w:instrText xml:space="preserve"> PAGEREF _Toc478036076 \h </w:instrText>
            </w:r>
            <w:r w:rsidR="00922D39">
              <w:rPr>
                <w:noProof/>
                <w:webHidden/>
              </w:rPr>
            </w:r>
            <w:r w:rsidR="00922D39">
              <w:rPr>
                <w:noProof/>
                <w:webHidden/>
              </w:rPr>
              <w:fldChar w:fldCharType="separate"/>
            </w:r>
            <w:r w:rsidR="00E001D1">
              <w:rPr>
                <w:noProof/>
                <w:webHidden/>
              </w:rPr>
              <w:t>19</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77" w:history="1">
            <w:r w:rsidR="00922D39" w:rsidRPr="002945C9">
              <w:rPr>
                <w:rStyle w:val="Hyperlink"/>
                <w:noProof/>
              </w:rPr>
              <w:t>Complaints, Compliments and Quality Alerts</w:t>
            </w:r>
            <w:r w:rsidR="00922D39">
              <w:rPr>
                <w:noProof/>
                <w:webHidden/>
              </w:rPr>
              <w:tab/>
            </w:r>
            <w:r w:rsidR="00922D39">
              <w:rPr>
                <w:noProof/>
                <w:webHidden/>
              </w:rPr>
              <w:fldChar w:fldCharType="begin"/>
            </w:r>
            <w:r w:rsidR="00922D39">
              <w:rPr>
                <w:noProof/>
                <w:webHidden/>
              </w:rPr>
              <w:instrText xml:space="preserve"> PAGEREF _Toc478036077 \h </w:instrText>
            </w:r>
            <w:r w:rsidR="00922D39">
              <w:rPr>
                <w:noProof/>
                <w:webHidden/>
              </w:rPr>
            </w:r>
            <w:r w:rsidR="00922D39">
              <w:rPr>
                <w:noProof/>
                <w:webHidden/>
              </w:rPr>
              <w:fldChar w:fldCharType="separate"/>
            </w:r>
            <w:r w:rsidR="00E001D1">
              <w:rPr>
                <w:noProof/>
                <w:webHidden/>
              </w:rPr>
              <w:t>19</w:t>
            </w:r>
            <w:r w:rsidR="00922D39">
              <w:rPr>
                <w:noProof/>
                <w:webHidden/>
              </w:rPr>
              <w:fldChar w:fldCharType="end"/>
            </w:r>
          </w:hyperlink>
        </w:p>
        <w:p w:rsidR="00922D39" w:rsidRDefault="00C539CA" w:rsidP="00922D39">
          <w:pPr>
            <w:pStyle w:val="TOC1"/>
            <w:spacing w:before="40" w:after="40"/>
            <w:rPr>
              <w:rFonts w:asciiTheme="minorHAnsi" w:eastAsiaTheme="minorEastAsia" w:hAnsiTheme="minorHAnsi" w:cstheme="minorBidi"/>
              <w:b w:val="0"/>
              <w:color w:val="auto"/>
              <w:sz w:val="22"/>
              <w:szCs w:val="22"/>
            </w:rPr>
          </w:pPr>
          <w:hyperlink w:anchor="_Toc478036078" w:history="1">
            <w:r w:rsidR="00922D39" w:rsidRPr="002945C9">
              <w:rPr>
                <w:rStyle w:val="Hyperlink"/>
              </w:rPr>
              <w:t>11.</w:t>
            </w:r>
            <w:r w:rsidR="00922D39">
              <w:rPr>
                <w:rFonts w:asciiTheme="minorHAnsi" w:eastAsiaTheme="minorEastAsia" w:hAnsiTheme="minorHAnsi" w:cstheme="minorBidi"/>
                <w:b w:val="0"/>
                <w:color w:val="auto"/>
                <w:sz w:val="22"/>
                <w:szCs w:val="22"/>
              </w:rPr>
              <w:tab/>
            </w:r>
            <w:r w:rsidR="00922D39" w:rsidRPr="002945C9">
              <w:rPr>
                <w:rStyle w:val="Hyperlink"/>
              </w:rPr>
              <w:t>Safeguarding and Serious Incidents</w:t>
            </w:r>
            <w:r w:rsidR="00922D39">
              <w:rPr>
                <w:webHidden/>
              </w:rPr>
              <w:tab/>
            </w:r>
            <w:r w:rsidR="00922D39">
              <w:rPr>
                <w:webHidden/>
              </w:rPr>
              <w:fldChar w:fldCharType="begin"/>
            </w:r>
            <w:r w:rsidR="00922D39">
              <w:rPr>
                <w:webHidden/>
              </w:rPr>
              <w:instrText xml:space="preserve"> PAGEREF _Toc478036078 \h </w:instrText>
            </w:r>
            <w:r w:rsidR="00922D39">
              <w:rPr>
                <w:webHidden/>
              </w:rPr>
            </w:r>
            <w:r w:rsidR="00922D39">
              <w:rPr>
                <w:webHidden/>
              </w:rPr>
              <w:fldChar w:fldCharType="separate"/>
            </w:r>
            <w:r w:rsidR="00E001D1">
              <w:rPr>
                <w:webHidden/>
              </w:rPr>
              <w:t>20</w:t>
            </w:r>
            <w:r w:rsidR="00922D39">
              <w:rPr>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79" w:history="1">
            <w:r w:rsidR="00922D39" w:rsidRPr="002945C9">
              <w:rPr>
                <w:rStyle w:val="Hyperlink"/>
                <w:noProof/>
              </w:rPr>
              <w:t>Safeguarding Enquiry Process</w:t>
            </w:r>
            <w:r w:rsidR="00922D39">
              <w:rPr>
                <w:noProof/>
                <w:webHidden/>
              </w:rPr>
              <w:tab/>
            </w:r>
            <w:r w:rsidR="00922D39">
              <w:rPr>
                <w:noProof/>
                <w:webHidden/>
              </w:rPr>
              <w:fldChar w:fldCharType="begin"/>
            </w:r>
            <w:r w:rsidR="00922D39">
              <w:rPr>
                <w:noProof/>
                <w:webHidden/>
              </w:rPr>
              <w:instrText xml:space="preserve"> PAGEREF _Toc478036079 \h </w:instrText>
            </w:r>
            <w:r w:rsidR="00922D39">
              <w:rPr>
                <w:noProof/>
                <w:webHidden/>
              </w:rPr>
            </w:r>
            <w:r w:rsidR="00922D39">
              <w:rPr>
                <w:noProof/>
                <w:webHidden/>
              </w:rPr>
              <w:fldChar w:fldCharType="separate"/>
            </w:r>
            <w:r w:rsidR="00E001D1">
              <w:rPr>
                <w:noProof/>
                <w:webHidden/>
              </w:rPr>
              <w:t>21</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80" w:history="1">
            <w:r w:rsidR="00922D39" w:rsidRPr="002945C9">
              <w:rPr>
                <w:rStyle w:val="Hyperlink"/>
                <w:noProof/>
              </w:rPr>
              <w:t>Serious Incidents</w:t>
            </w:r>
            <w:r w:rsidR="00922D39">
              <w:rPr>
                <w:noProof/>
                <w:webHidden/>
              </w:rPr>
              <w:tab/>
            </w:r>
            <w:r w:rsidR="00922D39">
              <w:rPr>
                <w:noProof/>
                <w:webHidden/>
              </w:rPr>
              <w:fldChar w:fldCharType="begin"/>
            </w:r>
            <w:r w:rsidR="00922D39">
              <w:rPr>
                <w:noProof/>
                <w:webHidden/>
              </w:rPr>
              <w:instrText xml:space="preserve"> PAGEREF _Toc478036080 \h </w:instrText>
            </w:r>
            <w:r w:rsidR="00922D39">
              <w:rPr>
                <w:noProof/>
                <w:webHidden/>
              </w:rPr>
            </w:r>
            <w:r w:rsidR="00922D39">
              <w:rPr>
                <w:noProof/>
                <w:webHidden/>
              </w:rPr>
              <w:fldChar w:fldCharType="separate"/>
            </w:r>
            <w:r w:rsidR="00E001D1">
              <w:rPr>
                <w:noProof/>
                <w:webHidden/>
              </w:rPr>
              <w:t>22</w:t>
            </w:r>
            <w:r w:rsidR="00922D39">
              <w:rPr>
                <w:noProof/>
                <w:webHidden/>
              </w:rPr>
              <w:fldChar w:fldCharType="end"/>
            </w:r>
          </w:hyperlink>
        </w:p>
        <w:p w:rsidR="00922D39" w:rsidRDefault="00C539CA" w:rsidP="00922D39">
          <w:pPr>
            <w:pStyle w:val="TOC1"/>
            <w:spacing w:before="40" w:after="40"/>
            <w:rPr>
              <w:rFonts w:asciiTheme="minorHAnsi" w:eastAsiaTheme="minorEastAsia" w:hAnsiTheme="minorHAnsi" w:cstheme="minorBidi"/>
              <w:b w:val="0"/>
              <w:color w:val="auto"/>
              <w:sz w:val="22"/>
              <w:szCs w:val="22"/>
            </w:rPr>
          </w:pPr>
          <w:hyperlink w:anchor="_Toc478036081" w:history="1">
            <w:r w:rsidR="00922D39" w:rsidRPr="002945C9">
              <w:rPr>
                <w:rStyle w:val="Hyperlink"/>
              </w:rPr>
              <w:t>12.</w:t>
            </w:r>
            <w:r w:rsidR="00922D39">
              <w:rPr>
                <w:rFonts w:asciiTheme="minorHAnsi" w:eastAsiaTheme="minorEastAsia" w:hAnsiTheme="minorHAnsi" w:cstheme="minorBidi"/>
                <w:b w:val="0"/>
                <w:color w:val="auto"/>
                <w:sz w:val="22"/>
                <w:szCs w:val="22"/>
              </w:rPr>
              <w:tab/>
            </w:r>
            <w:r w:rsidR="00922D39" w:rsidRPr="002945C9">
              <w:rPr>
                <w:rStyle w:val="Hyperlink"/>
              </w:rPr>
              <w:t>Payment Model</w:t>
            </w:r>
            <w:r w:rsidR="00922D39">
              <w:rPr>
                <w:webHidden/>
              </w:rPr>
              <w:tab/>
            </w:r>
            <w:r w:rsidR="00922D39">
              <w:rPr>
                <w:webHidden/>
              </w:rPr>
              <w:fldChar w:fldCharType="begin"/>
            </w:r>
            <w:r w:rsidR="00922D39">
              <w:rPr>
                <w:webHidden/>
              </w:rPr>
              <w:instrText xml:space="preserve"> PAGEREF _Toc478036081 \h </w:instrText>
            </w:r>
            <w:r w:rsidR="00922D39">
              <w:rPr>
                <w:webHidden/>
              </w:rPr>
            </w:r>
            <w:r w:rsidR="00922D39">
              <w:rPr>
                <w:webHidden/>
              </w:rPr>
              <w:fldChar w:fldCharType="separate"/>
            </w:r>
            <w:r w:rsidR="00E001D1">
              <w:rPr>
                <w:webHidden/>
              </w:rPr>
              <w:t>22</w:t>
            </w:r>
            <w:r w:rsidR="00922D39">
              <w:rPr>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82" w:history="1">
            <w:r w:rsidR="00922D39" w:rsidRPr="002945C9">
              <w:rPr>
                <w:rStyle w:val="Hyperlink"/>
                <w:noProof/>
              </w:rPr>
              <w:t>Model</w:t>
            </w:r>
            <w:r w:rsidR="00922D39">
              <w:rPr>
                <w:noProof/>
                <w:webHidden/>
              </w:rPr>
              <w:tab/>
            </w:r>
            <w:r w:rsidR="00922D39">
              <w:rPr>
                <w:noProof/>
                <w:webHidden/>
              </w:rPr>
              <w:fldChar w:fldCharType="begin"/>
            </w:r>
            <w:r w:rsidR="00922D39">
              <w:rPr>
                <w:noProof/>
                <w:webHidden/>
              </w:rPr>
              <w:instrText xml:space="preserve"> PAGEREF _Toc478036082 \h </w:instrText>
            </w:r>
            <w:r w:rsidR="00922D39">
              <w:rPr>
                <w:noProof/>
                <w:webHidden/>
              </w:rPr>
            </w:r>
            <w:r w:rsidR="00922D39">
              <w:rPr>
                <w:noProof/>
                <w:webHidden/>
              </w:rPr>
              <w:fldChar w:fldCharType="separate"/>
            </w:r>
            <w:r w:rsidR="00E001D1">
              <w:rPr>
                <w:noProof/>
                <w:webHidden/>
              </w:rPr>
              <w:t>22</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83" w:history="1">
            <w:r w:rsidR="00922D39" w:rsidRPr="002945C9">
              <w:rPr>
                <w:rStyle w:val="Hyperlink"/>
                <w:noProof/>
              </w:rPr>
              <w:t>Payment rates</w:t>
            </w:r>
            <w:r w:rsidR="00922D39">
              <w:rPr>
                <w:noProof/>
                <w:webHidden/>
              </w:rPr>
              <w:tab/>
            </w:r>
            <w:r w:rsidR="00922D39">
              <w:rPr>
                <w:noProof/>
                <w:webHidden/>
              </w:rPr>
              <w:fldChar w:fldCharType="begin"/>
            </w:r>
            <w:r w:rsidR="00922D39">
              <w:rPr>
                <w:noProof/>
                <w:webHidden/>
              </w:rPr>
              <w:instrText xml:space="preserve"> PAGEREF _Toc478036083 \h </w:instrText>
            </w:r>
            <w:r w:rsidR="00922D39">
              <w:rPr>
                <w:noProof/>
                <w:webHidden/>
              </w:rPr>
            </w:r>
            <w:r w:rsidR="00922D39">
              <w:rPr>
                <w:noProof/>
                <w:webHidden/>
              </w:rPr>
              <w:fldChar w:fldCharType="separate"/>
            </w:r>
            <w:r w:rsidR="00E001D1">
              <w:rPr>
                <w:noProof/>
                <w:webHidden/>
              </w:rPr>
              <w:t>23</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84" w:history="1">
            <w:r w:rsidR="00922D39" w:rsidRPr="002945C9">
              <w:rPr>
                <w:rStyle w:val="Hyperlink"/>
                <w:noProof/>
              </w:rPr>
              <w:t>Payment Process</w:t>
            </w:r>
            <w:r w:rsidR="00922D39">
              <w:rPr>
                <w:noProof/>
                <w:webHidden/>
              </w:rPr>
              <w:tab/>
            </w:r>
            <w:r w:rsidR="00922D39">
              <w:rPr>
                <w:noProof/>
                <w:webHidden/>
              </w:rPr>
              <w:fldChar w:fldCharType="begin"/>
            </w:r>
            <w:r w:rsidR="00922D39">
              <w:rPr>
                <w:noProof/>
                <w:webHidden/>
              </w:rPr>
              <w:instrText xml:space="preserve"> PAGEREF _Toc478036084 \h </w:instrText>
            </w:r>
            <w:r w:rsidR="00922D39">
              <w:rPr>
                <w:noProof/>
                <w:webHidden/>
              </w:rPr>
            </w:r>
            <w:r w:rsidR="00922D39">
              <w:rPr>
                <w:noProof/>
                <w:webHidden/>
              </w:rPr>
              <w:fldChar w:fldCharType="separate"/>
            </w:r>
            <w:r w:rsidR="00E001D1">
              <w:rPr>
                <w:noProof/>
                <w:webHidden/>
              </w:rPr>
              <w:t>23</w:t>
            </w:r>
            <w:r w:rsidR="00922D39">
              <w:rPr>
                <w:noProof/>
                <w:webHidden/>
              </w:rPr>
              <w:fldChar w:fldCharType="end"/>
            </w:r>
          </w:hyperlink>
        </w:p>
        <w:p w:rsidR="00922D39" w:rsidRDefault="00C539CA" w:rsidP="00922D39">
          <w:pPr>
            <w:pStyle w:val="TOC2"/>
            <w:tabs>
              <w:tab w:val="right" w:leader="dot" w:pos="9628"/>
            </w:tabs>
            <w:spacing w:before="40" w:after="40"/>
            <w:rPr>
              <w:rFonts w:asciiTheme="minorHAnsi" w:eastAsiaTheme="minorEastAsia" w:hAnsiTheme="minorHAnsi" w:cstheme="minorBidi"/>
              <w:noProof/>
              <w:color w:val="auto"/>
              <w:sz w:val="22"/>
              <w:szCs w:val="22"/>
            </w:rPr>
          </w:pPr>
          <w:hyperlink w:anchor="_Toc478036085" w:history="1">
            <w:r w:rsidR="00922D39" w:rsidRPr="002945C9">
              <w:rPr>
                <w:rStyle w:val="Hyperlink"/>
                <w:noProof/>
              </w:rPr>
              <w:t>Payment Rate Review</w:t>
            </w:r>
            <w:r w:rsidR="00922D39">
              <w:rPr>
                <w:noProof/>
                <w:webHidden/>
              </w:rPr>
              <w:tab/>
            </w:r>
            <w:r w:rsidR="00922D39">
              <w:rPr>
                <w:noProof/>
                <w:webHidden/>
              </w:rPr>
              <w:fldChar w:fldCharType="begin"/>
            </w:r>
            <w:r w:rsidR="00922D39">
              <w:rPr>
                <w:noProof/>
                <w:webHidden/>
              </w:rPr>
              <w:instrText xml:space="preserve"> PAGEREF _Toc478036085 \h </w:instrText>
            </w:r>
            <w:r w:rsidR="00922D39">
              <w:rPr>
                <w:noProof/>
                <w:webHidden/>
              </w:rPr>
            </w:r>
            <w:r w:rsidR="00922D39">
              <w:rPr>
                <w:noProof/>
                <w:webHidden/>
              </w:rPr>
              <w:fldChar w:fldCharType="separate"/>
            </w:r>
            <w:r w:rsidR="00E001D1">
              <w:rPr>
                <w:noProof/>
                <w:webHidden/>
              </w:rPr>
              <w:t>23</w:t>
            </w:r>
            <w:r w:rsidR="00922D39">
              <w:rPr>
                <w:noProof/>
                <w:webHidden/>
              </w:rPr>
              <w:fldChar w:fldCharType="end"/>
            </w:r>
          </w:hyperlink>
        </w:p>
        <w:p w:rsidR="00922D39" w:rsidRDefault="00C539CA" w:rsidP="00922D39">
          <w:pPr>
            <w:pStyle w:val="TOC1"/>
            <w:spacing w:before="40" w:after="40"/>
            <w:rPr>
              <w:rFonts w:asciiTheme="minorHAnsi" w:eastAsiaTheme="minorEastAsia" w:hAnsiTheme="minorHAnsi" w:cstheme="minorBidi"/>
              <w:b w:val="0"/>
              <w:color w:val="auto"/>
              <w:sz w:val="22"/>
              <w:szCs w:val="22"/>
            </w:rPr>
          </w:pPr>
          <w:hyperlink w:anchor="_Toc478036086" w:history="1">
            <w:r w:rsidR="00922D39" w:rsidRPr="002945C9">
              <w:rPr>
                <w:rStyle w:val="Hyperlink"/>
              </w:rPr>
              <w:t>13.</w:t>
            </w:r>
            <w:r w:rsidR="00922D39">
              <w:rPr>
                <w:rFonts w:asciiTheme="minorHAnsi" w:eastAsiaTheme="minorEastAsia" w:hAnsiTheme="minorHAnsi" w:cstheme="minorBidi"/>
                <w:b w:val="0"/>
                <w:color w:val="auto"/>
                <w:sz w:val="22"/>
                <w:szCs w:val="22"/>
              </w:rPr>
              <w:tab/>
            </w:r>
            <w:r w:rsidR="00922D39" w:rsidRPr="002945C9">
              <w:rPr>
                <w:rStyle w:val="Hyperlink"/>
              </w:rPr>
              <w:t>Glossary of terms</w:t>
            </w:r>
            <w:r w:rsidR="00922D39">
              <w:rPr>
                <w:webHidden/>
              </w:rPr>
              <w:tab/>
            </w:r>
            <w:r w:rsidR="00922D39">
              <w:rPr>
                <w:webHidden/>
              </w:rPr>
              <w:fldChar w:fldCharType="begin"/>
            </w:r>
            <w:r w:rsidR="00922D39">
              <w:rPr>
                <w:webHidden/>
              </w:rPr>
              <w:instrText xml:space="preserve"> PAGEREF _Toc478036086 \h </w:instrText>
            </w:r>
            <w:r w:rsidR="00922D39">
              <w:rPr>
                <w:webHidden/>
              </w:rPr>
            </w:r>
            <w:r w:rsidR="00922D39">
              <w:rPr>
                <w:webHidden/>
              </w:rPr>
              <w:fldChar w:fldCharType="separate"/>
            </w:r>
            <w:r w:rsidR="00E001D1">
              <w:rPr>
                <w:webHidden/>
              </w:rPr>
              <w:t>24</w:t>
            </w:r>
            <w:r w:rsidR="00922D39">
              <w:rPr>
                <w:webHidden/>
              </w:rPr>
              <w:fldChar w:fldCharType="end"/>
            </w:r>
          </w:hyperlink>
        </w:p>
        <w:p w:rsidR="00097C3E" w:rsidRPr="00CF335B" w:rsidRDefault="004A3CB9" w:rsidP="00922D39">
          <w:pPr>
            <w:spacing w:before="40" w:after="40"/>
            <w:rPr>
              <w:rFonts w:ascii="Gill Sans MT" w:hAnsi="Gill Sans MT"/>
            </w:rPr>
          </w:pPr>
          <w:r w:rsidRPr="00FE1E35">
            <w:rPr>
              <w:rFonts w:ascii="Gill Sans MT" w:hAnsi="Gill Sans MT"/>
              <w:b/>
              <w:bCs/>
              <w:noProof/>
              <w:sz w:val="22"/>
              <w:szCs w:val="22"/>
            </w:rPr>
            <w:fldChar w:fldCharType="end"/>
          </w:r>
        </w:p>
      </w:sdtContent>
    </w:sdt>
    <w:p w:rsidR="00922D39" w:rsidRPr="00922D39" w:rsidRDefault="00922D39" w:rsidP="00922D39">
      <w:bookmarkStart w:id="0" w:name="_Toc478036024"/>
    </w:p>
    <w:p w:rsidR="002F03D4" w:rsidRPr="00450107" w:rsidRDefault="00E261EF" w:rsidP="00C81588">
      <w:pPr>
        <w:pStyle w:val="Heading1"/>
        <w:numPr>
          <w:ilvl w:val="0"/>
          <w:numId w:val="7"/>
        </w:numPr>
        <w:spacing w:before="180" w:after="180"/>
        <w:ind w:left="567" w:hanging="567"/>
        <w:rPr>
          <w:rFonts w:ascii="Gill Sans MT" w:hAnsi="Gill Sans MT"/>
          <w:sz w:val="36"/>
          <w:szCs w:val="36"/>
        </w:rPr>
      </w:pPr>
      <w:r w:rsidRPr="00450107">
        <w:rPr>
          <w:rFonts w:ascii="Gill Sans MT" w:hAnsi="Gill Sans MT"/>
          <w:sz w:val="36"/>
          <w:szCs w:val="36"/>
        </w:rPr>
        <w:lastRenderedPageBreak/>
        <w:t>Introduction</w:t>
      </w:r>
      <w:bookmarkEnd w:id="0"/>
    </w:p>
    <w:p w:rsidR="00A830EA" w:rsidRPr="00450107" w:rsidRDefault="00A830EA" w:rsidP="006C7C4F">
      <w:pPr>
        <w:pStyle w:val="ListParagraph"/>
        <w:numPr>
          <w:ilvl w:val="1"/>
          <w:numId w:val="1"/>
        </w:numPr>
        <w:spacing w:before="180" w:after="180"/>
        <w:ind w:left="567" w:hanging="567"/>
        <w:contextualSpacing w:val="0"/>
        <w:rPr>
          <w:rFonts w:ascii="Gill Sans MT" w:hAnsi="Gill Sans MT"/>
        </w:rPr>
      </w:pPr>
      <w:bookmarkStart w:id="1" w:name="_GoBack"/>
      <w:r w:rsidRPr="00450107">
        <w:rPr>
          <w:rFonts w:ascii="Gill Sans MT" w:hAnsi="Gill Sans MT"/>
        </w:rPr>
        <w:t>The Royal Borough of Greenwich (the Council</w:t>
      </w:r>
      <w:r w:rsidR="00602725">
        <w:rPr>
          <w:rFonts w:ascii="Gill Sans MT" w:hAnsi="Gill Sans MT"/>
        </w:rPr>
        <w:t>)</w:t>
      </w:r>
      <w:r w:rsidR="00E36560">
        <w:rPr>
          <w:rFonts w:ascii="Gill Sans MT" w:hAnsi="Gill Sans MT"/>
        </w:rPr>
        <w:t xml:space="preserve"> </w:t>
      </w:r>
      <w:r w:rsidRPr="00450107">
        <w:rPr>
          <w:rFonts w:ascii="Gill Sans MT" w:hAnsi="Gill Sans MT"/>
        </w:rPr>
        <w:t xml:space="preserve">are commissioning </w:t>
      </w:r>
      <w:r w:rsidR="00E24A06" w:rsidRPr="00450107">
        <w:rPr>
          <w:rFonts w:ascii="Gill Sans MT" w:hAnsi="Gill Sans MT"/>
        </w:rPr>
        <w:t xml:space="preserve">Greenwich </w:t>
      </w:r>
      <w:r w:rsidR="00E36560">
        <w:rPr>
          <w:rFonts w:ascii="Gill Sans MT" w:hAnsi="Gill Sans MT"/>
        </w:rPr>
        <w:t>Extra Care</w:t>
      </w:r>
      <w:r w:rsidR="00613E55" w:rsidRPr="00450107">
        <w:rPr>
          <w:rFonts w:ascii="Gill Sans MT" w:hAnsi="Gill Sans MT"/>
        </w:rPr>
        <w:t xml:space="preserve"> </w:t>
      </w:r>
      <w:r w:rsidRPr="00450107">
        <w:rPr>
          <w:rFonts w:ascii="Gill Sans MT" w:hAnsi="Gill Sans MT"/>
        </w:rPr>
        <w:t>Services</w:t>
      </w:r>
      <w:r w:rsidR="000300F6">
        <w:rPr>
          <w:rFonts w:ascii="Gill Sans MT" w:hAnsi="Gill Sans MT"/>
        </w:rPr>
        <w:t xml:space="preserve"> (Contract Ref – SPS</w:t>
      </w:r>
      <w:r w:rsidR="00D5731C">
        <w:rPr>
          <w:rFonts w:ascii="Gill Sans MT" w:hAnsi="Gill Sans MT"/>
        </w:rPr>
        <w:t>2016</w:t>
      </w:r>
      <w:r w:rsidR="000300F6">
        <w:rPr>
          <w:rFonts w:ascii="Gill Sans MT" w:hAnsi="Gill Sans MT"/>
        </w:rPr>
        <w:t>)</w:t>
      </w:r>
      <w:r w:rsidR="00E36560">
        <w:rPr>
          <w:rFonts w:ascii="Gill Sans MT" w:hAnsi="Gill Sans MT"/>
        </w:rPr>
        <w:t xml:space="preserve"> with </w:t>
      </w:r>
      <w:r w:rsidR="00296055">
        <w:rPr>
          <w:rFonts w:ascii="Gill Sans MT" w:hAnsi="Gill Sans MT"/>
        </w:rPr>
        <w:t>a</w:t>
      </w:r>
      <w:r w:rsidR="00E36560">
        <w:rPr>
          <w:rFonts w:ascii="Gill Sans MT" w:hAnsi="Gill Sans MT"/>
        </w:rPr>
        <w:t xml:space="preserve"> contract start date of </w:t>
      </w:r>
      <w:r w:rsidR="007F656C" w:rsidRPr="00450107">
        <w:rPr>
          <w:rFonts w:ascii="Gill Sans MT" w:hAnsi="Gill Sans MT"/>
        </w:rPr>
        <w:t xml:space="preserve">4 </w:t>
      </w:r>
      <w:r w:rsidR="00E36560">
        <w:rPr>
          <w:rFonts w:ascii="Gill Sans MT" w:hAnsi="Gill Sans MT"/>
        </w:rPr>
        <w:t>October</w:t>
      </w:r>
      <w:r w:rsidR="007F656C" w:rsidRPr="00450107">
        <w:rPr>
          <w:rFonts w:ascii="Gill Sans MT" w:hAnsi="Gill Sans MT"/>
        </w:rPr>
        <w:t xml:space="preserve"> 201</w:t>
      </w:r>
      <w:r w:rsidR="00E36560">
        <w:rPr>
          <w:rFonts w:ascii="Gill Sans MT" w:hAnsi="Gill Sans MT"/>
        </w:rPr>
        <w:t>7</w:t>
      </w:r>
      <w:r w:rsidR="007F656C" w:rsidRPr="00450107">
        <w:rPr>
          <w:rFonts w:ascii="Gill Sans MT" w:hAnsi="Gill Sans MT"/>
        </w:rPr>
        <w:t>.</w:t>
      </w:r>
    </w:p>
    <w:p w:rsidR="00A830EA" w:rsidRPr="00450107" w:rsidRDefault="00A830EA" w:rsidP="00374A82">
      <w:pPr>
        <w:pStyle w:val="ListParagraph"/>
        <w:numPr>
          <w:ilvl w:val="1"/>
          <w:numId w:val="1"/>
        </w:numPr>
        <w:spacing w:before="180" w:after="60"/>
        <w:ind w:left="567" w:hanging="567"/>
        <w:contextualSpacing w:val="0"/>
        <w:rPr>
          <w:rFonts w:ascii="Gill Sans MT" w:hAnsi="Gill Sans MT"/>
        </w:rPr>
      </w:pPr>
      <w:r w:rsidRPr="00450107">
        <w:rPr>
          <w:rFonts w:ascii="Gill Sans MT" w:hAnsi="Gill Sans MT"/>
        </w:rPr>
        <w:t>The Council</w:t>
      </w:r>
      <w:r w:rsidR="000A3503" w:rsidRPr="00450107">
        <w:rPr>
          <w:rFonts w:ascii="Gill Sans MT" w:hAnsi="Gill Sans MT"/>
        </w:rPr>
        <w:t xml:space="preserve"> </w:t>
      </w:r>
      <w:r w:rsidRPr="00450107">
        <w:rPr>
          <w:rFonts w:ascii="Gill Sans MT" w:hAnsi="Gill Sans MT"/>
        </w:rPr>
        <w:t xml:space="preserve">are seeking to commission </w:t>
      </w:r>
      <w:r w:rsidR="00E36560">
        <w:rPr>
          <w:rFonts w:ascii="Gill Sans MT" w:hAnsi="Gill Sans MT"/>
        </w:rPr>
        <w:t>one provider across the three Extra Care schemes in Greenwich</w:t>
      </w:r>
      <w:r w:rsidR="0094601A">
        <w:rPr>
          <w:rFonts w:ascii="Gill Sans MT" w:hAnsi="Gill Sans MT"/>
        </w:rPr>
        <w:t xml:space="preserve"> </w:t>
      </w:r>
      <w:r w:rsidRPr="00450107">
        <w:rPr>
          <w:rFonts w:ascii="Gill Sans MT" w:hAnsi="Gill Sans MT"/>
        </w:rPr>
        <w:t xml:space="preserve">who </w:t>
      </w:r>
      <w:r w:rsidR="00602725">
        <w:rPr>
          <w:rFonts w:ascii="Gill Sans MT" w:hAnsi="Gill Sans MT"/>
        </w:rPr>
        <w:t>is</w:t>
      </w:r>
      <w:r w:rsidRPr="00450107">
        <w:rPr>
          <w:rFonts w:ascii="Gill Sans MT" w:hAnsi="Gill Sans MT"/>
        </w:rPr>
        <w:t xml:space="preserve"> able to provide </w:t>
      </w:r>
      <w:r w:rsidR="006D2DB6">
        <w:rPr>
          <w:rFonts w:ascii="Gill Sans MT" w:hAnsi="Gill Sans MT"/>
        </w:rPr>
        <w:t>support</w:t>
      </w:r>
      <w:r w:rsidRPr="00450107">
        <w:rPr>
          <w:rFonts w:ascii="Gill Sans MT" w:hAnsi="Gill Sans MT"/>
        </w:rPr>
        <w:t xml:space="preserve"> in the home that </w:t>
      </w:r>
      <w:r w:rsidR="006F66F7">
        <w:rPr>
          <w:rFonts w:ascii="Gill Sans MT" w:hAnsi="Gill Sans MT"/>
        </w:rPr>
        <w:t>is</w:t>
      </w:r>
      <w:r w:rsidRPr="00450107">
        <w:rPr>
          <w:rFonts w:ascii="Gill Sans MT" w:hAnsi="Gill Sans MT"/>
        </w:rPr>
        <w:t xml:space="preserve"> high quality, promote</w:t>
      </w:r>
      <w:r w:rsidR="006F66F7">
        <w:rPr>
          <w:rFonts w:ascii="Gill Sans MT" w:hAnsi="Gill Sans MT"/>
        </w:rPr>
        <w:t>s</w:t>
      </w:r>
      <w:r w:rsidRPr="00450107">
        <w:rPr>
          <w:rFonts w:ascii="Gill Sans MT" w:hAnsi="Gill Sans MT"/>
        </w:rPr>
        <w:t xml:space="preserve"> independence and improve </w:t>
      </w:r>
      <w:r w:rsidR="00296055">
        <w:rPr>
          <w:rFonts w:ascii="Gill Sans MT" w:hAnsi="Gill Sans MT"/>
        </w:rPr>
        <w:t>tenants</w:t>
      </w:r>
      <w:r w:rsidR="00ED1514" w:rsidRPr="00450107">
        <w:rPr>
          <w:rFonts w:ascii="Gill Sans MT" w:hAnsi="Gill Sans MT"/>
        </w:rPr>
        <w:t xml:space="preserve">’ quality of life. </w:t>
      </w:r>
      <w:r w:rsidR="00E36560">
        <w:rPr>
          <w:rFonts w:ascii="Gill Sans MT" w:hAnsi="Gill Sans MT"/>
        </w:rPr>
        <w:t xml:space="preserve">In the spirit of the recently commissioned Greenwich Home Support Service, the </w:t>
      </w:r>
      <w:r w:rsidR="00ED1514" w:rsidRPr="00450107">
        <w:rPr>
          <w:rFonts w:ascii="Gill Sans MT" w:hAnsi="Gill Sans MT"/>
        </w:rPr>
        <w:t>P</w:t>
      </w:r>
      <w:r w:rsidRPr="00450107">
        <w:rPr>
          <w:rFonts w:ascii="Gill Sans MT" w:hAnsi="Gill Sans MT"/>
        </w:rPr>
        <w:t xml:space="preserve">roviders will: </w:t>
      </w:r>
    </w:p>
    <w:p w:rsidR="00ED1514" w:rsidRPr="00450107" w:rsidRDefault="00ED1514" w:rsidP="00374A82">
      <w:pPr>
        <w:pStyle w:val="ListParagraph"/>
        <w:numPr>
          <w:ilvl w:val="2"/>
          <w:numId w:val="1"/>
        </w:numPr>
        <w:spacing w:before="60" w:after="60"/>
        <w:ind w:left="1077" w:hanging="510"/>
        <w:contextualSpacing w:val="0"/>
        <w:rPr>
          <w:rFonts w:ascii="Gill Sans MT" w:hAnsi="Gill Sans MT"/>
        </w:rPr>
      </w:pPr>
      <w:r w:rsidRPr="00450107">
        <w:rPr>
          <w:rFonts w:ascii="Gill Sans MT" w:hAnsi="Gill Sans MT"/>
        </w:rPr>
        <w:t xml:space="preserve">Use an enabling approach with all </w:t>
      </w:r>
      <w:r w:rsidR="00E62E61">
        <w:rPr>
          <w:rFonts w:ascii="Gill Sans MT" w:hAnsi="Gill Sans MT"/>
        </w:rPr>
        <w:t>tenant</w:t>
      </w:r>
      <w:r w:rsidRPr="00450107">
        <w:rPr>
          <w:rFonts w:ascii="Gill Sans MT" w:hAnsi="Gill Sans MT"/>
        </w:rPr>
        <w:t>s</w:t>
      </w:r>
    </w:p>
    <w:p w:rsidR="00A830EA" w:rsidRPr="00450107" w:rsidRDefault="00A830EA" w:rsidP="00374A82">
      <w:pPr>
        <w:pStyle w:val="ListParagraph"/>
        <w:numPr>
          <w:ilvl w:val="2"/>
          <w:numId w:val="1"/>
        </w:numPr>
        <w:spacing w:before="60" w:after="60"/>
        <w:ind w:left="1077" w:hanging="510"/>
        <w:contextualSpacing w:val="0"/>
        <w:rPr>
          <w:rFonts w:ascii="Gill Sans MT" w:hAnsi="Gill Sans MT"/>
        </w:rPr>
      </w:pPr>
      <w:r w:rsidRPr="00450107">
        <w:rPr>
          <w:rFonts w:ascii="Gill Sans MT" w:hAnsi="Gill Sans MT"/>
        </w:rPr>
        <w:t>Introduce strategies to reduce inappropriate admissions to acute</w:t>
      </w:r>
      <w:r w:rsidR="006A40BE">
        <w:rPr>
          <w:rFonts w:ascii="Gill Sans MT" w:hAnsi="Gill Sans MT"/>
        </w:rPr>
        <w:t xml:space="preserve"> hospital</w:t>
      </w:r>
      <w:r w:rsidRPr="00450107">
        <w:rPr>
          <w:rFonts w:ascii="Gill Sans MT" w:hAnsi="Gill Sans MT"/>
        </w:rPr>
        <w:t xml:space="preserve"> services through promoting wellbeing and healthier lifestyles </w:t>
      </w:r>
    </w:p>
    <w:p w:rsidR="00A830EA" w:rsidRPr="00450107" w:rsidRDefault="00A830EA" w:rsidP="00374A82">
      <w:pPr>
        <w:pStyle w:val="ListParagraph"/>
        <w:numPr>
          <w:ilvl w:val="2"/>
          <w:numId w:val="1"/>
        </w:numPr>
        <w:spacing w:before="60" w:after="60"/>
        <w:ind w:left="1077" w:hanging="510"/>
        <w:contextualSpacing w:val="0"/>
        <w:rPr>
          <w:rFonts w:ascii="Gill Sans MT" w:hAnsi="Gill Sans MT"/>
        </w:rPr>
      </w:pPr>
      <w:r w:rsidRPr="00450107">
        <w:rPr>
          <w:rFonts w:ascii="Gill Sans MT" w:hAnsi="Gill Sans MT"/>
        </w:rPr>
        <w:t>Develop innovative</w:t>
      </w:r>
      <w:r w:rsidR="00D5731C">
        <w:rPr>
          <w:rFonts w:ascii="Gill Sans MT" w:hAnsi="Gill Sans MT"/>
        </w:rPr>
        <w:t xml:space="preserve"> care and</w:t>
      </w:r>
      <w:r w:rsidRPr="00450107">
        <w:rPr>
          <w:rFonts w:ascii="Gill Sans MT" w:hAnsi="Gill Sans MT"/>
        </w:rPr>
        <w:t xml:space="preserve"> support plans </w:t>
      </w:r>
      <w:r w:rsidR="00ED1514" w:rsidRPr="00450107">
        <w:rPr>
          <w:rFonts w:ascii="Gill Sans MT" w:hAnsi="Gill Sans MT"/>
        </w:rPr>
        <w:t>that help prevent care needs from becoming more serious or delay the impact of their needs</w:t>
      </w:r>
      <w:r w:rsidR="006F66F7">
        <w:rPr>
          <w:rFonts w:ascii="Gill Sans MT" w:hAnsi="Gill Sans MT"/>
        </w:rPr>
        <w:t xml:space="preserve"> in line with the Care Act</w:t>
      </w:r>
    </w:p>
    <w:p w:rsidR="00B464FB" w:rsidRDefault="00B51132" w:rsidP="00374A82">
      <w:pPr>
        <w:pStyle w:val="ListParagraph"/>
        <w:numPr>
          <w:ilvl w:val="2"/>
          <w:numId w:val="1"/>
        </w:numPr>
        <w:spacing w:before="60" w:after="60"/>
        <w:ind w:left="1077" w:hanging="510"/>
        <w:contextualSpacing w:val="0"/>
        <w:rPr>
          <w:rFonts w:ascii="Gill Sans MT" w:hAnsi="Gill Sans MT"/>
          <w:color w:val="000000" w:themeColor="text1"/>
        </w:rPr>
      </w:pPr>
      <w:r w:rsidRPr="00450107">
        <w:rPr>
          <w:rFonts w:ascii="Gill Sans MT" w:hAnsi="Gill Sans MT"/>
          <w:color w:val="000000" w:themeColor="text1"/>
        </w:rPr>
        <w:t xml:space="preserve">Work closely with </w:t>
      </w:r>
      <w:r w:rsidR="00296055">
        <w:rPr>
          <w:rFonts w:ascii="Gill Sans MT" w:hAnsi="Gill Sans MT"/>
          <w:color w:val="000000" w:themeColor="text1"/>
        </w:rPr>
        <w:t>other forms of support</w:t>
      </w:r>
      <w:r w:rsidRPr="00450107">
        <w:rPr>
          <w:rFonts w:ascii="Gill Sans MT" w:hAnsi="Gill Sans MT"/>
          <w:color w:val="000000" w:themeColor="text1"/>
        </w:rPr>
        <w:t xml:space="preserve"> </w:t>
      </w:r>
      <w:r w:rsidR="00E36560">
        <w:rPr>
          <w:rFonts w:ascii="Gill Sans MT" w:hAnsi="Gill Sans MT"/>
          <w:color w:val="000000" w:themeColor="text1"/>
        </w:rPr>
        <w:t xml:space="preserve">to enable vibrant Extra Care schemes </w:t>
      </w:r>
      <w:r w:rsidR="00DB03DE">
        <w:rPr>
          <w:rFonts w:ascii="Gill Sans MT" w:hAnsi="Gill Sans MT"/>
          <w:color w:val="000000" w:themeColor="text1"/>
        </w:rPr>
        <w:t>and utilise informal networks of friends, families and unpaid carers.</w:t>
      </w:r>
    </w:p>
    <w:p w:rsidR="00E36560" w:rsidRPr="00097C3E" w:rsidRDefault="00097C3E" w:rsidP="00097C3E">
      <w:pPr>
        <w:pStyle w:val="ListParagraph"/>
        <w:numPr>
          <w:ilvl w:val="2"/>
          <w:numId w:val="1"/>
        </w:numPr>
        <w:spacing w:before="60" w:after="60"/>
        <w:ind w:left="1077" w:hanging="510"/>
        <w:contextualSpacing w:val="0"/>
        <w:rPr>
          <w:rFonts w:ascii="Gill Sans MT" w:hAnsi="Gill Sans MT"/>
          <w:color w:val="000000" w:themeColor="text1"/>
        </w:rPr>
      </w:pPr>
      <w:r>
        <w:rPr>
          <w:rFonts w:ascii="Gill Sans MT" w:hAnsi="Gill Sans MT"/>
          <w:color w:val="000000" w:themeColor="text1"/>
        </w:rPr>
        <w:t>Have a skilled workforce all paid at least London Living Wage</w:t>
      </w:r>
    </w:p>
    <w:p w:rsidR="0094601A" w:rsidRDefault="00DB03DE" w:rsidP="0094601A">
      <w:pPr>
        <w:pStyle w:val="ListParagraph"/>
        <w:numPr>
          <w:ilvl w:val="1"/>
          <w:numId w:val="1"/>
        </w:numPr>
        <w:spacing w:before="180" w:after="180"/>
        <w:ind w:left="567" w:hanging="567"/>
        <w:rPr>
          <w:rFonts w:ascii="Gill Sans MT" w:hAnsi="Gill Sans MT"/>
        </w:rPr>
      </w:pPr>
      <w:r>
        <w:rPr>
          <w:rFonts w:ascii="Gill Sans MT" w:hAnsi="Gill Sans MT"/>
        </w:rPr>
        <w:t xml:space="preserve">One of the defining features of the Extra Care schemes is the 24 hour presence of the </w:t>
      </w:r>
      <w:r w:rsidR="008A5E4C">
        <w:rPr>
          <w:rFonts w:ascii="Gill Sans MT" w:hAnsi="Gill Sans MT"/>
        </w:rPr>
        <w:t>Extra</w:t>
      </w:r>
      <w:r w:rsidR="006F66F7">
        <w:rPr>
          <w:rFonts w:ascii="Gill Sans MT" w:hAnsi="Gill Sans MT"/>
        </w:rPr>
        <w:t xml:space="preserve"> Care Provider</w:t>
      </w:r>
      <w:r>
        <w:rPr>
          <w:rFonts w:ascii="Gill Sans MT" w:hAnsi="Gill Sans MT"/>
        </w:rPr>
        <w:t xml:space="preserve">. About </w:t>
      </w:r>
      <w:r w:rsidR="00602725">
        <w:rPr>
          <w:rFonts w:ascii="Gill Sans MT" w:hAnsi="Gill Sans MT"/>
        </w:rPr>
        <w:t>65</w:t>
      </w:r>
      <w:r>
        <w:rPr>
          <w:rFonts w:ascii="Gill Sans MT" w:hAnsi="Gill Sans MT"/>
        </w:rPr>
        <w:t xml:space="preserve">% of </w:t>
      </w:r>
      <w:r w:rsidR="009D13A6">
        <w:rPr>
          <w:rFonts w:ascii="Gill Sans MT" w:hAnsi="Gill Sans MT"/>
        </w:rPr>
        <w:t>tenants have personal care needs met by the onsite team.</w:t>
      </w:r>
      <w:r w:rsidR="00602725">
        <w:rPr>
          <w:rFonts w:ascii="Gill Sans MT" w:hAnsi="Gill Sans MT"/>
        </w:rPr>
        <w:t xml:space="preserve"> We anticipate this percentage to increase over the contract period as Extra Care is seen as a good</w:t>
      </w:r>
      <w:r w:rsidR="00D5731C">
        <w:rPr>
          <w:rFonts w:ascii="Gill Sans MT" w:hAnsi="Gill Sans MT"/>
        </w:rPr>
        <w:t>, independence enhancing</w:t>
      </w:r>
      <w:r w:rsidR="006F66F7">
        <w:rPr>
          <w:rFonts w:ascii="Gill Sans MT" w:hAnsi="Gill Sans MT"/>
        </w:rPr>
        <w:t>,</w:t>
      </w:r>
      <w:r w:rsidR="00602725">
        <w:rPr>
          <w:rFonts w:ascii="Gill Sans MT" w:hAnsi="Gill Sans MT"/>
        </w:rPr>
        <w:t xml:space="preserve"> alternative to residential care.</w:t>
      </w:r>
    </w:p>
    <w:p w:rsidR="009D13A6" w:rsidRPr="009D13A6" w:rsidRDefault="009D13A6" w:rsidP="009D13A6">
      <w:pPr>
        <w:pStyle w:val="Heading2"/>
      </w:pPr>
      <w:bookmarkStart w:id="2" w:name="_Toc478036025"/>
      <w:bookmarkEnd w:id="1"/>
      <w:r>
        <w:t>Housing Related Support and Activities</w:t>
      </w:r>
      <w:bookmarkEnd w:id="2"/>
    </w:p>
    <w:p w:rsidR="002564BA" w:rsidRPr="00C7144C" w:rsidRDefault="009D13A6" w:rsidP="00C7144C">
      <w:pPr>
        <w:pStyle w:val="ListParagraph"/>
        <w:numPr>
          <w:ilvl w:val="1"/>
          <w:numId w:val="1"/>
        </w:numPr>
        <w:spacing w:before="180" w:after="180"/>
        <w:ind w:left="567" w:hanging="567"/>
        <w:contextualSpacing w:val="0"/>
        <w:rPr>
          <w:rFonts w:ascii="Gill Sans MT" w:hAnsi="Gill Sans MT"/>
        </w:rPr>
      </w:pPr>
      <w:r>
        <w:rPr>
          <w:rFonts w:ascii="Gill Sans MT" w:hAnsi="Gill Sans MT"/>
        </w:rPr>
        <w:t xml:space="preserve">The </w:t>
      </w:r>
      <w:r w:rsidR="00D5731C">
        <w:rPr>
          <w:rFonts w:ascii="Gill Sans MT" w:hAnsi="Gill Sans MT"/>
        </w:rPr>
        <w:t>Extra Care Provider</w:t>
      </w:r>
      <w:r>
        <w:rPr>
          <w:rFonts w:ascii="Gill Sans MT" w:hAnsi="Gill Sans MT"/>
        </w:rPr>
        <w:t xml:space="preserve"> will </w:t>
      </w:r>
      <w:r w:rsidR="00D5731C">
        <w:rPr>
          <w:rFonts w:ascii="Gill Sans MT" w:hAnsi="Gill Sans MT"/>
        </w:rPr>
        <w:t>be primarily responsible for care and support across the three s</w:t>
      </w:r>
      <w:r w:rsidR="006F66F7">
        <w:rPr>
          <w:rFonts w:ascii="Gill Sans MT" w:hAnsi="Gill Sans MT"/>
        </w:rPr>
        <w:t>chemes</w:t>
      </w:r>
      <w:r w:rsidR="00D5731C">
        <w:rPr>
          <w:rFonts w:ascii="Gill Sans MT" w:hAnsi="Gill Sans MT"/>
        </w:rPr>
        <w:t xml:space="preserve">. The Provider will </w:t>
      </w:r>
      <w:r w:rsidR="00B918AD">
        <w:rPr>
          <w:rFonts w:ascii="Gill Sans MT" w:hAnsi="Gill Sans MT"/>
        </w:rPr>
        <w:t>support any onsite activities, though it is not the Provider</w:t>
      </w:r>
      <w:r w:rsidR="006F66F7">
        <w:rPr>
          <w:rFonts w:ascii="Gill Sans MT" w:hAnsi="Gill Sans MT"/>
        </w:rPr>
        <w:t>’</w:t>
      </w:r>
      <w:r w:rsidR="00B918AD">
        <w:rPr>
          <w:rFonts w:ascii="Gill Sans MT" w:hAnsi="Gill Sans MT"/>
        </w:rPr>
        <w:t xml:space="preserve">s </w:t>
      </w:r>
      <w:r w:rsidR="00C7144C">
        <w:rPr>
          <w:rFonts w:ascii="Gill Sans MT" w:hAnsi="Gill Sans MT"/>
        </w:rPr>
        <w:t>main</w:t>
      </w:r>
      <w:r w:rsidR="00B918AD">
        <w:rPr>
          <w:rFonts w:ascii="Gill Sans MT" w:hAnsi="Gill Sans MT"/>
        </w:rPr>
        <w:t xml:space="preserve"> responsibili</w:t>
      </w:r>
      <w:r w:rsidR="00C7144C">
        <w:rPr>
          <w:rFonts w:ascii="Gill Sans MT" w:hAnsi="Gill Sans MT"/>
        </w:rPr>
        <w:t xml:space="preserve">ty to set up these activities. </w:t>
      </w:r>
      <w:r w:rsidRPr="00C7144C">
        <w:rPr>
          <w:rFonts w:ascii="Gill Sans MT" w:hAnsi="Gill Sans MT"/>
        </w:rPr>
        <w:t>Each scheme has a different landlord</w:t>
      </w:r>
      <w:r w:rsidR="00602725" w:rsidRPr="00C7144C">
        <w:rPr>
          <w:rFonts w:ascii="Gill Sans MT" w:hAnsi="Gill Sans MT"/>
        </w:rPr>
        <w:t xml:space="preserve"> with the expectations </w:t>
      </w:r>
      <w:r w:rsidR="00296055">
        <w:rPr>
          <w:rFonts w:ascii="Gill Sans MT" w:hAnsi="Gill Sans MT"/>
        </w:rPr>
        <w:t xml:space="preserve">for housing related support and activities </w:t>
      </w:r>
      <w:r w:rsidR="00602725" w:rsidRPr="00C7144C">
        <w:rPr>
          <w:rFonts w:ascii="Gill Sans MT" w:hAnsi="Gill Sans MT"/>
        </w:rPr>
        <w:t>explore</w:t>
      </w:r>
      <w:r w:rsidR="0003445F" w:rsidRPr="00C7144C">
        <w:rPr>
          <w:rFonts w:ascii="Gill Sans MT" w:hAnsi="Gill Sans MT"/>
        </w:rPr>
        <w:t>d</w:t>
      </w:r>
      <w:r w:rsidR="00602725" w:rsidRPr="00C7144C">
        <w:rPr>
          <w:rFonts w:ascii="Gill Sans MT" w:hAnsi="Gill Sans MT"/>
        </w:rPr>
        <w:t xml:space="preserve"> in section </w:t>
      </w:r>
      <w:r w:rsidR="00C7144C">
        <w:rPr>
          <w:rFonts w:ascii="Gill Sans MT" w:hAnsi="Gill Sans MT"/>
        </w:rPr>
        <w:t>6</w:t>
      </w:r>
      <w:r w:rsidR="00602725" w:rsidRPr="00C7144C">
        <w:rPr>
          <w:rFonts w:ascii="Gill Sans MT" w:hAnsi="Gill Sans MT"/>
        </w:rPr>
        <w:t xml:space="preserve">.  </w:t>
      </w:r>
    </w:p>
    <w:p w:rsidR="00C74A2D" w:rsidRPr="00450107" w:rsidRDefault="00C74A2D" w:rsidP="00DB03DE">
      <w:pPr>
        <w:pStyle w:val="Heading2"/>
      </w:pPr>
      <w:bookmarkStart w:id="3" w:name="_Toc478036026"/>
      <w:r w:rsidRPr="00450107">
        <w:t>Who is the service for?</w:t>
      </w:r>
      <w:bookmarkEnd w:id="3"/>
    </w:p>
    <w:p w:rsidR="000A3503" w:rsidRPr="00450107" w:rsidRDefault="00C74A2D" w:rsidP="00103884">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 xml:space="preserve">This service will predominantly support </w:t>
      </w:r>
      <w:r w:rsidR="006F66F7">
        <w:rPr>
          <w:rFonts w:ascii="Gill Sans MT" w:hAnsi="Gill Sans MT"/>
        </w:rPr>
        <w:t xml:space="preserve">frail, </w:t>
      </w:r>
      <w:r w:rsidRPr="00450107">
        <w:rPr>
          <w:rFonts w:ascii="Gill Sans MT" w:hAnsi="Gill Sans MT"/>
        </w:rPr>
        <w:t>older people but is also a key service for people with mental health needs</w:t>
      </w:r>
      <w:r w:rsidR="003A2595" w:rsidRPr="00450107">
        <w:rPr>
          <w:rFonts w:ascii="Gill Sans MT" w:hAnsi="Gill Sans MT"/>
        </w:rPr>
        <w:t>, those with</w:t>
      </w:r>
      <w:r w:rsidRPr="00450107">
        <w:rPr>
          <w:rFonts w:ascii="Gill Sans MT" w:hAnsi="Gill Sans MT"/>
        </w:rPr>
        <w:t xml:space="preserve"> </w:t>
      </w:r>
      <w:r w:rsidR="00891661" w:rsidRPr="0072591A">
        <w:rPr>
          <w:rFonts w:ascii="Gill Sans MT" w:hAnsi="Gill Sans MT"/>
          <w:shd w:val="clear" w:color="auto" w:fill="FFFFFF" w:themeFill="background1"/>
        </w:rPr>
        <w:t>early stage</w:t>
      </w:r>
      <w:r w:rsidR="0072591A" w:rsidRPr="0072591A">
        <w:rPr>
          <w:rFonts w:ascii="Gill Sans MT" w:hAnsi="Gill Sans MT"/>
          <w:shd w:val="clear" w:color="auto" w:fill="FFFFFF" w:themeFill="background1"/>
        </w:rPr>
        <w:t>s</w:t>
      </w:r>
      <w:r w:rsidR="00891661">
        <w:rPr>
          <w:rFonts w:ascii="Gill Sans MT" w:hAnsi="Gill Sans MT"/>
        </w:rPr>
        <w:t xml:space="preserve"> </w:t>
      </w:r>
      <w:r w:rsidRPr="00450107">
        <w:rPr>
          <w:rFonts w:ascii="Gill Sans MT" w:hAnsi="Gill Sans MT"/>
        </w:rPr>
        <w:t xml:space="preserve">dementia, and those with physical and or learning disabilities. </w:t>
      </w:r>
    </w:p>
    <w:p w:rsidR="00A247BE" w:rsidRPr="00450107" w:rsidRDefault="00A247BE" w:rsidP="00A247BE">
      <w:pPr>
        <w:pStyle w:val="ListParagraph"/>
        <w:ind w:left="1134"/>
        <w:rPr>
          <w:rFonts w:ascii="Gill Sans MT" w:hAnsi="Gill Sans MT"/>
        </w:rPr>
      </w:pPr>
    </w:p>
    <w:p w:rsidR="00956D36" w:rsidRPr="00450107" w:rsidRDefault="00F10785" w:rsidP="009055DF">
      <w:pPr>
        <w:pStyle w:val="Heading1"/>
        <w:numPr>
          <w:ilvl w:val="0"/>
          <w:numId w:val="1"/>
        </w:numPr>
        <w:spacing w:before="180" w:after="180"/>
        <w:ind w:left="567" w:hanging="567"/>
        <w:contextualSpacing w:val="0"/>
        <w:rPr>
          <w:rFonts w:ascii="Gill Sans MT" w:hAnsi="Gill Sans MT"/>
          <w:sz w:val="36"/>
          <w:szCs w:val="36"/>
        </w:rPr>
      </w:pPr>
      <w:bookmarkStart w:id="4" w:name="_Toc478036027"/>
      <w:r w:rsidRPr="00450107">
        <w:rPr>
          <w:rFonts w:ascii="Gill Sans MT" w:hAnsi="Gill Sans MT"/>
          <w:sz w:val="36"/>
          <w:szCs w:val="36"/>
        </w:rPr>
        <w:t xml:space="preserve">Our </w:t>
      </w:r>
      <w:r w:rsidR="00E42800" w:rsidRPr="00450107">
        <w:rPr>
          <w:rFonts w:ascii="Gill Sans MT" w:hAnsi="Gill Sans MT"/>
          <w:sz w:val="36"/>
          <w:szCs w:val="36"/>
        </w:rPr>
        <w:t>Priorities</w:t>
      </w:r>
      <w:bookmarkEnd w:id="4"/>
    </w:p>
    <w:p w:rsidR="00CA009B" w:rsidRPr="00450107" w:rsidRDefault="00CC4245" w:rsidP="00DB03DE">
      <w:pPr>
        <w:pStyle w:val="Heading2"/>
      </w:pPr>
      <w:bookmarkStart w:id="5" w:name="_Toc478036028"/>
      <w:r>
        <w:t>Aim</w:t>
      </w:r>
      <w:bookmarkEnd w:id="5"/>
    </w:p>
    <w:p w:rsidR="00CA009B" w:rsidRPr="00450107" w:rsidRDefault="00CA009B" w:rsidP="00B41784">
      <w:pPr>
        <w:numPr>
          <w:ilvl w:val="1"/>
          <w:numId w:val="1"/>
        </w:numPr>
        <w:spacing w:before="180" w:after="180"/>
        <w:ind w:left="567" w:hanging="567"/>
        <w:rPr>
          <w:rFonts w:ascii="Gill Sans MT" w:hAnsi="Gill Sans MT"/>
        </w:rPr>
      </w:pPr>
      <w:r w:rsidRPr="00450107">
        <w:rPr>
          <w:rFonts w:ascii="Gill Sans MT" w:hAnsi="Gill Sans MT"/>
        </w:rPr>
        <w:t>The aim for this</w:t>
      </w:r>
      <w:r w:rsidR="00CC4245">
        <w:rPr>
          <w:rFonts w:ascii="Gill Sans MT" w:hAnsi="Gill Sans MT"/>
        </w:rPr>
        <w:t xml:space="preserve"> service </w:t>
      </w:r>
      <w:r w:rsidRPr="00450107">
        <w:rPr>
          <w:rFonts w:ascii="Gill Sans MT" w:hAnsi="Gill Sans MT"/>
        </w:rPr>
        <w:t xml:space="preserve">is to support </w:t>
      </w:r>
      <w:r w:rsidR="00296055">
        <w:rPr>
          <w:rFonts w:ascii="Gill Sans MT" w:hAnsi="Gill Sans MT"/>
        </w:rPr>
        <w:t>tenants</w:t>
      </w:r>
      <w:r w:rsidRPr="00450107">
        <w:rPr>
          <w:rFonts w:ascii="Gill Sans MT" w:hAnsi="Gill Sans MT"/>
        </w:rPr>
        <w:t xml:space="preserve"> to keep well and maximise their independence by providing </w:t>
      </w:r>
      <w:r w:rsidR="00296055">
        <w:rPr>
          <w:rFonts w:ascii="Gill Sans MT" w:hAnsi="Gill Sans MT"/>
        </w:rPr>
        <w:t>high quality care and support</w:t>
      </w:r>
      <w:r w:rsidRPr="00450107">
        <w:rPr>
          <w:rFonts w:ascii="Gill Sans MT" w:hAnsi="Gill Sans MT"/>
        </w:rPr>
        <w:t xml:space="preserve"> services to meet the </w:t>
      </w:r>
      <w:r w:rsidR="00296055">
        <w:rPr>
          <w:rFonts w:ascii="Gill Sans MT" w:hAnsi="Gill Sans MT"/>
        </w:rPr>
        <w:t>tenants’</w:t>
      </w:r>
      <w:r w:rsidRPr="00450107">
        <w:rPr>
          <w:rFonts w:ascii="Gill Sans MT" w:hAnsi="Gill Sans MT"/>
        </w:rPr>
        <w:t xml:space="preserve"> outcom</w:t>
      </w:r>
      <w:r w:rsidR="00CC4245">
        <w:rPr>
          <w:rFonts w:ascii="Gill Sans MT" w:hAnsi="Gill Sans MT"/>
        </w:rPr>
        <w:t>es</w:t>
      </w:r>
      <w:r w:rsidRPr="00450107">
        <w:rPr>
          <w:rFonts w:ascii="Gill Sans MT" w:hAnsi="Gill Sans MT"/>
        </w:rPr>
        <w:t>.</w:t>
      </w:r>
      <w:r w:rsidR="00B41784" w:rsidRPr="00450107">
        <w:rPr>
          <w:rFonts w:ascii="Gill Sans MT" w:hAnsi="Gill Sans MT"/>
          <w:b/>
        </w:rPr>
        <w:t xml:space="preserve"> </w:t>
      </w:r>
      <w:r w:rsidR="00C7144C" w:rsidRPr="00C7144C">
        <w:rPr>
          <w:rFonts w:ascii="Gill Sans MT" w:hAnsi="Gill Sans MT"/>
        </w:rPr>
        <w:t xml:space="preserve">The </w:t>
      </w:r>
      <w:r w:rsidR="00C7144C">
        <w:rPr>
          <w:rFonts w:ascii="Gill Sans MT" w:hAnsi="Gill Sans MT"/>
        </w:rPr>
        <w:t>Provider</w:t>
      </w:r>
      <w:r w:rsidR="009055DF" w:rsidRPr="00450107">
        <w:rPr>
          <w:rFonts w:ascii="Gill Sans MT" w:hAnsi="Gill Sans MT"/>
        </w:rPr>
        <w:t xml:space="preserve"> </w:t>
      </w:r>
      <w:r w:rsidRPr="00450107">
        <w:rPr>
          <w:rFonts w:ascii="Gill Sans MT" w:hAnsi="Gill Sans MT"/>
        </w:rPr>
        <w:t xml:space="preserve">will </w:t>
      </w:r>
      <w:r w:rsidR="006F66F7">
        <w:rPr>
          <w:rFonts w:ascii="Gill Sans MT" w:hAnsi="Gill Sans MT"/>
        </w:rPr>
        <w:t xml:space="preserve">seek to tackle social isolation, </w:t>
      </w:r>
      <w:r w:rsidRPr="00450107">
        <w:rPr>
          <w:rFonts w:ascii="Gill Sans MT" w:hAnsi="Gill Sans MT"/>
        </w:rPr>
        <w:t>promoting healthy lifestyles, physical exercise and the ability to ‘</w:t>
      </w:r>
      <w:r w:rsidR="00B51132" w:rsidRPr="00450107">
        <w:rPr>
          <w:rFonts w:ascii="Gill Sans MT" w:hAnsi="Gill Sans MT"/>
        </w:rPr>
        <w:t>self-care</w:t>
      </w:r>
      <w:r w:rsidRPr="00450107">
        <w:rPr>
          <w:rFonts w:ascii="Gill Sans MT" w:hAnsi="Gill Sans MT"/>
        </w:rPr>
        <w:t xml:space="preserve">’. </w:t>
      </w:r>
    </w:p>
    <w:p w:rsidR="00CC4245" w:rsidRPr="00CC4245" w:rsidRDefault="00CC4245" w:rsidP="00CC4245">
      <w:pPr>
        <w:pStyle w:val="Heading2"/>
      </w:pPr>
      <w:bookmarkStart w:id="6" w:name="_Toc478036029"/>
      <w:r>
        <w:t>Social Value</w:t>
      </w:r>
      <w:bookmarkEnd w:id="6"/>
    </w:p>
    <w:p w:rsidR="00E13569" w:rsidRPr="00450107" w:rsidRDefault="00175829" w:rsidP="009055DF">
      <w:pPr>
        <w:numPr>
          <w:ilvl w:val="1"/>
          <w:numId w:val="1"/>
        </w:numPr>
        <w:spacing w:before="60" w:after="60"/>
        <w:ind w:left="567" w:hanging="567"/>
        <w:rPr>
          <w:rFonts w:ascii="Gill Sans MT" w:eastAsiaTheme="minorHAnsi" w:hAnsi="Gill Sans MT" w:cstheme="minorHAnsi"/>
          <w:color w:val="auto"/>
          <w:lang w:eastAsia="en-US"/>
        </w:rPr>
      </w:pPr>
      <w:r w:rsidRPr="00450107">
        <w:rPr>
          <w:rFonts w:ascii="Gill Sans MT" w:eastAsiaTheme="minorHAnsi" w:hAnsi="Gill Sans MT" w:cstheme="minorHAnsi"/>
          <w:color w:val="auto"/>
          <w:lang w:eastAsia="en-US"/>
        </w:rPr>
        <w:t xml:space="preserve">This service is commissioned </w:t>
      </w:r>
      <w:r w:rsidR="00E13569" w:rsidRPr="00450107">
        <w:rPr>
          <w:rFonts w:ascii="Gill Sans MT" w:eastAsiaTheme="minorHAnsi" w:hAnsi="Gill Sans MT" w:cstheme="minorHAnsi"/>
          <w:color w:val="auto"/>
          <w:lang w:eastAsia="en-US"/>
        </w:rPr>
        <w:t>in line with the Public Services Social Value Act 2012</w:t>
      </w:r>
      <w:r w:rsidR="00296055">
        <w:rPr>
          <w:rFonts w:ascii="Gill Sans MT" w:eastAsiaTheme="minorHAnsi" w:hAnsi="Gill Sans MT" w:cstheme="minorHAnsi"/>
          <w:color w:val="auto"/>
          <w:lang w:eastAsia="en-US"/>
        </w:rPr>
        <w:t xml:space="preserve">. </w:t>
      </w:r>
      <w:r w:rsidR="005A2FB6" w:rsidRPr="00450107">
        <w:rPr>
          <w:rFonts w:ascii="Gill Sans MT" w:eastAsiaTheme="minorHAnsi" w:hAnsi="Gill Sans MT" w:cstheme="minorHAnsi"/>
          <w:color w:val="auto"/>
          <w:lang w:eastAsia="en-US"/>
        </w:rPr>
        <w:t>The</w:t>
      </w:r>
      <w:r w:rsidR="00E13569" w:rsidRPr="00450107">
        <w:rPr>
          <w:rFonts w:ascii="Gill Sans MT" w:eastAsiaTheme="minorHAnsi" w:hAnsi="Gill Sans MT" w:cstheme="minorBidi"/>
          <w:color w:val="auto"/>
          <w:lang w:eastAsia="en-US"/>
        </w:rPr>
        <w:t xml:space="preserve"> </w:t>
      </w:r>
      <w:r w:rsidRPr="00450107">
        <w:rPr>
          <w:rFonts w:ascii="Gill Sans MT" w:eastAsiaTheme="minorHAnsi" w:hAnsi="Gill Sans MT" w:cstheme="minorBidi"/>
          <w:color w:val="auto"/>
          <w:lang w:eastAsia="en-US"/>
        </w:rPr>
        <w:t xml:space="preserve">Provider </w:t>
      </w:r>
      <w:r w:rsidR="00E13569" w:rsidRPr="00450107">
        <w:rPr>
          <w:rFonts w:ascii="Gill Sans MT" w:eastAsiaTheme="minorHAnsi" w:hAnsi="Gill Sans MT" w:cstheme="minorBidi"/>
          <w:color w:val="auto"/>
          <w:lang w:eastAsia="en-US"/>
        </w:rPr>
        <w:t xml:space="preserve">will demonstrate how the service will meet objectives within the Social Value Act </w:t>
      </w:r>
      <w:r w:rsidR="00E13569" w:rsidRPr="00450107">
        <w:rPr>
          <w:rFonts w:ascii="Gill Sans MT" w:eastAsiaTheme="minorHAnsi" w:hAnsi="Gill Sans MT" w:cstheme="minorBidi"/>
          <w:color w:val="auto"/>
          <w:lang w:eastAsia="en-US"/>
        </w:rPr>
        <w:lastRenderedPageBreak/>
        <w:t>and benefit the wider local community, i.e. what social value they will add through their management of the contract. Examples</w:t>
      </w:r>
      <w:r w:rsidRPr="00450107">
        <w:rPr>
          <w:rFonts w:ascii="Gill Sans MT" w:eastAsiaTheme="minorHAnsi" w:hAnsi="Gill Sans MT" w:cstheme="minorBidi"/>
          <w:color w:val="auto"/>
          <w:lang w:eastAsia="en-US"/>
        </w:rPr>
        <w:t xml:space="preserve"> should</w:t>
      </w:r>
      <w:r w:rsidR="00E13569" w:rsidRPr="00450107">
        <w:rPr>
          <w:rFonts w:ascii="Gill Sans MT" w:eastAsiaTheme="minorHAnsi" w:hAnsi="Gill Sans MT" w:cstheme="minorBidi"/>
          <w:color w:val="auto"/>
          <w:lang w:eastAsia="en-US"/>
        </w:rPr>
        <w:t xml:space="preserve"> include: </w:t>
      </w:r>
    </w:p>
    <w:p w:rsidR="00175829" w:rsidRPr="00450107" w:rsidRDefault="009C7745" w:rsidP="00C81588">
      <w:pPr>
        <w:numPr>
          <w:ilvl w:val="1"/>
          <w:numId w:val="8"/>
        </w:numPr>
        <w:spacing w:before="60" w:after="60"/>
        <w:ind w:left="993" w:hanging="426"/>
        <w:rPr>
          <w:rFonts w:ascii="Gill Sans MT" w:eastAsiaTheme="minorHAnsi" w:hAnsi="Gill Sans MT" w:cstheme="minorHAnsi"/>
          <w:color w:val="auto"/>
          <w:lang w:eastAsia="en-US"/>
        </w:rPr>
      </w:pPr>
      <w:r>
        <w:rPr>
          <w:rFonts w:ascii="Gill Sans MT" w:eastAsiaTheme="minorHAnsi" w:hAnsi="Gill Sans MT" w:cstheme="minorHAnsi"/>
          <w:color w:val="auto"/>
          <w:lang w:eastAsia="en-US"/>
        </w:rPr>
        <w:t>A</w:t>
      </w:r>
      <w:r w:rsidR="00175829" w:rsidRPr="00450107">
        <w:rPr>
          <w:rFonts w:ascii="Gill Sans MT" w:eastAsiaTheme="minorHAnsi" w:hAnsi="Gill Sans MT" w:cstheme="minorHAnsi"/>
          <w:color w:val="auto"/>
          <w:lang w:eastAsia="en-US"/>
        </w:rPr>
        <w:t xml:space="preserve">ctive involvement of the voluntary and community sector </w:t>
      </w:r>
    </w:p>
    <w:p w:rsidR="00175829" w:rsidRPr="00450107" w:rsidRDefault="00CC4245" w:rsidP="00C81588">
      <w:pPr>
        <w:numPr>
          <w:ilvl w:val="1"/>
          <w:numId w:val="8"/>
        </w:numPr>
        <w:spacing w:before="60" w:after="60"/>
        <w:ind w:left="993" w:hanging="426"/>
        <w:rPr>
          <w:rFonts w:ascii="Gill Sans MT" w:eastAsiaTheme="minorHAnsi" w:hAnsi="Gill Sans MT" w:cstheme="minorHAnsi"/>
          <w:color w:val="auto"/>
          <w:lang w:eastAsia="en-US"/>
        </w:rPr>
      </w:pPr>
      <w:r>
        <w:rPr>
          <w:rFonts w:ascii="Gill Sans MT" w:eastAsiaTheme="minorHAnsi" w:hAnsi="Gill Sans MT" w:cstheme="minorHAnsi"/>
          <w:color w:val="auto"/>
          <w:lang w:eastAsia="en-US"/>
        </w:rPr>
        <w:t>Innovative use of the communal areas</w:t>
      </w:r>
    </w:p>
    <w:p w:rsidR="00E13569" w:rsidRPr="00450107" w:rsidRDefault="009C7745" w:rsidP="00C81588">
      <w:pPr>
        <w:numPr>
          <w:ilvl w:val="1"/>
          <w:numId w:val="8"/>
        </w:numPr>
        <w:spacing w:before="60" w:after="60"/>
        <w:ind w:left="993" w:hanging="426"/>
        <w:rPr>
          <w:rFonts w:ascii="Gill Sans MT" w:eastAsiaTheme="minorHAnsi" w:hAnsi="Gill Sans MT" w:cstheme="minorHAnsi"/>
          <w:color w:val="auto"/>
          <w:lang w:eastAsia="en-US"/>
        </w:rPr>
      </w:pPr>
      <w:r>
        <w:rPr>
          <w:rFonts w:ascii="Gill Sans MT" w:eastAsiaTheme="minorHAnsi" w:hAnsi="Gill Sans MT" w:cstheme="minorBidi"/>
          <w:color w:val="auto"/>
          <w:lang w:eastAsia="en-US"/>
        </w:rPr>
        <w:t>C</w:t>
      </w:r>
      <w:r w:rsidR="00E13569" w:rsidRPr="00450107">
        <w:rPr>
          <w:rFonts w:ascii="Gill Sans MT" w:eastAsiaTheme="minorHAnsi" w:hAnsi="Gill Sans MT" w:cstheme="minorBidi"/>
          <w:color w:val="auto"/>
          <w:lang w:eastAsia="en-US"/>
        </w:rPr>
        <w:t xml:space="preserve">ommunity engagement programmes </w:t>
      </w:r>
    </w:p>
    <w:p w:rsidR="00E13569" w:rsidRPr="002F6CAC" w:rsidRDefault="009C7745" w:rsidP="00C81588">
      <w:pPr>
        <w:numPr>
          <w:ilvl w:val="1"/>
          <w:numId w:val="8"/>
        </w:numPr>
        <w:spacing w:before="60" w:after="60"/>
        <w:ind w:left="993" w:hanging="426"/>
        <w:rPr>
          <w:rFonts w:ascii="Gill Sans MT" w:eastAsiaTheme="minorHAnsi" w:hAnsi="Gill Sans MT" w:cstheme="minorHAnsi"/>
          <w:color w:val="auto"/>
          <w:lang w:eastAsia="en-US"/>
        </w:rPr>
      </w:pPr>
      <w:r>
        <w:rPr>
          <w:rFonts w:ascii="Gill Sans MT" w:eastAsiaTheme="minorHAnsi" w:hAnsi="Gill Sans MT" w:cstheme="minorBidi"/>
          <w:color w:val="auto"/>
          <w:lang w:eastAsia="en-US"/>
        </w:rPr>
        <w:t>I</w:t>
      </w:r>
      <w:r w:rsidR="00E13569" w:rsidRPr="00450107">
        <w:rPr>
          <w:rFonts w:ascii="Gill Sans MT" w:eastAsiaTheme="minorHAnsi" w:hAnsi="Gill Sans MT" w:cstheme="minorBidi"/>
          <w:color w:val="auto"/>
          <w:lang w:eastAsia="en-US"/>
        </w:rPr>
        <w:t xml:space="preserve">nvestment in the social care workforce </w:t>
      </w:r>
    </w:p>
    <w:p w:rsidR="002F6CAC" w:rsidRPr="001B482B" w:rsidRDefault="002F6CAC" w:rsidP="00C81588">
      <w:pPr>
        <w:numPr>
          <w:ilvl w:val="1"/>
          <w:numId w:val="8"/>
        </w:numPr>
        <w:spacing w:before="60" w:after="60"/>
        <w:ind w:left="993" w:hanging="426"/>
        <w:rPr>
          <w:rFonts w:ascii="Gill Sans MT" w:eastAsiaTheme="minorHAnsi" w:hAnsi="Gill Sans MT" w:cstheme="minorHAnsi"/>
          <w:color w:val="auto"/>
          <w:lang w:eastAsia="en-US"/>
        </w:rPr>
      </w:pPr>
      <w:r w:rsidRPr="001B482B">
        <w:rPr>
          <w:rFonts w:ascii="Gill Sans MT" w:eastAsiaTheme="minorHAnsi" w:hAnsi="Gill Sans MT" w:cstheme="minorBidi"/>
          <w:color w:val="auto"/>
          <w:lang w:eastAsia="en-US"/>
        </w:rPr>
        <w:t xml:space="preserve">Provision of quality  flexible working opportunities that attract local parents and carers into careers in the social care sector </w:t>
      </w:r>
    </w:p>
    <w:p w:rsidR="006F66F7" w:rsidRPr="006F66F7" w:rsidRDefault="009C7745" w:rsidP="00C81588">
      <w:pPr>
        <w:numPr>
          <w:ilvl w:val="1"/>
          <w:numId w:val="8"/>
        </w:numPr>
        <w:spacing w:before="60" w:after="60"/>
        <w:ind w:left="993" w:hanging="426"/>
        <w:rPr>
          <w:rFonts w:ascii="Gill Sans MT" w:eastAsiaTheme="minorHAnsi" w:hAnsi="Gill Sans MT" w:cstheme="minorHAnsi"/>
          <w:color w:val="auto"/>
          <w:lang w:eastAsia="en-US"/>
        </w:rPr>
      </w:pPr>
      <w:r w:rsidRPr="006F66F7">
        <w:rPr>
          <w:rFonts w:ascii="Gill Sans MT" w:eastAsiaTheme="minorHAnsi" w:hAnsi="Gill Sans MT" w:cstheme="minorBidi"/>
          <w:color w:val="auto"/>
          <w:lang w:eastAsia="en-US"/>
        </w:rPr>
        <w:t>T</w:t>
      </w:r>
      <w:r w:rsidR="00E13569" w:rsidRPr="006F66F7">
        <w:rPr>
          <w:rFonts w:ascii="Gill Sans MT" w:eastAsiaTheme="minorHAnsi" w:hAnsi="Gill Sans MT" w:cstheme="minorBidi"/>
          <w:color w:val="auto"/>
          <w:lang w:eastAsia="en-US"/>
        </w:rPr>
        <w:t>he provision of apprenticeships</w:t>
      </w:r>
      <w:r w:rsidR="0073282B" w:rsidRPr="006F66F7">
        <w:rPr>
          <w:rFonts w:ascii="Gill Sans MT" w:eastAsiaTheme="minorHAnsi" w:hAnsi="Gill Sans MT" w:cstheme="minorBidi"/>
          <w:color w:val="auto"/>
          <w:lang w:eastAsia="en-US"/>
        </w:rPr>
        <w:t xml:space="preserve"> with career progression opportunities</w:t>
      </w:r>
      <w:r w:rsidR="00E13569" w:rsidRPr="006F66F7">
        <w:rPr>
          <w:rFonts w:ascii="Gill Sans MT" w:eastAsiaTheme="minorHAnsi" w:hAnsi="Gill Sans MT" w:cstheme="minorBidi"/>
          <w:color w:val="auto"/>
          <w:lang w:eastAsia="en-US"/>
        </w:rPr>
        <w:t xml:space="preserve"> </w:t>
      </w:r>
    </w:p>
    <w:p w:rsidR="008842D1" w:rsidRPr="006F66F7" w:rsidRDefault="009C7745" w:rsidP="00C81588">
      <w:pPr>
        <w:numPr>
          <w:ilvl w:val="1"/>
          <w:numId w:val="8"/>
        </w:numPr>
        <w:spacing w:before="60" w:after="60"/>
        <w:ind w:left="993" w:hanging="426"/>
        <w:rPr>
          <w:rFonts w:ascii="Gill Sans MT" w:eastAsiaTheme="minorHAnsi" w:hAnsi="Gill Sans MT" w:cstheme="minorHAnsi"/>
          <w:color w:val="auto"/>
          <w:lang w:eastAsia="en-US"/>
        </w:rPr>
      </w:pPr>
      <w:r w:rsidRPr="006F66F7">
        <w:rPr>
          <w:rFonts w:ascii="Gill Sans MT" w:eastAsiaTheme="minorHAnsi" w:hAnsi="Gill Sans MT" w:cstheme="minorBidi"/>
          <w:color w:val="auto"/>
          <w:lang w:eastAsia="en-US"/>
        </w:rPr>
        <w:t>P</w:t>
      </w:r>
      <w:r w:rsidR="008842D1" w:rsidRPr="006F66F7">
        <w:rPr>
          <w:rFonts w:ascii="Gill Sans MT" w:eastAsiaTheme="minorHAnsi" w:hAnsi="Gill Sans MT" w:cstheme="minorBidi"/>
          <w:color w:val="auto"/>
          <w:lang w:eastAsia="en-US"/>
        </w:rPr>
        <w:t xml:space="preserve">rovision of </w:t>
      </w:r>
      <w:r w:rsidR="00E13569" w:rsidRPr="006F66F7">
        <w:rPr>
          <w:rFonts w:ascii="Gill Sans MT" w:eastAsiaTheme="minorHAnsi" w:hAnsi="Gill Sans MT" w:cstheme="minorBidi"/>
          <w:color w:val="auto"/>
          <w:lang w:eastAsia="en-US"/>
        </w:rPr>
        <w:t>work experience placements</w:t>
      </w:r>
      <w:r w:rsidR="008842D1" w:rsidRPr="006F66F7">
        <w:rPr>
          <w:rFonts w:ascii="Gill Sans MT" w:eastAsiaTheme="minorHAnsi" w:hAnsi="Gill Sans MT" w:cstheme="minorBidi"/>
          <w:color w:val="auto"/>
          <w:lang w:eastAsia="en-US"/>
        </w:rPr>
        <w:t xml:space="preserve"> </w:t>
      </w:r>
      <w:r w:rsidR="00E13569" w:rsidRPr="006F66F7">
        <w:rPr>
          <w:rFonts w:ascii="Gill Sans MT" w:eastAsiaTheme="minorHAnsi" w:hAnsi="Gill Sans MT" w:cstheme="minorBidi"/>
          <w:color w:val="auto"/>
          <w:lang w:eastAsia="en-US"/>
        </w:rPr>
        <w:t>to local people including those with disabilities</w:t>
      </w:r>
      <w:r w:rsidR="00585BC1" w:rsidRPr="006F66F7">
        <w:rPr>
          <w:rFonts w:ascii="Gill Sans MT" w:eastAsiaTheme="minorHAnsi" w:hAnsi="Gill Sans MT" w:cstheme="minorBidi"/>
          <w:color w:val="auto"/>
          <w:lang w:eastAsia="en-US"/>
        </w:rPr>
        <w:t xml:space="preserve"> </w:t>
      </w:r>
      <w:r w:rsidR="008842D1" w:rsidRPr="006F66F7">
        <w:rPr>
          <w:rFonts w:ascii="Gill Sans MT" w:eastAsiaTheme="minorHAnsi" w:hAnsi="Gill Sans MT" w:cstheme="minorBidi"/>
          <w:color w:val="auto"/>
          <w:lang w:eastAsia="en-US"/>
        </w:rPr>
        <w:t>such as shadowing opportunities</w:t>
      </w:r>
      <w:r w:rsidR="009C2921" w:rsidRPr="006F66F7">
        <w:rPr>
          <w:rFonts w:ascii="Gill Sans MT" w:eastAsiaTheme="minorHAnsi" w:hAnsi="Gill Sans MT" w:cstheme="minorBidi"/>
          <w:color w:val="auto"/>
          <w:lang w:eastAsia="en-US"/>
        </w:rPr>
        <w:t xml:space="preserve"> (if permission has been given be the </w:t>
      </w:r>
      <w:r w:rsidR="00E62E61" w:rsidRPr="006F66F7">
        <w:rPr>
          <w:rFonts w:ascii="Gill Sans MT" w:eastAsiaTheme="minorHAnsi" w:hAnsi="Gill Sans MT" w:cstheme="minorBidi"/>
          <w:color w:val="auto"/>
          <w:lang w:eastAsia="en-US"/>
        </w:rPr>
        <w:t>tenant</w:t>
      </w:r>
      <w:r w:rsidR="000753C2" w:rsidRPr="006F66F7">
        <w:rPr>
          <w:rFonts w:ascii="Gill Sans MT" w:eastAsiaTheme="minorHAnsi" w:hAnsi="Gill Sans MT" w:cstheme="minorBidi"/>
          <w:color w:val="auto"/>
          <w:lang w:eastAsia="en-US"/>
        </w:rPr>
        <w:t>)</w:t>
      </w:r>
    </w:p>
    <w:p w:rsidR="00E13569" w:rsidRPr="00450107" w:rsidRDefault="008842D1" w:rsidP="00C81588">
      <w:pPr>
        <w:numPr>
          <w:ilvl w:val="1"/>
          <w:numId w:val="8"/>
        </w:numPr>
        <w:spacing w:before="60" w:after="60"/>
        <w:ind w:left="993" w:hanging="426"/>
        <w:rPr>
          <w:rFonts w:ascii="Gill Sans MT" w:eastAsiaTheme="minorHAnsi" w:hAnsi="Gill Sans MT" w:cstheme="minorHAnsi"/>
          <w:color w:val="auto"/>
          <w:lang w:eastAsia="en-US"/>
        </w:rPr>
      </w:pPr>
      <w:r w:rsidRPr="00450107">
        <w:rPr>
          <w:rFonts w:ascii="Gill Sans MT" w:eastAsiaTheme="minorHAnsi" w:hAnsi="Gill Sans MT" w:cstheme="minorBidi"/>
          <w:color w:val="auto"/>
          <w:lang w:eastAsia="en-US"/>
        </w:rPr>
        <w:t xml:space="preserve">Promotion of the local care sector - </w:t>
      </w:r>
      <w:r w:rsidR="00585BC1" w:rsidRPr="00450107">
        <w:rPr>
          <w:rFonts w:ascii="Gill Sans MT" w:eastAsiaTheme="minorHAnsi" w:hAnsi="Gill Sans MT" w:cstheme="minorBidi"/>
          <w:color w:val="auto"/>
          <w:lang w:eastAsia="en-US"/>
        </w:rPr>
        <w:t>this should include entering schools to promote caring as a positive career option for younger people</w:t>
      </w:r>
      <w:r w:rsidR="00E13569" w:rsidRPr="00450107">
        <w:rPr>
          <w:rFonts w:ascii="Gill Sans MT" w:eastAsiaTheme="minorHAnsi" w:hAnsi="Gill Sans MT" w:cstheme="minorBidi"/>
          <w:color w:val="auto"/>
          <w:lang w:eastAsia="en-US"/>
        </w:rPr>
        <w:t xml:space="preserve"> </w:t>
      </w:r>
    </w:p>
    <w:p w:rsidR="00E13569" w:rsidRPr="00450107" w:rsidRDefault="009C7745" w:rsidP="00C81588">
      <w:pPr>
        <w:numPr>
          <w:ilvl w:val="1"/>
          <w:numId w:val="8"/>
        </w:numPr>
        <w:spacing w:before="60" w:after="60"/>
        <w:ind w:left="993" w:hanging="426"/>
        <w:rPr>
          <w:rFonts w:ascii="Gill Sans MT" w:eastAsiaTheme="minorHAnsi" w:hAnsi="Gill Sans MT" w:cstheme="minorHAnsi"/>
          <w:color w:val="auto"/>
          <w:lang w:eastAsia="en-US"/>
        </w:rPr>
      </w:pPr>
      <w:r>
        <w:rPr>
          <w:rFonts w:ascii="Gill Sans MT" w:eastAsiaTheme="minorHAnsi" w:hAnsi="Gill Sans MT" w:cstheme="minorBidi"/>
          <w:color w:val="auto"/>
          <w:lang w:eastAsia="en-US"/>
        </w:rPr>
        <w:t>C</w:t>
      </w:r>
      <w:r w:rsidR="009F5586" w:rsidRPr="00450107">
        <w:rPr>
          <w:rFonts w:ascii="Gill Sans MT" w:eastAsiaTheme="minorHAnsi" w:hAnsi="Gill Sans MT" w:cstheme="minorBidi"/>
          <w:color w:val="auto"/>
          <w:lang w:eastAsia="en-US"/>
        </w:rPr>
        <w:t xml:space="preserve">lose </w:t>
      </w:r>
      <w:r w:rsidR="00E13569" w:rsidRPr="00450107">
        <w:rPr>
          <w:rFonts w:ascii="Gill Sans MT" w:eastAsiaTheme="minorHAnsi" w:hAnsi="Gill Sans MT" w:cstheme="minorBidi"/>
          <w:color w:val="auto"/>
          <w:lang w:eastAsia="en-US"/>
        </w:rPr>
        <w:t xml:space="preserve">working relationship with the Greenwich Local Labour </w:t>
      </w:r>
      <w:r w:rsidR="002446EE" w:rsidRPr="00450107">
        <w:rPr>
          <w:rFonts w:ascii="Gill Sans MT" w:eastAsiaTheme="minorHAnsi" w:hAnsi="Gill Sans MT" w:cstheme="minorBidi"/>
          <w:color w:val="auto"/>
          <w:lang w:eastAsia="en-US"/>
        </w:rPr>
        <w:t>and Business (GLLaB) to recruit, including guaranteed interviews for a proportion of GLLaB candidates.</w:t>
      </w:r>
    </w:p>
    <w:p w:rsidR="000234AA" w:rsidRPr="00450107" w:rsidRDefault="009C7745" w:rsidP="00C81588">
      <w:pPr>
        <w:numPr>
          <w:ilvl w:val="1"/>
          <w:numId w:val="8"/>
        </w:numPr>
        <w:spacing w:before="60" w:after="180"/>
        <w:ind w:left="992" w:hanging="425"/>
        <w:rPr>
          <w:rFonts w:ascii="Gill Sans MT" w:eastAsiaTheme="minorHAnsi" w:hAnsi="Gill Sans MT" w:cstheme="minorHAnsi"/>
          <w:color w:val="auto"/>
          <w:lang w:eastAsia="en-US"/>
        </w:rPr>
      </w:pPr>
      <w:r>
        <w:rPr>
          <w:rFonts w:ascii="Gill Sans MT" w:eastAsiaTheme="minorHAnsi" w:hAnsi="Gill Sans MT" w:cstheme="minorBidi"/>
          <w:color w:val="auto"/>
          <w:lang w:eastAsia="en-US"/>
        </w:rPr>
        <w:t>S</w:t>
      </w:r>
      <w:r w:rsidR="00AF20F7" w:rsidRPr="00450107">
        <w:rPr>
          <w:rFonts w:ascii="Gill Sans MT" w:eastAsiaTheme="minorHAnsi" w:hAnsi="Gill Sans MT" w:cstheme="minorBidi"/>
          <w:color w:val="auto"/>
          <w:lang w:eastAsia="en-US"/>
        </w:rPr>
        <w:t xml:space="preserve">ervice working cooperatively with the </w:t>
      </w:r>
      <w:r w:rsidR="00E62E61">
        <w:rPr>
          <w:rFonts w:ascii="Gill Sans MT" w:eastAsiaTheme="minorHAnsi" w:hAnsi="Gill Sans MT" w:cstheme="minorBidi"/>
          <w:color w:val="auto"/>
          <w:lang w:eastAsia="en-US"/>
        </w:rPr>
        <w:t>tenant</w:t>
      </w:r>
      <w:r w:rsidR="00AF20F7" w:rsidRPr="00450107">
        <w:rPr>
          <w:rFonts w:ascii="Gill Sans MT" w:eastAsiaTheme="minorHAnsi" w:hAnsi="Gill Sans MT" w:cstheme="minorBidi"/>
          <w:color w:val="auto"/>
          <w:lang w:eastAsia="en-US"/>
        </w:rPr>
        <w:t xml:space="preserve">s’ carers and providing the appropriate guidance to carers including referring to the </w:t>
      </w:r>
      <w:r w:rsidR="005A2FB6" w:rsidRPr="00450107">
        <w:rPr>
          <w:rFonts w:ascii="Gill Sans MT" w:eastAsiaTheme="minorHAnsi" w:hAnsi="Gill Sans MT" w:cstheme="minorBidi"/>
          <w:color w:val="auto"/>
          <w:lang w:eastAsia="en-US"/>
        </w:rPr>
        <w:t>Council</w:t>
      </w:r>
    </w:p>
    <w:p w:rsidR="008B6B02" w:rsidRPr="00450107" w:rsidRDefault="008B6B02" w:rsidP="00DB03DE">
      <w:pPr>
        <w:pStyle w:val="Heading2"/>
      </w:pPr>
      <w:bookmarkStart w:id="7" w:name="_Toc478036030"/>
      <w:r w:rsidRPr="00450107">
        <w:t>The local picture</w:t>
      </w:r>
      <w:bookmarkEnd w:id="7"/>
    </w:p>
    <w:p w:rsidR="005E7A91" w:rsidRPr="00450107" w:rsidRDefault="00E801AF" w:rsidP="00296055">
      <w:pPr>
        <w:pStyle w:val="ListParagraph"/>
        <w:numPr>
          <w:ilvl w:val="1"/>
          <w:numId w:val="1"/>
        </w:numPr>
        <w:spacing w:before="180" w:after="60"/>
        <w:ind w:left="567" w:hanging="567"/>
        <w:contextualSpacing w:val="0"/>
        <w:rPr>
          <w:rFonts w:ascii="Gill Sans MT" w:hAnsi="Gill Sans MT"/>
        </w:rPr>
      </w:pPr>
      <w:r w:rsidRPr="00450107">
        <w:rPr>
          <w:rFonts w:ascii="Gill Sans MT" w:hAnsi="Gill Sans MT"/>
          <w:b/>
        </w:rPr>
        <w:t>Integration -</w:t>
      </w:r>
      <w:r w:rsidRPr="00450107">
        <w:rPr>
          <w:rFonts w:ascii="Gill Sans MT" w:hAnsi="Gill Sans MT"/>
        </w:rPr>
        <w:t xml:space="preserve"> The Royal Borough of Greenwich is</w:t>
      </w:r>
      <w:r w:rsidR="00296055">
        <w:rPr>
          <w:rFonts w:ascii="Gill Sans MT" w:hAnsi="Gill Sans MT"/>
        </w:rPr>
        <w:t xml:space="preserve"> known for its work around integrated care</w:t>
      </w:r>
      <w:r w:rsidR="00296055" w:rsidRPr="00296055">
        <w:rPr>
          <w:rFonts w:ascii="Gill Sans MT" w:hAnsi="Gill Sans MT"/>
        </w:rPr>
        <w:t xml:space="preserve"> </w:t>
      </w:r>
      <w:r w:rsidR="00296055">
        <w:rPr>
          <w:rFonts w:ascii="Gill Sans MT" w:hAnsi="Gill Sans MT"/>
        </w:rPr>
        <w:t>with</w:t>
      </w:r>
      <w:r w:rsidR="00296055" w:rsidRPr="00296055">
        <w:t xml:space="preserve"> </w:t>
      </w:r>
      <w:r w:rsidR="00296055" w:rsidRPr="00296055">
        <w:rPr>
          <w:rFonts w:ascii="Gill Sans MT" w:hAnsi="Gill Sans MT"/>
        </w:rPr>
        <w:t>Royal Borough of Greenwich, NHS Greenwich C</w:t>
      </w:r>
      <w:r w:rsidR="006F66F7">
        <w:rPr>
          <w:rFonts w:ascii="Gill Sans MT" w:hAnsi="Gill Sans MT"/>
        </w:rPr>
        <w:t>lincial Commissioning Group (CCG)</w:t>
      </w:r>
      <w:r w:rsidR="00296055" w:rsidRPr="00296055">
        <w:rPr>
          <w:rFonts w:ascii="Gill Sans MT" w:hAnsi="Gill Sans MT"/>
        </w:rPr>
        <w:t>, Oxleas NHS Foundation Trust and the local voluntary sector</w:t>
      </w:r>
      <w:r w:rsidR="00296055">
        <w:rPr>
          <w:rFonts w:ascii="Gill Sans MT" w:hAnsi="Gill Sans MT"/>
        </w:rPr>
        <w:t xml:space="preserve"> working effectively together. Some of the</w:t>
      </w:r>
      <w:r w:rsidRPr="00450107">
        <w:rPr>
          <w:rFonts w:ascii="Gill Sans MT" w:hAnsi="Gill Sans MT"/>
        </w:rPr>
        <w:t xml:space="preserve"> multi-agency health and social care intervention</w:t>
      </w:r>
      <w:r w:rsidR="00296055">
        <w:rPr>
          <w:rFonts w:ascii="Gill Sans MT" w:hAnsi="Gill Sans MT"/>
        </w:rPr>
        <w:t xml:space="preserve"> are</w:t>
      </w:r>
      <w:r w:rsidRPr="00450107">
        <w:rPr>
          <w:rFonts w:ascii="Gill Sans MT" w:hAnsi="Gill Sans MT"/>
        </w:rPr>
        <w:t xml:space="preserve"> described below:</w:t>
      </w:r>
    </w:p>
    <w:p w:rsidR="00E801AF" w:rsidRPr="00450107" w:rsidRDefault="00E801AF" w:rsidP="00C81588">
      <w:pPr>
        <w:pStyle w:val="ListParagraph"/>
        <w:numPr>
          <w:ilvl w:val="0"/>
          <w:numId w:val="15"/>
        </w:numPr>
        <w:spacing w:before="60" w:after="60"/>
        <w:ind w:left="992" w:hanging="425"/>
        <w:contextualSpacing w:val="0"/>
        <w:rPr>
          <w:rFonts w:ascii="Gill Sans MT" w:hAnsi="Gill Sans MT"/>
        </w:rPr>
      </w:pPr>
      <w:r w:rsidRPr="00450107">
        <w:rPr>
          <w:rFonts w:ascii="Gill Sans MT" w:hAnsi="Gill Sans MT"/>
        </w:rPr>
        <w:t>Joint Emergency Team (JET) provide a fast immediate response to prevent hospital admission</w:t>
      </w:r>
    </w:p>
    <w:p w:rsidR="00E801AF" w:rsidRPr="00450107" w:rsidRDefault="009C218E" w:rsidP="00C81588">
      <w:pPr>
        <w:pStyle w:val="ListParagraph"/>
        <w:numPr>
          <w:ilvl w:val="0"/>
          <w:numId w:val="15"/>
        </w:numPr>
        <w:spacing w:before="60" w:after="60"/>
        <w:ind w:left="992" w:hanging="425"/>
        <w:contextualSpacing w:val="0"/>
        <w:rPr>
          <w:rFonts w:ascii="Gill Sans MT" w:hAnsi="Gill Sans MT"/>
        </w:rPr>
      </w:pPr>
      <w:r>
        <w:rPr>
          <w:rFonts w:ascii="Gill Sans MT" w:hAnsi="Gill Sans MT"/>
        </w:rPr>
        <w:t>A Hospital Integrated</w:t>
      </w:r>
      <w:r w:rsidR="00E801AF" w:rsidRPr="00450107">
        <w:rPr>
          <w:rFonts w:ascii="Gill Sans MT" w:hAnsi="Gill Sans MT"/>
        </w:rPr>
        <w:t xml:space="preserve"> Discharge team (HID) to provide speedy discharge to intermediate or social care</w:t>
      </w:r>
    </w:p>
    <w:p w:rsidR="00E801AF" w:rsidRPr="00450107" w:rsidRDefault="00E801AF" w:rsidP="00C81588">
      <w:pPr>
        <w:pStyle w:val="ListParagraph"/>
        <w:numPr>
          <w:ilvl w:val="0"/>
          <w:numId w:val="15"/>
        </w:numPr>
        <w:spacing w:before="60" w:after="60"/>
        <w:ind w:left="992" w:hanging="425"/>
        <w:contextualSpacing w:val="0"/>
        <w:rPr>
          <w:rFonts w:ascii="Gill Sans MT" w:hAnsi="Gill Sans MT"/>
        </w:rPr>
      </w:pPr>
      <w:r w:rsidRPr="00450107">
        <w:rPr>
          <w:rFonts w:ascii="Gill Sans MT" w:hAnsi="Gill Sans MT"/>
        </w:rPr>
        <w:t xml:space="preserve">Three Community Assessment and Rehabilitation teams (CARs) providing up to </w:t>
      </w:r>
      <w:r w:rsidR="00B216ED">
        <w:rPr>
          <w:rFonts w:ascii="Gill Sans MT" w:hAnsi="Gill Sans MT"/>
        </w:rPr>
        <w:t>six</w:t>
      </w:r>
      <w:r w:rsidRPr="00450107">
        <w:rPr>
          <w:rFonts w:ascii="Gill Sans MT" w:hAnsi="Gill Sans MT"/>
        </w:rPr>
        <w:t xml:space="preserve"> weeks rehabilitation and on-going social care</w:t>
      </w:r>
    </w:p>
    <w:p w:rsidR="00E801AF" w:rsidRPr="00450107" w:rsidRDefault="00E801AF" w:rsidP="00C81588">
      <w:pPr>
        <w:pStyle w:val="ListParagraph"/>
        <w:numPr>
          <w:ilvl w:val="0"/>
          <w:numId w:val="15"/>
        </w:numPr>
        <w:spacing w:before="60" w:after="60"/>
        <w:ind w:left="992" w:hanging="425"/>
        <w:contextualSpacing w:val="0"/>
        <w:rPr>
          <w:rFonts w:ascii="Gill Sans MT" w:hAnsi="Gill Sans MT"/>
        </w:rPr>
      </w:pPr>
      <w:r w:rsidRPr="00450107">
        <w:rPr>
          <w:rFonts w:ascii="Gill Sans MT" w:hAnsi="Gill Sans MT"/>
        </w:rPr>
        <w:t>Co-located teams of nurses, physiotherapists, OTs, social workers and care managers</w:t>
      </w:r>
    </w:p>
    <w:p w:rsidR="00E801AF" w:rsidRPr="0008460D" w:rsidRDefault="0008460D" w:rsidP="00C81588">
      <w:pPr>
        <w:pStyle w:val="ListParagraph"/>
        <w:numPr>
          <w:ilvl w:val="0"/>
          <w:numId w:val="15"/>
        </w:numPr>
        <w:spacing w:before="60" w:after="60"/>
        <w:ind w:left="992" w:hanging="425"/>
        <w:contextualSpacing w:val="0"/>
        <w:rPr>
          <w:rFonts w:ascii="Gill Sans MT" w:hAnsi="Gill Sans MT"/>
        </w:rPr>
      </w:pPr>
      <w:r>
        <w:rPr>
          <w:rFonts w:ascii="Gill Sans MT" w:hAnsi="Gill Sans MT"/>
        </w:rPr>
        <w:t>Greenwich Home Support contract</w:t>
      </w:r>
      <w:r w:rsidR="006F66F7">
        <w:rPr>
          <w:rFonts w:ascii="Gill Sans MT" w:hAnsi="Gill Sans MT"/>
        </w:rPr>
        <w:t>,</w:t>
      </w:r>
      <w:r w:rsidR="00296055">
        <w:rPr>
          <w:rFonts w:ascii="Gill Sans MT" w:hAnsi="Gill Sans MT"/>
        </w:rPr>
        <w:t xml:space="preserve"> which</w:t>
      </w:r>
      <w:r>
        <w:rPr>
          <w:rFonts w:ascii="Gill Sans MT" w:hAnsi="Gill Sans MT"/>
        </w:rPr>
        <w:t xml:space="preserve"> started in July 2016</w:t>
      </w:r>
      <w:r w:rsidR="00296055">
        <w:rPr>
          <w:rFonts w:ascii="Gill Sans MT" w:hAnsi="Gill Sans MT"/>
        </w:rPr>
        <w:t>, is a</w:t>
      </w:r>
      <w:r>
        <w:rPr>
          <w:rFonts w:ascii="Gill Sans MT" w:hAnsi="Gill Sans MT"/>
        </w:rPr>
        <w:t xml:space="preserve"> locality outcome-based model </w:t>
      </w:r>
      <w:r w:rsidR="00296055">
        <w:rPr>
          <w:rFonts w:ascii="Gill Sans MT" w:hAnsi="Gill Sans MT"/>
        </w:rPr>
        <w:t>which works across health and social care</w:t>
      </w:r>
    </w:p>
    <w:p w:rsidR="00CB3639" w:rsidRPr="00450107" w:rsidRDefault="00E801AF" w:rsidP="000F42BC">
      <w:pPr>
        <w:pStyle w:val="ListParagraph"/>
        <w:numPr>
          <w:ilvl w:val="1"/>
          <w:numId w:val="1"/>
        </w:numPr>
        <w:spacing w:before="180" w:after="180"/>
        <w:ind w:left="567" w:hanging="567"/>
        <w:contextualSpacing w:val="0"/>
        <w:rPr>
          <w:rFonts w:ascii="Gill Sans MT" w:hAnsi="Gill Sans MT"/>
          <w:sz w:val="36"/>
          <w:szCs w:val="36"/>
        </w:rPr>
      </w:pPr>
      <w:r w:rsidRPr="00450107">
        <w:rPr>
          <w:rFonts w:ascii="Gill Sans MT" w:hAnsi="Gill Sans MT"/>
          <w:b/>
          <w:lang w:eastAsia="en-US"/>
        </w:rPr>
        <w:t>The Borough</w:t>
      </w:r>
      <w:r w:rsidRPr="00450107">
        <w:rPr>
          <w:rFonts w:ascii="Gill Sans MT" w:hAnsi="Gill Sans MT"/>
          <w:lang w:eastAsia="en-US"/>
        </w:rPr>
        <w:t xml:space="preserve"> - </w:t>
      </w:r>
      <w:r w:rsidR="008B6B02" w:rsidRPr="00450107">
        <w:rPr>
          <w:rFonts w:ascii="Gill Sans MT" w:hAnsi="Gill Sans MT"/>
          <w:lang w:eastAsia="en-US"/>
        </w:rPr>
        <w:t xml:space="preserve">The Royal Borough of Greenwich in south east London is a borough of internationally famous historical sites, iconic entertainment venues and rapid regeneration over the past two decades. The population of the borough is increasing rapidly with significant migration into the borough from West African countries and </w:t>
      </w:r>
      <w:r w:rsidR="00F1119D" w:rsidRPr="00450107">
        <w:rPr>
          <w:rFonts w:ascii="Gill Sans MT" w:hAnsi="Gill Sans MT"/>
          <w:lang w:eastAsia="en-US"/>
        </w:rPr>
        <w:t>Eastern</w:t>
      </w:r>
      <w:r w:rsidR="008B6B02" w:rsidRPr="00450107">
        <w:rPr>
          <w:rFonts w:ascii="Gill Sans MT" w:hAnsi="Gill Sans MT"/>
          <w:lang w:eastAsia="en-US"/>
        </w:rPr>
        <w:t xml:space="preserve"> Europe. Approximately half of the borough’s population are now black and minority ethnic background.</w:t>
      </w:r>
    </w:p>
    <w:p w:rsidR="00CB3639" w:rsidRPr="00450107" w:rsidRDefault="008B6B02" w:rsidP="000F42BC">
      <w:pPr>
        <w:pStyle w:val="ListParagraph"/>
        <w:numPr>
          <w:ilvl w:val="1"/>
          <w:numId w:val="1"/>
        </w:numPr>
        <w:spacing w:before="180" w:after="180"/>
        <w:ind w:left="567" w:hanging="567"/>
        <w:contextualSpacing w:val="0"/>
        <w:rPr>
          <w:rFonts w:ascii="Gill Sans MT" w:hAnsi="Gill Sans MT"/>
          <w:sz w:val="36"/>
          <w:szCs w:val="36"/>
        </w:rPr>
      </w:pPr>
      <w:r w:rsidRPr="00450107">
        <w:rPr>
          <w:rFonts w:ascii="Gill Sans MT" w:hAnsi="Gill Sans MT"/>
          <w:lang w:eastAsia="en-US"/>
        </w:rPr>
        <w:t xml:space="preserve">With the expanding population health and social care services are supporting higher numbers of people year on year. </w:t>
      </w:r>
      <w:r w:rsidR="00CB3639" w:rsidRPr="00450107">
        <w:rPr>
          <w:rFonts w:ascii="Gill Sans MT" w:hAnsi="Gill Sans MT"/>
          <w:lang w:eastAsia="en-US"/>
        </w:rPr>
        <w:t>There are high levels of deprivation amongst significant proportions of the population</w:t>
      </w:r>
      <w:r w:rsidR="00E279BB" w:rsidRPr="00450107">
        <w:rPr>
          <w:rFonts w:ascii="Gill Sans MT" w:hAnsi="Gill Sans MT"/>
          <w:lang w:eastAsia="en-US"/>
        </w:rPr>
        <w:t>,</w:t>
      </w:r>
      <w:r w:rsidR="00CB3639" w:rsidRPr="00450107">
        <w:rPr>
          <w:rFonts w:ascii="Gill Sans MT" w:hAnsi="Gill Sans MT"/>
          <w:lang w:eastAsia="en-US"/>
        </w:rPr>
        <w:t xml:space="preserve"> especially in the north of the borough. Unhealthy lifestyles relating to smoking, poor diet, lack of physical exercise and alcohol misu</w:t>
      </w:r>
      <w:r w:rsidR="005D1398" w:rsidRPr="00450107">
        <w:rPr>
          <w:rFonts w:ascii="Gill Sans MT" w:hAnsi="Gill Sans MT"/>
          <w:lang w:eastAsia="en-US"/>
        </w:rPr>
        <w:t>s</w:t>
      </w:r>
      <w:r w:rsidR="00CB3639" w:rsidRPr="00450107">
        <w:rPr>
          <w:rFonts w:ascii="Gill Sans MT" w:hAnsi="Gill Sans MT"/>
          <w:lang w:eastAsia="en-US"/>
        </w:rPr>
        <w:t xml:space="preserve">e continue to have a major negative impact on the health of the population.  Smoking levels remain high </w:t>
      </w:r>
      <w:r w:rsidR="00CB3639" w:rsidRPr="00450107">
        <w:rPr>
          <w:rFonts w:ascii="Gill Sans MT" w:hAnsi="Gill Sans MT"/>
          <w:lang w:eastAsia="en-US"/>
        </w:rPr>
        <w:lastRenderedPageBreak/>
        <w:t>amongst lower income groups</w:t>
      </w:r>
      <w:r w:rsidR="00E279BB" w:rsidRPr="00450107">
        <w:rPr>
          <w:rFonts w:ascii="Gill Sans MT" w:hAnsi="Gill Sans MT"/>
          <w:lang w:eastAsia="en-US"/>
        </w:rPr>
        <w:t>, there are i</w:t>
      </w:r>
      <w:r w:rsidR="00CB3639" w:rsidRPr="00450107">
        <w:rPr>
          <w:rFonts w:ascii="Gill Sans MT" w:hAnsi="Gill Sans MT"/>
          <w:lang w:eastAsia="en-US"/>
        </w:rPr>
        <w:t xml:space="preserve">ncreased </w:t>
      </w:r>
      <w:r w:rsidR="00E279BB" w:rsidRPr="00450107">
        <w:rPr>
          <w:rFonts w:ascii="Gill Sans MT" w:hAnsi="Gill Sans MT"/>
          <w:lang w:eastAsia="en-US"/>
        </w:rPr>
        <w:t xml:space="preserve">levels of </w:t>
      </w:r>
      <w:r w:rsidR="00CB3639" w:rsidRPr="00450107">
        <w:rPr>
          <w:rFonts w:ascii="Gill Sans MT" w:hAnsi="Gill Sans MT"/>
          <w:lang w:eastAsia="en-US"/>
        </w:rPr>
        <w:t>diabetes and other conditions related to poor diet and being overweight</w:t>
      </w:r>
      <w:r w:rsidR="00E279BB" w:rsidRPr="00450107">
        <w:rPr>
          <w:rFonts w:ascii="Gill Sans MT" w:hAnsi="Gill Sans MT"/>
          <w:lang w:eastAsia="en-US"/>
        </w:rPr>
        <w:t xml:space="preserve"> and h</w:t>
      </w:r>
      <w:r w:rsidR="00CB3639" w:rsidRPr="00450107">
        <w:rPr>
          <w:rFonts w:ascii="Gill Sans MT" w:hAnsi="Gill Sans MT"/>
          <w:lang w:eastAsia="en-US"/>
        </w:rPr>
        <w:t>igh levels of poor mental health</w:t>
      </w:r>
      <w:r w:rsidR="00E279BB" w:rsidRPr="00450107">
        <w:rPr>
          <w:rFonts w:ascii="Gill Sans MT" w:hAnsi="Gill Sans MT"/>
          <w:lang w:eastAsia="en-US"/>
        </w:rPr>
        <w:t>,</w:t>
      </w:r>
      <w:r w:rsidR="00CB3639" w:rsidRPr="00450107">
        <w:rPr>
          <w:rFonts w:ascii="Gill Sans MT" w:hAnsi="Gill Sans MT"/>
          <w:lang w:eastAsia="en-US"/>
        </w:rPr>
        <w:t xml:space="preserve"> particularly in relation </w:t>
      </w:r>
      <w:r w:rsidR="00E279BB" w:rsidRPr="00450107">
        <w:rPr>
          <w:rFonts w:ascii="Gill Sans MT" w:hAnsi="Gill Sans MT"/>
          <w:lang w:eastAsia="en-US"/>
        </w:rPr>
        <w:t>to</w:t>
      </w:r>
      <w:r w:rsidR="00CB3639" w:rsidRPr="00450107">
        <w:rPr>
          <w:rFonts w:ascii="Gill Sans MT" w:hAnsi="Gill Sans MT"/>
          <w:lang w:eastAsia="en-US"/>
        </w:rPr>
        <w:t xml:space="preserve"> depression and anxiety</w:t>
      </w:r>
      <w:r w:rsidR="000F42BC" w:rsidRPr="00450107">
        <w:rPr>
          <w:rFonts w:ascii="Gill Sans MT" w:hAnsi="Gill Sans MT"/>
          <w:lang w:eastAsia="en-US"/>
        </w:rPr>
        <w:t>.</w:t>
      </w:r>
    </w:p>
    <w:p w:rsidR="00572216" w:rsidRPr="001B482B" w:rsidRDefault="00572216" w:rsidP="001B482B">
      <w:pPr>
        <w:spacing w:before="60" w:after="60"/>
        <w:rPr>
          <w:rFonts w:ascii="Gill Sans MT" w:hAnsi="Gill Sans MT"/>
        </w:rPr>
      </w:pPr>
    </w:p>
    <w:p w:rsidR="00892549" w:rsidRPr="00450107" w:rsidRDefault="00F10785" w:rsidP="00D00BF9">
      <w:pPr>
        <w:pStyle w:val="Heading1"/>
        <w:numPr>
          <w:ilvl w:val="0"/>
          <w:numId w:val="1"/>
        </w:numPr>
        <w:spacing w:before="180" w:after="180"/>
        <w:ind w:left="567" w:hanging="567"/>
        <w:contextualSpacing w:val="0"/>
        <w:rPr>
          <w:rFonts w:ascii="Gill Sans MT" w:hAnsi="Gill Sans MT"/>
          <w:sz w:val="36"/>
          <w:szCs w:val="36"/>
        </w:rPr>
      </w:pPr>
      <w:bookmarkStart w:id="8" w:name="_Toc478036031"/>
      <w:r w:rsidRPr="00450107">
        <w:rPr>
          <w:rFonts w:ascii="Gill Sans MT" w:hAnsi="Gill Sans MT"/>
          <w:sz w:val="36"/>
          <w:szCs w:val="36"/>
        </w:rPr>
        <w:t>Service</w:t>
      </w:r>
      <w:r w:rsidR="00AB422D" w:rsidRPr="00450107">
        <w:rPr>
          <w:rFonts w:ascii="Gill Sans MT" w:hAnsi="Gill Sans MT"/>
          <w:sz w:val="36"/>
          <w:szCs w:val="36"/>
        </w:rPr>
        <w:t xml:space="preserve"> </w:t>
      </w:r>
      <w:r w:rsidRPr="00450107">
        <w:rPr>
          <w:rFonts w:ascii="Gill Sans MT" w:hAnsi="Gill Sans MT"/>
          <w:sz w:val="36"/>
          <w:szCs w:val="36"/>
        </w:rPr>
        <w:t>Objectives and Outcomes</w:t>
      </w:r>
      <w:bookmarkEnd w:id="8"/>
    </w:p>
    <w:p w:rsidR="00570F83" w:rsidRPr="00450107" w:rsidRDefault="00E62E61" w:rsidP="00DB03DE">
      <w:pPr>
        <w:pStyle w:val="Heading2"/>
      </w:pPr>
      <w:bookmarkStart w:id="9" w:name="_Toc478036032"/>
      <w:r>
        <w:t>Tenant</w:t>
      </w:r>
      <w:r w:rsidR="00F10785" w:rsidRPr="00450107">
        <w:t xml:space="preserve"> Outcomes</w:t>
      </w:r>
      <w:bookmarkEnd w:id="9"/>
    </w:p>
    <w:p w:rsidR="00E75F23" w:rsidRPr="00450107" w:rsidRDefault="00593BA9" w:rsidP="00E75F23">
      <w:pPr>
        <w:pStyle w:val="ListParagraph"/>
        <w:numPr>
          <w:ilvl w:val="1"/>
          <w:numId w:val="1"/>
        </w:numPr>
        <w:spacing w:before="60" w:after="60"/>
        <w:ind w:left="567" w:hanging="567"/>
        <w:contextualSpacing w:val="0"/>
        <w:rPr>
          <w:rFonts w:ascii="Gill Sans MT" w:hAnsi="Gill Sans MT"/>
        </w:rPr>
      </w:pPr>
      <w:r w:rsidRPr="00450107">
        <w:rPr>
          <w:rFonts w:ascii="Gill Sans MT" w:hAnsi="Gill Sans MT"/>
        </w:rPr>
        <w:t xml:space="preserve">The main determinant of the success of the service is the meeting of individual outcomes specified in the </w:t>
      </w:r>
      <w:r w:rsidR="00EE2B64">
        <w:rPr>
          <w:rFonts w:ascii="Gill Sans MT" w:hAnsi="Gill Sans MT"/>
        </w:rPr>
        <w:t xml:space="preserve">care and </w:t>
      </w:r>
      <w:r w:rsidRPr="00450107">
        <w:rPr>
          <w:rFonts w:ascii="Gill Sans MT" w:hAnsi="Gill Sans MT"/>
        </w:rPr>
        <w:t xml:space="preserve">support plan. </w:t>
      </w:r>
      <w:r w:rsidR="0013178E">
        <w:rPr>
          <w:rFonts w:ascii="Gill Sans MT" w:hAnsi="Gill Sans MT"/>
        </w:rPr>
        <w:t xml:space="preserve">The Council, </w:t>
      </w:r>
      <w:r w:rsidR="00EE2B64">
        <w:rPr>
          <w:rFonts w:ascii="Gill Sans MT" w:hAnsi="Gill Sans MT"/>
        </w:rPr>
        <w:t>tenants</w:t>
      </w:r>
      <w:r w:rsidR="0013178E">
        <w:rPr>
          <w:rFonts w:ascii="Gill Sans MT" w:hAnsi="Gill Sans MT"/>
        </w:rPr>
        <w:t xml:space="preserve"> and </w:t>
      </w:r>
      <w:r w:rsidR="00356514">
        <w:rPr>
          <w:rFonts w:ascii="Gill Sans MT" w:hAnsi="Gill Sans MT"/>
        </w:rPr>
        <w:t>the Extra Care Provider will</w:t>
      </w:r>
      <w:r w:rsidR="0013178E">
        <w:rPr>
          <w:rFonts w:ascii="Gill Sans MT" w:hAnsi="Gill Sans MT"/>
        </w:rPr>
        <w:t xml:space="preserve"> undertak</w:t>
      </w:r>
      <w:r w:rsidR="00356514">
        <w:rPr>
          <w:rFonts w:ascii="Gill Sans MT" w:hAnsi="Gill Sans MT"/>
        </w:rPr>
        <w:t>e</w:t>
      </w:r>
      <w:r w:rsidR="0013178E">
        <w:rPr>
          <w:rFonts w:ascii="Gill Sans MT" w:hAnsi="Gill Sans MT"/>
        </w:rPr>
        <w:t xml:space="preserve"> work to ensure </w:t>
      </w:r>
      <w:r w:rsidR="00EE2B64">
        <w:rPr>
          <w:rFonts w:ascii="Gill Sans MT" w:hAnsi="Gill Sans MT"/>
        </w:rPr>
        <w:t>tenant</w:t>
      </w:r>
      <w:r w:rsidR="0013178E">
        <w:rPr>
          <w:rFonts w:ascii="Gill Sans MT" w:hAnsi="Gill Sans MT"/>
        </w:rPr>
        <w:t xml:space="preserve"> outcomes are captured in support plans. </w:t>
      </w:r>
      <w:r w:rsidR="00596B75" w:rsidRPr="00450107">
        <w:rPr>
          <w:rFonts w:ascii="Gill Sans MT" w:hAnsi="Gill Sans MT"/>
        </w:rPr>
        <w:t>The following ‘I statements’</w:t>
      </w:r>
      <w:r w:rsidRPr="00450107">
        <w:rPr>
          <w:rFonts w:ascii="Gill Sans MT" w:hAnsi="Gill Sans MT"/>
        </w:rPr>
        <w:t xml:space="preserve"> are examples of outcomes</w:t>
      </w:r>
      <w:r w:rsidR="00596B75" w:rsidRPr="00450107">
        <w:rPr>
          <w:rFonts w:ascii="Gill Sans MT" w:hAnsi="Gill Sans MT"/>
        </w:rPr>
        <w:t xml:space="preserve"> for </w:t>
      </w:r>
      <w:r w:rsidR="00EE2B64">
        <w:rPr>
          <w:rFonts w:ascii="Gill Sans MT" w:hAnsi="Gill Sans MT"/>
        </w:rPr>
        <w:t>tenants</w:t>
      </w:r>
      <w:r w:rsidR="00E279BB" w:rsidRPr="00450107">
        <w:rPr>
          <w:rFonts w:ascii="Gill Sans MT" w:hAnsi="Gill Sans MT"/>
        </w:rPr>
        <w:t xml:space="preserve"> that</w:t>
      </w:r>
      <w:r w:rsidR="00596B75" w:rsidRPr="00450107">
        <w:rPr>
          <w:rFonts w:ascii="Gill Sans MT" w:hAnsi="Gill Sans MT"/>
        </w:rPr>
        <w:t xml:space="preserve"> should be met</w:t>
      </w:r>
      <w:r w:rsidR="00E75F23" w:rsidRPr="00450107">
        <w:rPr>
          <w:rFonts w:ascii="Gill Sans MT" w:hAnsi="Gill Sans MT"/>
        </w:rPr>
        <w:t xml:space="preserve"> and will be measured through the course of the contract</w:t>
      </w:r>
      <w:r w:rsidR="00EE2B64">
        <w:rPr>
          <w:rFonts w:ascii="Gill Sans MT" w:hAnsi="Gill Sans MT"/>
        </w:rPr>
        <w:t>:</w:t>
      </w:r>
    </w:p>
    <w:p w:rsidR="002D4F4E" w:rsidRPr="00450107" w:rsidRDefault="002D4F4E" w:rsidP="00D00BF9">
      <w:pPr>
        <w:pStyle w:val="ListParagraph"/>
        <w:numPr>
          <w:ilvl w:val="0"/>
          <w:numId w:val="2"/>
        </w:numPr>
        <w:spacing w:before="60" w:after="60"/>
        <w:ind w:left="993" w:hanging="426"/>
        <w:contextualSpacing w:val="0"/>
        <w:rPr>
          <w:rFonts w:ascii="Gill Sans MT" w:hAnsi="Gill Sans MT"/>
        </w:rPr>
      </w:pPr>
      <w:r w:rsidRPr="00450107">
        <w:rPr>
          <w:rFonts w:ascii="Gill Sans MT" w:hAnsi="Gill Sans MT"/>
        </w:rPr>
        <w:t xml:space="preserve">I have </w:t>
      </w:r>
      <w:r w:rsidR="00492BB0" w:rsidRPr="00450107">
        <w:rPr>
          <w:rFonts w:ascii="Gill Sans MT" w:hAnsi="Gill Sans MT"/>
        </w:rPr>
        <w:t>the information I need when I need it</w:t>
      </w:r>
    </w:p>
    <w:p w:rsidR="003C33CA" w:rsidRPr="00450107" w:rsidRDefault="003C33CA" w:rsidP="00D00BF9">
      <w:pPr>
        <w:pStyle w:val="ListParagraph"/>
        <w:numPr>
          <w:ilvl w:val="0"/>
          <w:numId w:val="2"/>
        </w:numPr>
        <w:spacing w:before="60" w:after="60"/>
        <w:ind w:left="993" w:hanging="426"/>
        <w:contextualSpacing w:val="0"/>
        <w:rPr>
          <w:rFonts w:ascii="Gill Sans MT" w:hAnsi="Gill Sans MT"/>
        </w:rPr>
      </w:pPr>
      <w:r w:rsidRPr="00450107">
        <w:rPr>
          <w:rFonts w:ascii="Gill Sans MT" w:hAnsi="Gill Sans MT"/>
        </w:rPr>
        <w:t xml:space="preserve">I </w:t>
      </w:r>
      <w:r w:rsidR="00492BB0" w:rsidRPr="00450107">
        <w:rPr>
          <w:rFonts w:ascii="Gill Sans MT" w:hAnsi="Gill Sans MT"/>
        </w:rPr>
        <w:t>have access to a range of support that helps me to live the life I want and remain a contributing member of my community</w:t>
      </w:r>
    </w:p>
    <w:p w:rsidR="00492BB0" w:rsidRPr="00450107" w:rsidRDefault="00492BB0" w:rsidP="00D00BF9">
      <w:pPr>
        <w:pStyle w:val="ListParagraph"/>
        <w:numPr>
          <w:ilvl w:val="0"/>
          <w:numId w:val="2"/>
        </w:numPr>
        <w:spacing w:before="60" w:after="60"/>
        <w:ind w:left="993" w:hanging="426"/>
        <w:contextualSpacing w:val="0"/>
        <w:rPr>
          <w:rFonts w:ascii="Gill Sans MT" w:hAnsi="Gill Sans MT"/>
        </w:rPr>
      </w:pPr>
      <w:r w:rsidRPr="00450107">
        <w:rPr>
          <w:rFonts w:ascii="Gill Sans MT" w:hAnsi="Gill Sans MT"/>
        </w:rPr>
        <w:t>I am in control of planning my care and support</w:t>
      </w:r>
    </w:p>
    <w:p w:rsidR="00492BB0" w:rsidRPr="00450107" w:rsidRDefault="00492BB0" w:rsidP="00D00BF9">
      <w:pPr>
        <w:pStyle w:val="ListParagraph"/>
        <w:numPr>
          <w:ilvl w:val="0"/>
          <w:numId w:val="2"/>
        </w:numPr>
        <w:spacing w:before="60" w:after="60"/>
        <w:ind w:left="993" w:hanging="426"/>
        <w:contextualSpacing w:val="0"/>
        <w:rPr>
          <w:rFonts w:ascii="Gill Sans MT" w:hAnsi="Gill Sans MT"/>
        </w:rPr>
      </w:pPr>
      <w:r w:rsidRPr="00450107">
        <w:rPr>
          <w:rFonts w:ascii="Gill Sans MT" w:hAnsi="Gill Sans MT"/>
        </w:rPr>
        <w:t>I have care and support that is directed by me and responsive to my needs</w:t>
      </w:r>
    </w:p>
    <w:p w:rsidR="00492BB0" w:rsidRPr="00450107" w:rsidRDefault="00492BB0" w:rsidP="00D00BF9">
      <w:pPr>
        <w:pStyle w:val="ListParagraph"/>
        <w:numPr>
          <w:ilvl w:val="0"/>
          <w:numId w:val="2"/>
        </w:numPr>
        <w:spacing w:before="60" w:after="60"/>
        <w:ind w:left="993" w:hanging="426"/>
        <w:contextualSpacing w:val="0"/>
        <w:rPr>
          <w:rFonts w:ascii="Gill Sans MT" w:hAnsi="Gill Sans MT"/>
        </w:rPr>
      </w:pPr>
      <w:r w:rsidRPr="00450107">
        <w:rPr>
          <w:rFonts w:ascii="Gill Sans MT" w:hAnsi="Gill Sans MT"/>
        </w:rPr>
        <w:t>My support is coordinated, co-operative and works well together and I know who to contact to get things changed</w:t>
      </w:r>
    </w:p>
    <w:p w:rsidR="00492BB0" w:rsidRPr="00450107" w:rsidRDefault="00492BB0" w:rsidP="00D00BF9">
      <w:pPr>
        <w:pStyle w:val="ListParagraph"/>
        <w:numPr>
          <w:ilvl w:val="0"/>
          <w:numId w:val="2"/>
        </w:numPr>
        <w:spacing w:before="60" w:after="60"/>
        <w:ind w:left="993" w:hanging="426"/>
        <w:contextualSpacing w:val="0"/>
        <w:rPr>
          <w:rFonts w:ascii="Gill Sans MT" w:hAnsi="Gill Sans MT"/>
        </w:rPr>
      </w:pPr>
      <w:r w:rsidRPr="00450107">
        <w:rPr>
          <w:rFonts w:ascii="Gill Sans MT" w:hAnsi="Gill Sans MT"/>
        </w:rPr>
        <w:t>I have considerate support delivered by competent people</w:t>
      </w:r>
    </w:p>
    <w:p w:rsidR="00492BB0" w:rsidRPr="00450107" w:rsidRDefault="00492BB0" w:rsidP="00D00BF9">
      <w:pPr>
        <w:pStyle w:val="ListParagraph"/>
        <w:numPr>
          <w:ilvl w:val="0"/>
          <w:numId w:val="2"/>
        </w:numPr>
        <w:spacing w:before="60" w:after="60"/>
        <w:ind w:left="993" w:hanging="426"/>
        <w:contextualSpacing w:val="0"/>
        <w:rPr>
          <w:rFonts w:ascii="Gill Sans MT" w:hAnsi="Gill Sans MT"/>
        </w:rPr>
      </w:pPr>
      <w:r w:rsidRPr="00450107">
        <w:rPr>
          <w:rFonts w:ascii="Gill Sans MT" w:hAnsi="Gill Sans MT"/>
        </w:rPr>
        <w:t>I can plan ahead and keep control in a crisis</w:t>
      </w:r>
    </w:p>
    <w:p w:rsidR="00492BB0" w:rsidRPr="00450107" w:rsidRDefault="00492BB0" w:rsidP="00D00BF9">
      <w:pPr>
        <w:pStyle w:val="ListParagraph"/>
        <w:numPr>
          <w:ilvl w:val="0"/>
          <w:numId w:val="2"/>
        </w:numPr>
        <w:spacing w:before="60" w:after="60"/>
        <w:ind w:left="993" w:hanging="426"/>
        <w:contextualSpacing w:val="0"/>
        <w:rPr>
          <w:rFonts w:ascii="Gill Sans MT" w:hAnsi="Gill Sans MT"/>
        </w:rPr>
      </w:pPr>
      <w:r w:rsidRPr="00450107">
        <w:rPr>
          <w:rFonts w:ascii="Gill Sans MT" w:hAnsi="Gill Sans MT"/>
        </w:rPr>
        <w:t>I feel safe, I can live the life I want and I am supported to manage any risks</w:t>
      </w:r>
    </w:p>
    <w:p w:rsidR="00492BB0" w:rsidRPr="00450107" w:rsidRDefault="00492BB0" w:rsidP="00D00BF9">
      <w:pPr>
        <w:pStyle w:val="ListParagraph"/>
        <w:numPr>
          <w:ilvl w:val="0"/>
          <w:numId w:val="2"/>
        </w:numPr>
        <w:spacing w:before="60" w:after="60"/>
        <w:ind w:left="993" w:hanging="426"/>
        <w:contextualSpacing w:val="0"/>
        <w:rPr>
          <w:rFonts w:ascii="Gill Sans MT" w:hAnsi="Gill Sans MT"/>
        </w:rPr>
      </w:pPr>
      <w:r w:rsidRPr="00450107">
        <w:rPr>
          <w:rFonts w:ascii="Gill Sans MT" w:hAnsi="Gill Sans MT"/>
        </w:rPr>
        <w:t xml:space="preserve">I have systems in place so that I can get help at an early stage to avoid a crisis </w:t>
      </w:r>
    </w:p>
    <w:p w:rsidR="000234AA" w:rsidRPr="00450107" w:rsidRDefault="009D3FDA" w:rsidP="00D00BF9">
      <w:pPr>
        <w:pStyle w:val="ListParagraph"/>
        <w:numPr>
          <w:ilvl w:val="0"/>
          <w:numId w:val="2"/>
        </w:numPr>
        <w:spacing w:before="60" w:after="60"/>
        <w:ind w:left="993" w:hanging="426"/>
        <w:contextualSpacing w:val="0"/>
        <w:rPr>
          <w:rFonts w:ascii="Gill Sans MT" w:hAnsi="Gill Sans MT"/>
        </w:rPr>
      </w:pPr>
      <w:r w:rsidRPr="00450107">
        <w:rPr>
          <w:rFonts w:ascii="Gill Sans MT" w:hAnsi="Gill Sans MT"/>
        </w:rPr>
        <w:t>I can decide the kind of support I need and when, where and how to receive it</w:t>
      </w:r>
    </w:p>
    <w:p w:rsidR="00C8527D" w:rsidRPr="00450107" w:rsidRDefault="00C8527D" w:rsidP="00DB03DE">
      <w:pPr>
        <w:pStyle w:val="Heading2"/>
      </w:pPr>
      <w:bookmarkStart w:id="10" w:name="_Toc478036033"/>
      <w:r w:rsidRPr="001F3D0C">
        <w:t>Key Performance Indicators</w:t>
      </w:r>
      <w:bookmarkEnd w:id="10"/>
    </w:p>
    <w:p w:rsidR="008E2258" w:rsidRPr="00572216" w:rsidRDefault="00B216ED" w:rsidP="00572216">
      <w:pPr>
        <w:numPr>
          <w:ilvl w:val="1"/>
          <w:numId w:val="1"/>
        </w:numPr>
        <w:spacing w:before="180" w:after="180"/>
        <w:ind w:left="567" w:hanging="567"/>
        <w:rPr>
          <w:rFonts w:ascii="Gill Sans MT" w:hAnsi="Gill Sans MT"/>
        </w:rPr>
      </w:pPr>
      <w:r>
        <w:rPr>
          <w:rFonts w:ascii="Gill Sans MT" w:hAnsi="Gill Sans MT"/>
        </w:rPr>
        <w:t xml:space="preserve">The following will be </w:t>
      </w:r>
      <w:r w:rsidR="006555ED">
        <w:rPr>
          <w:rFonts w:ascii="Gill Sans MT" w:hAnsi="Gill Sans MT"/>
        </w:rPr>
        <w:t xml:space="preserve">the </w:t>
      </w:r>
      <w:r>
        <w:rPr>
          <w:rFonts w:ascii="Gill Sans MT" w:hAnsi="Gill Sans MT"/>
        </w:rPr>
        <w:t>key performance indicators for the contract:</w:t>
      </w:r>
    </w:p>
    <w:tbl>
      <w:tblPr>
        <w:tblStyle w:val="TableGrid"/>
        <w:tblW w:w="0" w:type="auto"/>
        <w:tblInd w:w="567" w:type="dxa"/>
        <w:tblLayout w:type="fixed"/>
        <w:tblLook w:val="04A0" w:firstRow="1" w:lastRow="0" w:firstColumn="1" w:lastColumn="0" w:noHBand="0" w:noVBand="1"/>
      </w:tblPr>
      <w:tblGrid>
        <w:gridCol w:w="5920"/>
        <w:gridCol w:w="992"/>
        <w:gridCol w:w="567"/>
        <w:gridCol w:w="567"/>
        <w:gridCol w:w="567"/>
        <w:gridCol w:w="567"/>
      </w:tblGrid>
      <w:tr w:rsidR="00ED0329" w:rsidRPr="00ED0329" w:rsidTr="006F66F7">
        <w:tc>
          <w:tcPr>
            <w:tcW w:w="5920" w:type="dxa"/>
            <w:vMerge w:val="restart"/>
            <w:shd w:val="clear" w:color="auto" w:fill="D9D9D9" w:themeFill="background1" w:themeFillShade="D9"/>
            <w:vAlign w:val="center"/>
          </w:tcPr>
          <w:p w:rsidR="00ED0329" w:rsidRPr="00ED0329" w:rsidRDefault="00ED0329" w:rsidP="00ED0329">
            <w:pPr>
              <w:spacing w:before="60" w:after="60"/>
              <w:rPr>
                <w:rFonts w:ascii="Gill Sans MT" w:hAnsi="Gill Sans MT"/>
                <w:b/>
              </w:rPr>
            </w:pPr>
            <w:r w:rsidRPr="00ED0329">
              <w:rPr>
                <w:rFonts w:ascii="Gill Sans MT" w:hAnsi="Gill Sans MT"/>
                <w:b/>
              </w:rPr>
              <w:t>Indicator</w:t>
            </w:r>
          </w:p>
        </w:tc>
        <w:tc>
          <w:tcPr>
            <w:tcW w:w="992" w:type="dxa"/>
            <w:vMerge w:val="restart"/>
            <w:shd w:val="clear" w:color="auto" w:fill="D9D9D9" w:themeFill="background1" w:themeFillShade="D9"/>
            <w:vAlign w:val="center"/>
          </w:tcPr>
          <w:p w:rsidR="00ED0329" w:rsidRPr="00ED0329" w:rsidRDefault="00ED0329" w:rsidP="00ED0329">
            <w:pPr>
              <w:spacing w:before="60" w:after="60"/>
              <w:rPr>
                <w:rFonts w:ascii="Gill Sans MT" w:hAnsi="Gill Sans MT"/>
                <w:b/>
              </w:rPr>
            </w:pPr>
            <w:r w:rsidRPr="00ED0329">
              <w:rPr>
                <w:rFonts w:ascii="Gill Sans MT" w:hAnsi="Gill Sans MT"/>
                <w:b/>
              </w:rPr>
              <w:t>Target</w:t>
            </w:r>
          </w:p>
        </w:tc>
        <w:tc>
          <w:tcPr>
            <w:tcW w:w="2268" w:type="dxa"/>
            <w:gridSpan w:val="4"/>
            <w:shd w:val="clear" w:color="auto" w:fill="D9D9D9" w:themeFill="background1" w:themeFillShade="D9"/>
          </w:tcPr>
          <w:p w:rsidR="00ED0329" w:rsidRPr="00ED0329" w:rsidRDefault="00ED0329" w:rsidP="00ED0329">
            <w:pPr>
              <w:spacing w:before="60" w:after="60"/>
              <w:rPr>
                <w:rFonts w:ascii="Gill Sans MT" w:hAnsi="Gill Sans MT"/>
                <w:b/>
              </w:rPr>
            </w:pPr>
            <w:r w:rsidRPr="00ED0329">
              <w:rPr>
                <w:rFonts w:ascii="Gill Sans MT" w:hAnsi="Gill Sans MT"/>
                <w:b/>
              </w:rPr>
              <w:t>Actual</w:t>
            </w:r>
            <w:r w:rsidR="00572216">
              <w:rPr>
                <w:rFonts w:ascii="Gill Sans MT" w:hAnsi="Gill Sans MT"/>
                <w:b/>
              </w:rPr>
              <w:t xml:space="preserve"> delivery</w:t>
            </w:r>
          </w:p>
        </w:tc>
      </w:tr>
      <w:tr w:rsidR="00ED0329" w:rsidRPr="00ED0329" w:rsidTr="006F66F7">
        <w:tc>
          <w:tcPr>
            <w:tcW w:w="5920" w:type="dxa"/>
            <w:vMerge/>
          </w:tcPr>
          <w:p w:rsidR="00ED0329" w:rsidRDefault="00ED0329" w:rsidP="00ED0329">
            <w:pPr>
              <w:spacing w:before="60" w:after="60"/>
              <w:rPr>
                <w:rFonts w:ascii="Gill Sans MT" w:hAnsi="Gill Sans MT"/>
              </w:rPr>
            </w:pPr>
          </w:p>
        </w:tc>
        <w:tc>
          <w:tcPr>
            <w:tcW w:w="992" w:type="dxa"/>
            <w:vMerge/>
          </w:tcPr>
          <w:p w:rsidR="00ED0329" w:rsidRDefault="00ED0329" w:rsidP="00ED0329">
            <w:pPr>
              <w:spacing w:before="60" w:after="60"/>
              <w:rPr>
                <w:rFonts w:ascii="Gill Sans MT" w:hAnsi="Gill Sans MT"/>
              </w:rPr>
            </w:pPr>
          </w:p>
        </w:tc>
        <w:tc>
          <w:tcPr>
            <w:tcW w:w="567" w:type="dxa"/>
            <w:shd w:val="clear" w:color="auto" w:fill="F2F2F2" w:themeFill="background1" w:themeFillShade="F2"/>
          </w:tcPr>
          <w:p w:rsidR="00ED0329" w:rsidRDefault="00ED0329" w:rsidP="00ED0329">
            <w:pPr>
              <w:spacing w:before="60" w:after="60"/>
              <w:rPr>
                <w:rFonts w:ascii="Gill Sans MT" w:hAnsi="Gill Sans MT"/>
              </w:rPr>
            </w:pPr>
            <w:r>
              <w:rPr>
                <w:rFonts w:ascii="Gill Sans MT" w:hAnsi="Gill Sans MT"/>
              </w:rPr>
              <w:t>Q1</w:t>
            </w:r>
          </w:p>
        </w:tc>
        <w:tc>
          <w:tcPr>
            <w:tcW w:w="567" w:type="dxa"/>
            <w:shd w:val="clear" w:color="auto" w:fill="F2F2F2" w:themeFill="background1" w:themeFillShade="F2"/>
          </w:tcPr>
          <w:p w:rsidR="00ED0329" w:rsidRPr="00ED0329" w:rsidRDefault="00ED0329" w:rsidP="00ED0329">
            <w:pPr>
              <w:spacing w:before="60" w:after="60"/>
              <w:rPr>
                <w:rFonts w:ascii="Gill Sans MT" w:hAnsi="Gill Sans MT"/>
              </w:rPr>
            </w:pPr>
            <w:r>
              <w:rPr>
                <w:rFonts w:ascii="Gill Sans MT" w:hAnsi="Gill Sans MT"/>
              </w:rPr>
              <w:t>Q2</w:t>
            </w:r>
          </w:p>
        </w:tc>
        <w:tc>
          <w:tcPr>
            <w:tcW w:w="567" w:type="dxa"/>
            <w:shd w:val="clear" w:color="auto" w:fill="F2F2F2" w:themeFill="background1" w:themeFillShade="F2"/>
          </w:tcPr>
          <w:p w:rsidR="00ED0329" w:rsidRPr="00ED0329" w:rsidRDefault="00ED0329" w:rsidP="00ED0329">
            <w:pPr>
              <w:spacing w:before="60" w:after="60"/>
              <w:rPr>
                <w:rFonts w:ascii="Gill Sans MT" w:hAnsi="Gill Sans MT"/>
              </w:rPr>
            </w:pPr>
            <w:r>
              <w:rPr>
                <w:rFonts w:ascii="Gill Sans MT" w:hAnsi="Gill Sans MT"/>
              </w:rPr>
              <w:t>Q3</w:t>
            </w:r>
          </w:p>
        </w:tc>
        <w:tc>
          <w:tcPr>
            <w:tcW w:w="567" w:type="dxa"/>
            <w:shd w:val="clear" w:color="auto" w:fill="F2F2F2" w:themeFill="background1" w:themeFillShade="F2"/>
          </w:tcPr>
          <w:p w:rsidR="00ED0329" w:rsidRPr="00ED0329" w:rsidRDefault="00ED0329" w:rsidP="00ED0329">
            <w:pPr>
              <w:spacing w:before="60" w:after="60"/>
              <w:rPr>
                <w:rFonts w:ascii="Gill Sans MT" w:hAnsi="Gill Sans MT"/>
              </w:rPr>
            </w:pPr>
            <w:r>
              <w:rPr>
                <w:rFonts w:ascii="Gill Sans MT" w:hAnsi="Gill Sans MT"/>
              </w:rPr>
              <w:t>Q4</w:t>
            </w:r>
          </w:p>
        </w:tc>
      </w:tr>
      <w:tr w:rsidR="00ED0329" w:rsidRPr="00ED0329" w:rsidTr="006F66F7">
        <w:tc>
          <w:tcPr>
            <w:tcW w:w="5920" w:type="dxa"/>
          </w:tcPr>
          <w:p w:rsidR="00ED0329" w:rsidRDefault="001F3D0C" w:rsidP="00ED0329">
            <w:pPr>
              <w:spacing w:before="60" w:after="60"/>
              <w:rPr>
                <w:rFonts w:ascii="Gill Sans MT" w:hAnsi="Gill Sans MT"/>
              </w:rPr>
            </w:pPr>
            <w:r>
              <w:rPr>
                <w:rFonts w:ascii="Gill Sans MT" w:hAnsi="Gill Sans MT"/>
              </w:rPr>
              <w:t>Percentage of tenants leaving Extra Care moving into residential/nursing care</w:t>
            </w:r>
          </w:p>
        </w:tc>
        <w:tc>
          <w:tcPr>
            <w:tcW w:w="992" w:type="dxa"/>
          </w:tcPr>
          <w:p w:rsidR="00ED0329" w:rsidRPr="00EE2B64" w:rsidRDefault="00EE2B64" w:rsidP="00ED0329">
            <w:pPr>
              <w:spacing w:before="60" w:after="60"/>
              <w:rPr>
                <w:rFonts w:ascii="Gill Sans MT" w:hAnsi="Gill Sans MT"/>
                <w:i/>
              </w:rPr>
            </w:pPr>
            <w:r w:rsidRPr="00EE2B64">
              <w:rPr>
                <w:rFonts w:ascii="Gill Sans MT" w:hAnsi="Gill Sans MT"/>
                <w:i/>
              </w:rPr>
              <w:t>TBC</w:t>
            </w:r>
          </w:p>
        </w:tc>
        <w:tc>
          <w:tcPr>
            <w:tcW w:w="567" w:type="dxa"/>
          </w:tcPr>
          <w:p w:rsidR="00ED0329" w:rsidRDefault="00ED0329" w:rsidP="00ED0329">
            <w:pPr>
              <w:spacing w:before="60" w:after="60"/>
              <w:rPr>
                <w:rFonts w:ascii="Gill Sans MT" w:hAnsi="Gill Sans MT"/>
              </w:rPr>
            </w:pPr>
          </w:p>
        </w:tc>
        <w:tc>
          <w:tcPr>
            <w:tcW w:w="567" w:type="dxa"/>
          </w:tcPr>
          <w:p w:rsidR="00ED0329" w:rsidRPr="00ED0329" w:rsidRDefault="00ED0329" w:rsidP="00ED0329">
            <w:pPr>
              <w:spacing w:before="60" w:after="60"/>
              <w:rPr>
                <w:rFonts w:ascii="Gill Sans MT" w:hAnsi="Gill Sans MT"/>
              </w:rPr>
            </w:pPr>
          </w:p>
        </w:tc>
        <w:tc>
          <w:tcPr>
            <w:tcW w:w="567" w:type="dxa"/>
          </w:tcPr>
          <w:p w:rsidR="00ED0329" w:rsidRPr="00ED0329" w:rsidRDefault="00ED0329" w:rsidP="00ED0329">
            <w:pPr>
              <w:spacing w:before="60" w:after="60"/>
              <w:rPr>
                <w:rFonts w:ascii="Gill Sans MT" w:hAnsi="Gill Sans MT"/>
              </w:rPr>
            </w:pPr>
          </w:p>
        </w:tc>
        <w:tc>
          <w:tcPr>
            <w:tcW w:w="567" w:type="dxa"/>
          </w:tcPr>
          <w:p w:rsidR="00ED0329" w:rsidRPr="00ED0329" w:rsidRDefault="00ED0329" w:rsidP="00ED0329">
            <w:pPr>
              <w:spacing w:before="60" w:after="60"/>
              <w:rPr>
                <w:rFonts w:ascii="Gill Sans MT" w:hAnsi="Gill Sans MT"/>
              </w:rPr>
            </w:pPr>
          </w:p>
        </w:tc>
      </w:tr>
      <w:tr w:rsidR="00EF1217" w:rsidRPr="00ED0329" w:rsidTr="006F66F7">
        <w:tc>
          <w:tcPr>
            <w:tcW w:w="5920" w:type="dxa"/>
          </w:tcPr>
          <w:p w:rsidR="00EF1217" w:rsidRDefault="00EF1217" w:rsidP="00ED0329">
            <w:pPr>
              <w:spacing w:before="60" w:after="60"/>
              <w:rPr>
                <w:rFonts w:ascii="Gill Sans MT" w:hAnsi="Gill Sans MT"/>
              </w:rPr>
            </w:pPr>
            <w:r>
              <w:rPr>
                <w:rFonts w:ascii="Gill Sans MT" w:hAnsi="Gill Sans MT"/>
              </w:rPr>
              <w:t>Percentage of tenants requiring support from other home care (or the like) providers</w:t>
            </w:r>
          </w:p>
        </w:tc>
        <w:tc>
          <w:tcPr>
            <w:tcW w:w="992" w:type="dxa"/>
          </w:tcPr>
          <w:p w:rsidR="00EF1217" w:rsidRPr="00EE2B64" w:rsidRDefault="006F66F7" w:rsidP="00ED0329">
            <w:pPr>
              <w:spacing w:before="60" w:after="60"/>
              <w:rPr>
                <w:rFonts w:ascii="Gill Sans MT" w:hAnsi="Gill Sans MT"/>
                <w:i/>
              </w:rPr>
            </w:pPr>
            <w:r>
              <w:rPr>
                <w:rFonts w:ascii="Gill Sans MT" w:hAnsi="Gill Sans MT"/>
                <w:i/>
              </w:rPr>
              <w:t>TBC</w:t>
            </w:r>
          </w:p>
        </w:tc>
        <w:tc>
          <w:tcPr>
            <w:tcW w:w="567" w:type="dxa"/>
          </w:tcPr>
          <w:p w:rsidR="00EF1217" w:rsidRDefault="00EF1217" w:rsidP="00ED0329">
            <w:pPr>
              <w:spacing w:before="60" w:after="60"/>
              <w:rPr>
                <w:rFonts w:ascii="Gill Sans MT" w:hAnsi="Gill Sans MT"/>
              </w:rPr>
            </w:pPr>
          </w:p>
        </w:tc>
        <w:tc>
          <w:tcPr>
            <w:tcW w:w="567" w:type="dxa"/>
          </w:tcPr>
          <w:p w:rsidR="00EF1217" w:rsidRPr="00ED0329" w:rsidRDefault="00EF1217" w:rsidP="00ED0329">
            <w:pPr>
              <w:spacing w:before="60" w:after="60"/>
              <w:rPr>
                <w:rFonts w:ascii="Gill Sans MT" w:hAnsi="Gill Sans MT"/>
              </w:rPr>
            </w:pPr>
          </w:p>
        </w:tc>
        <w:tc>
          <w:tcPr>
            <w:tcW w:w="567" w:type="dxa"/>
          </w:tcPr>
          <w:p w:rsidR="00EF1217" w:rsidRPr="00ED0329" w:rsidRDefault="00EF1217" w:rsidP="00ED0329">
            <w:pPr>
              <w:spacing w:before="60" w:after="60"/>
              <w:rPr>
                <w:rFonts w:ascii="Gill Sans MT" w:hAnsi="Gill Sans MT"/>
              </w:rPr>
            </w:pPr>
          </w:p>
        </w:tc>
        <w:tc>
          <w:tcPr>
            <w:tcW w:w="567" w:type="dxa"/>
          </w:tcPr>
          <w:p w:rsidR="00EF1217" w:rsidRPr="00ED0329" w:rsidRDefault="00EF1217" w:rsidP="00ED0329">
            <w:pPr>
              <w:spacing w:before="60" w:after="60"/>
              <w:rPr>
                <w:rFonts w:ascii="Gill Sans MT" w:hAnsi="Gill Sans MT"/>
              </w:rPr>
            </w:pPr>
          </w:p>
        </w:tc>
      </w:tr>
      <w:tr w:rsidR="00ED0329" w:rsidRPr="00ED0329" w:rsidTr="006F66F7">
        <w:tc>
          <w:tcPr>
            <w:tcW w:w="5920" w:type="dxa"/>
          </w:tcPr>
          <w:p w:rsidR="00ED0329" w:rsidRPr="00EE2B64" w:rsidRDefault="00ED0329" w:rsidP="00ED0329">
            <w:pPr>
              <w:spacing w:before="60" w:after="60"/>
              <w:rPr>
                <w:rFonts w:ascii="Gill Sans MT" w:hAnsi="Gill Sans MT"/>
              </w:rPr>
            </w:pPr>
            <w:r w:rsidRPr="00EE2B64">
              <w:rPr>
                <w:rFonts w:ascii="Gill Sans MT" w:hAnsi="Gill Sans MT"/>
              </w:rPr>
              <w:t xml:space="preserve">Percentage of </w:t>
            </w:r>
            <w:r w:rsidR="00E62E61">
              <w:rPr>
                <w:rFonts w:ascii="Gill Sans MT" w:hAnsi="Gill Sans MT"/>
              </w:rPr>
              <w:t>tenant</w:t>
            </w:r>
            <w:r w:rsidRPr="00EE2B64">
              <w:rPr>
                <w:rFonts w:ascii="Gill Sans MT" w:hAnsi="Gill Sans MT"/>
              </w:rPr>
              <w:t xml:space="preserve"> outcomes met</w:t>
            </w:r>
          </w:p>
        </w:tc>
        <w:tc>
          <w:tcPr>
            <w:tcW w:w="992" w:type="dxa"/>
          </w:tcPr>
          <w:p w:rsidR="00ED0329" w:rsidRPr="00EE2B64" w:rsidRDefault="00EE2B64" w:rsidP="00ED0329">
            <w:pPr>
              <w:spacing w:before="60" w:after="60"/>
              <w:rPr>
                <w:rFonts w:ascii="Gill Sans MT" w:hAnsi="Gill Sans MT"/>
                <w:i/>
              </w:rPr>
            </w:pPr>
            <w:r w:rsidRPr="00EE2B64">
              <w:rPr>
                <w:rFonts w:ascii="Gill Sans MT" w:hAnsi="Gill Sans MT"/>
                <w:i/>
              </w:rPr>
              <w:t>TBC</w:t>
            </w:r>
          </w:p>
        </w:tc>
        <w:tc>
          <w:tcPr>
            <w:tcW w:w="567" w:type="dxa"/>
          </w:tcPr>
          <w:p w:rsidR="00ED0329" w:rsidRPr="00ED0329" w:rsidRDefault="00ED0329" w:rsidP="00ED0329">
            <w:pPr>
              <w:spacing w:before="60" w:after="60"/>
              <w:rPr>
                <w:rFonts w:ascii="Gill Sans MT" w:hAnsi="Gill Sans MT"/>
              </w:rPr>
            </w:pPr>
          </w:p>
        </w:tc>
        <w:tc>
          <w:tcPr>
            <w:tcW w:w="567" w:type="dxa"/>
          </w:tcPr>
          <w:p w:rsidR="00ED0329" w:rsidRPr="00ED0329" w:rsidRDefault="00ED0329" w:rsidP="00ED0329">
            <w:pPr>
              <w:spacing w:before="60" w:after="60"/>
              <w:rPr>
                <w:rFonts w:ascii="Gill Sans MT" w:hAnsi="Gill Sans MT"/>
              </w:rPr>
            </w:pPr>
          </w:p>
        </w:tc>
        <w:tc>
          <w:tcPr>
            <w:tcW w:w="567" w:type="dxa"/>
          </w:tcPr>
          <w:p w:rsidR="00ED0329" w:rsidRPr="00ED0329" w:rsidRDefault="00ED0329" w:rsidP="00ED0329">
            <w:pPr>
              <w:spacing w:before="60" w:after="60"/>
              <w:rPr>
                <w:rFonts w:ascii="Gill Sans MT" w:hAnsi="Gill Sans MT"/>
              </w:rPr>
            </w:pPr>
          </w:p>
        </w:tc>
        <w:tc>
          <w:tcPr>
            <w:tcW w:w="567" w:type="dxa"/>
          </w:tcPr>
          <w:p w:rsidR="00ED0329" w:rsidRPr="00ED0329" w:rsidRDefault="00ED0329" w:rsidP="00ED0329">
            <w:pPr>
              <w:spacing w:before="60" w:after="60"/>
              <w:rPr>
                <w:rFonts w:ascii="Gill Sans MT" w:hAnsi="Gill Sans MT"/>
              </w:rPr>
            </w:pPr>
          </w:p>
        </w:tc>
      </w:tr>
      <w:tr w:rsidR="00ED0329" w:rsidRPr="00ED0329" w:rsidTr="006F66F7">
        <w:tc>
          <w:tcPr>
            <w:tcW w:w="5920" w:type="dxa"/>
          </w:tcPr>
          <w:p w:rsidR="00ED0329" w:rsidRPr="00ED0329" w:rsidRDefault="001F3D0C" w:rsidP="00ED0329">
            <w:pPr>
              <w:spacing w:before="60" w:after="60"/>
              <w:rPr>
                <w:rFonts w:ascii="Gill Sans MT" w:hAnsi="Gill Sans MT"/>
              </w:rPr>
            </w:pPr>
            <w:r>
              <w:rPr>
                <w:rFonts w:ascii="Gill Sans MT" w:hAnsi="Gill Sans MT"/>
              </w:rPr>
              <w:t>Banding changes up/down</w:t>
            </w:r>
          </w:p>
        </w:tc>
        <w:tc>
          <w:tcPr>
            <w:tcW w:w="992" w:type="dxa"/>
          </w:tcPr>
          <w:p w:rsidR="00ED0329" w:rsidRPr="00EE2B64" w:rsidRDefault="00EE2B64" w:rsidP="00ED0329">
            <w:pPr>
              <w:spacing w:before="60" w:after="60"/>
              <w:rPr>
                <w:rFonts w:ascii="Gill Sans MT" w:hAnsi="Gill Sans MT"/>
                <w:i/>
              </w:rPr>
            </w:pPr>
            <w:r w:rsidRPr="00EE2B64">
              <w:rPr>
                <w:rFonts w:ascii="Gill Sans MT" w:hAnsi="Gill Sans MT"/>
                <w:i/>
              </w:rPr>
              <w:t>TBC</w:t>
            </w:r>
          </w:p>
        </w:tc>
        <w:tc>
          <w:tcPr>
            <w:tcW w:w="567" w:type="dxa"/>
          </w:tcPr>
          <w:p w:rsidR="00ED0329" w:rsidRPr="00ED0329" w:rsidRDefault="00ED0329" w:rsidP="00ED0329">
            <w:pPr>
              <w:spacing w:before="60" w:after="60"/>
              <w:rPr>
                <w:rFonts w:ascii="Gill Sans MT" w:hAnsi="Gill Sans MT"/>
              </w:rPr>
            </w:pPr>
          </w:p>
        </w:tc>
        <w:tc>
          <w:tcPr>
            <w:tcW w:w="567" w:type="dxa"/>
          </w:tcPr>
          <w:p w:rsidR="00ED0329" w:rsidRPr="00ED0329" w:rsidRDefault="00ED0329" w:rsidP="00ED0329">
            <w:pPr>
              <w:spacing w:before="60" w:after="60"/>
              <w:rPr>
                <w:rFonts w:ascii="Gill Sans MT" w:hAnsi="Gill Sans MT"/>
              </w:rPr>
            </w:pPr>
          </w:p>
        </w:tc>
        <w:tc>
          <w:tcPr>
            <w:tcW w:w="567" w:type="dxa"/>
          </w:tcPr>
          <w:p w:rsidR="00ED0329" w:rsidRPr="00ED0329" w:rsidRDefault="00ED0329" w:rsidP="00ED0329">
            <w:pPr>
              <w:spacing w:before="60" w:after="60"/>
              <w:rPr>
                <w:rFonts w:ascii="Gill Sans MT" w:hAnsi="Gill Sans MT"/>
              </w:rPr>
            </w:pPr>
          </w:p>
        </w:tc>
        <w:tc>
          <w:tcPr>
            <w:tcW w:w="567" w:type="dxa"/>
          </w:tcPr>
          <w:p w:rsidR="00ED0329" w:rsidRPr="00ED0329" w:rsidRDefault="00ED0329" w:rsidP="00ED0329">
            <w:pPr>
              <w:spacing w:before="60" w:after="60"/>
              <w:rPr>
                <w:rFonts w:ascii="Gill Sans MT" w:hAnsi="Gill Sans MT"/>
              </w:rPr>
            </w:pPr>
          </w:p>
        </w:tc>
      </w:tr>
    </w:tbl>
    <w:p w:rsidR="006F66F7" w:rsidRPr="006F66F7" w:rsidRDefault="006F66F7" w:rsidP="006F66F7">
      <w:pPr>
        <w:pStyle w:val="Heading1"/>
        <w:spacing w:before="360" w:after="180"/>
        <w:ind w:left="567"/>
        <w:contextualSpacing w:val="0"/>
        <w:rPr>
          <w:rFonts w:ascii="Gill Sans MT" w:hAnsi="Gill Sans MT"/>
          <w:sz w:val="36"/>
          <w:szCs w:val="36"/>
        </w:rPr>
      </w:pPr>
    </w:p>
    <w:p w:rsidR="006F66F7" w:rsidRDefault="006F66F7" w:rsidP="006F66F7">
      <w:pPr>
        <w:pStyle w:val="Heading1"/>
        <w:spacing w:before="360" w:after="180"/>
        <w:ind w:left="567"/>
        <w:contextualSpacing w:val="0"/>
        <w:rPr>
          <w:rFonts w:ascii="Gill Sans MT" w:hAnsi="Gill Sans MT"/>
          <w:sz w:val="36"/>
          <w:szCs w:val="36"/>
        </w:rPr>
      </w:pPr>
    </w:p>
    <w:p w:rsidR="00C423FA" w:rsidRPr="00450107" w:rsidRDefault="001A4ACC" w:rsidP="006555ED">
      <w:pPr>
        <w:pStyle w:val="Heading1"/>
        <w:numPr>
          <w:ilvl w:val="0"/>
          <w:numId w:val="1"/>
        </w:numPr>
        <w:spacing w:before="360" w:after="180"/>
        <w:ind w:left="567" w:hanging="567"/>
        <w:contextualSpacing w:val="0"/>
        <w:rPr>
          <w:rFonts w:ascii="Gill Sans MT" w:hAnsi="Gill Sans MT"/>
          <w:sz w:val="36"/>
          <w:szCs w:val="36"/>
        </w:rPr>
      </w:pPr>
      <w:bookmarkStart w:id="11" w:name="_Toc478036034"/>
      <w:r w:rsidRPr="00450107">
        <w:rPr>
          <w:rFonts w:ascii="Gill Sans MT" w:hAnsi="Gill Sans MT"/>
          <w:sz w:val="36"/>
          <w:szCs w:val="36"/>
        </w:rPr>
        <w:lastRenderedPageBreak/>
        <w:t xml:space="preserve">General </w:t>
      </w:r>
      <w:r w:rsidR="000234AA" w:rsidRPr="00450107">
        <w:rPr>
          <w:rFonts w:ascii="Gill Sans MT" w:hAnsi="Gill Sans MT"/>
          <w:sz w:val="36"/>
          <w:szCs w:val="36"/>
        </w:rPr>
        <w:t>Service Requirements</w:t>
      </w:r>
      <w:bookmarkEnd w:id="11"/>
    </w:p>
    <w:p w:rsidR="00792ED3" w:rsidRPr="00450107" w:rsidRDefault="00792ED3" w:rsidP="00DB03DE">
      <w:pPr>
        <w:pStyle w:val="Heading2"/>
      </w:pPr>
      <w:bookmarkStart w:id="12" w:name="_Toc478036035"/>
      <w:r w:rsidRPr="00450107">
        <w:t>Components of service</w:t>
      </w:r>
      <w:bookmarkEnd w:id="12"/>
    </w:p>
    <w:p w:rsidR="00792ED3" w:rsidRPr="00450107" w:rsidRDefault="0013178E" w:rsidP="00D00BF9">
      <w:pPr>
        <w:pStyle w:val="ListParagraph"/>
        <w:numPr>
          <w:ilvl w:val="1"/>
          <w:numId w:val="1"/>
        </w:numPr>
        <w:spacing w:before="180" w:after="60"/>
        <w:ind w:left="567" w:hanging="567"/>
        <w:contextualSpacing w:val="0"/>
        <w:rPr>
          <w:rFonts w:ascii="Gill Sans MT" w:hAnsi="Gill Sans MT"/>
        </w:rPr>
      </w:pPr>
      <w:r>
        <w:rPr>
          <w:rFonts w:ascii="Gill Sans MT" w:hAnsi="Gill Sans MT"/>
        </w:rPr>
        <w:t xml:space="preserve">The Extra Care Provider’s primary responsibility is </w:t>
      </w:r>
      <w:r w:rsidR="00D5731C">
        <w:rPr>
          <w:rFonts w:ascii="Gill Sans MT" w:hAnsi="Gill Sans MT"/>
        </w:rPr>
        <w:t xml:space="preserve">to </w:t>
      </w:r>
      <w:r>
        <w:rPr>
          <w:rFonts w:ascii="Gill Sans MT" w:hAnsi="Gill Sans MT"/>
        </w:rPr>
        <w:t xml:space="preserve">provide the care and support for tenants. </w:t>
      </w:r>
      <w:r w:rsidR="00792ED3" w:rsidRPr="00450107">
        <w:rPr>
          <w:rFonts w:ascii="Gill Sans MT" w:hAnsi="Gill Sans MT"/>
        </w:rPr>
        <w:t>Th</w:t>
      </w:r>
      <w:r>
        <w:rPr>
          <w:rFonts w:ascii="Gill Sans MT" w:hAnsi="Gill Sans MT"/>
        </w:rPr>
        <w:t>is</w:t>
      </w:r>
      <w:r w:rsidR="00792ED3" w:rsidRPr="00450107">
        <w:rPr>
          <w:rFonts w:ascii="Gill Sans MT" w:hAnsi="Gill Sans MT"/>
        </w:rPr>
        <w:t xml:space="preserve"> service provided </w:t>
      </w:r>
      <w:r w:rsidR="0090062A" w:rsidRPr="00450107">
        <w:rPr>
          <w:rFonts w:ascii="Gill Sans MT" w:hAnsi="Gill Sans MT"/>
        </w:rPr>
        <w:t>will include the following key components:</w:t>
      </w:r>
      <w:r w:rsidR="00792ED3" w:rsidRPr="00450107">
        <w:rPr>
          <w:rFonts w:ascii="Gill Sans MT" w:hAnsi="Gill Sans MT"/>
        </w:rPr>
        <w:t xml:space="preserve"> </w:t>
      </w:r>
    </w:p>
    <w:p w:rsidR="005A1A82" w:rsidRPr="005A1A82" w:rsidRDefault="005A1A82" w:rsidP="00C81588">
      <w:pPr>
        <w:pStyle w:val="ListParagraph"/>
        <w:numPr>
          <w:ilvl w:val="0"/>
          <w:numId w:val="9"/>
        </w:numPr>
        <w:spacing w:before="60" w:after="60"/>
        <w:ind w:left="993" w:hanging="426"/>
        <w:contextualSpacing w:val="0"/>
        <w:rPr>
          <w:rFonts w:ascii="Gill Sans MT" w:hAnsi="Gill Sans MT"/>
        </w:rPr>
      </w:pPr>
      <w:r w:rsidRPr="00450107">
        <w:rPr>
          <w:rFonts w:ascii="Gill Sans MT" w:hAnsi="Gill Sans MT"/>
          <w:b/>
        </w:rPr>
        <w:t>Care and Support planning</w:t>
      </w:r>
      <w:r w:rsidRPr="00450107">
        <w:rPr>
          <w:rFonts w:ascii="Gill Sans MT" w:hAnsi="Gill Sans MT"/>
        </w:rPr>
        <w:t xml:space="preserve"> –</w:t>
      </w:r>
      <w:r w:rsidR="003C2FAE">
        <w:rPr>
          <w:rFonts w:ascii="Gill Sans MT" w:hAnsi="Gill Sans MT"/>
        </w:rPr>
        <w:t xml:space="preserve"> </w:t>
      </w:r>
      <w:r w:rsidR="003C2FAE" w:rsidRPr="003C2FAE">
        <w:rPr>
          <w:rFonts w:ascii="Gill Sans MT" w:hAnsi="Gill Sans MT"/>
        </w:rPr>
        <w:t xml:space="preserve">It is the responsibility of the Provider to meet with the </w:t>
      </w:r>
      <w:r w:rsidR="003C2FAE">
        <w:rPr>
          <w:rFonts w:ascii="Gill Sans MT" w:hAnsi="Gill Sans MT"/>
        </w:rPr>
        <w:t>tenant</w:t>
      </w:r>
      <w:r w:rsidR="003C2FAE" w:rsidRPr="003C2FAE">
        <w:rPr>
          <w:rFonts w:ascii="Gill Sans MT" w:hAnsi="Gill Sans MT"/>
        </w:rPr>
        <w:t xml:space="preserve"> to devise a care and support plan.  The Provider will use a mutually agreed care and support plan template (agreed in the contract implementation period)</w:t>
      </w:r>
      <w:r w:rsidR="00B7695B">
        <w:rPr>
          <w:rFonts w:ascii="Gill Sans MT" w:hAnsi="Gill Sans MT"/>
        </w:rPr>
        <w:t xml:space="preserve"> with the </w:t>
      </w:r>
      <w:r w:rsidR="003C2FAE" w:rsidRPr="003C2FAE">
        <w:rPr>
          <w:rFonts w:ascii="Gill Sans MT" w:hAnsi="Gill Sans MT"/>
        </w:rPr>
        <w:t xml:space="preserve">following five </w:t>
      </w:r>
      <w:r w:rsidR="003C2FAE">
        <w:rPr>
          <w:rFonts w:ascii="Gill Sans MT" w:hAnsi="Gill Sans MT"/>
        </w:rPr>
        <w:t>areas</w:t>
      </w:r>
      <w:r w:rsidR="003C2FAE" w:rsidRPr="003C2FAE">
        <w:rPr>
          <w:rFonts w:ascii="Gill Sans MT" w:hAnsi="Gill Sans MT"/>
        </w:rPr>
        <w:t xml:space="preserve"> will be at the forefront of the support planning process:</w:t>
      </w:r>
    </w:p>
    <w:p w:rsidR="003C2FAE" w:rsidRPr="003C2FAE" w:rsidRDefault="003C2FAE" w:rsidP="00C81588">
      <w:pPr>
        <w:pStyle w:val="ListParagraph"/>
        <w:numPr>
          <w:ilvl w:val="1"/>
          <w:numId w:val="16"/>
        </w:numPr>
        <w:spacing w:before="60" w:after="60"/>
        <w:ind w:left="1418" w:hanging="425"/>
        <w:contextualSpacing w:val="0"/>
        <w:rPr>
          <w:rFonts w:ascii="Gill Sans MT" w:hAnsi="Gill Sans MT"/>
        </w:rPr>
      </w:pPr>
      <w:r w:rsidRPr="003C2FAE">
        <w:rPr>
          <w:rFonts w:ascii="Gill Sans MT" w:hAnsi="Gill Sans MT"/>
          <w:u w:val="single"/>
        </w:rPr>
        <w:t>Enablement</w:t>
      </w:r>
      <w:r>
        <w:rPr>
          <w:rFonts w:ascii="Gill Sans MT" w:hAnsi="Gill Sans MT"/>
        </w:rPr>
        <w:t xml:space="preserve"> - </w:t>
      </w:r>
      <w:r w:rsidRPr="00450107">
        <w:rPr>
          <w:rFonts w:ascii="Gill Sans MT" w:hAnsi="Gill Sans MT"/>
        </w:rPr>
        <w:t>Support services capable of promoting independence and ‘self-care’ will be embedded in the Provider ethos, while providing all aspects of personal care where appropriate. Support may also include emotional and psychological support such as con</w:t>
      </w:r>
      <w:r w:rsidR="00B7695B">
        <w:rPr>
          <w:rFonts w:ascii="Gill Sans MT" w:hAnsi="Gill Sans MT"/>
        </w:rPr>
        <w:t>fidence building and motivation</w:t>
      </w:r>
    </w:p>
    <w:p w:rsidR="005A1A82" w:rsidRDefault="005A1A82" w:rsidP="00C81588">
      <w:pPr>
        <w:pStyle w:val="ListParagraph"/>
        <w:numPr>
          <w:ilvl w:val="1"/>
          <w:numId w:val="16"/>
        </w:numPr>
        <w:spacing w:before="60" w:after="60"/>
        <w:ind w:left="1418" w:hanging="425"/>
        <w:contextualSpacing w:val="0"/>
        <w:rPr>
          <w:rFonts w:ascii="Gill Sans MT" w:hAnsi="Gill Sans MT"/>
        </w:rPr>
      </w:pPr>
      <w:r w:rsidRPr="005A1A82">
        <w:rPr>
          <w:rFonts w:ascii="Gill Sans MT" w:hAnsi="Gill Sans MT"/>
          <w:u w:val="single"/>
        </w:rPr>
        <w:t>Personal Care</w:t>
      </w:r>
      <w:r>
        <w:rPr>
          <w:rFonts w:ascii="Gill Sans MT" w:hAnsi="Gill Sans MT"/>
        </w:rPr>
        <w:t xml:space="preserve"> - Support planning will ensure personal care needs are met, first and foremost, taking into consideration individual preferences. Personal care can include assistance in daily activities, intimate care tasks, transferring, washing, toileting and skills development</w:t>
      </w:r>
    </w:p>
    <w:p w:rsidR="003C2FAE" w:rsidRPr="00150E6C" w:rsidRDefault="003C2FAE" w:rsidP="00150E6C">
      <w:pPr>
        <w:pStyle w:val="ListParagraph"/>
        <w:numPr>
          <w:ilvl w:val="1"/>
          <w:numId w:val="16"/>
        </w:numPr>
        <w:spacing w:before="60" w:after="60"/>
        <w:ind w:left="1418" w:hanging="425"/>
        <w:contextualSpacing w:val="0"/>
        <w:rPr>
          <w:rFonts w:ascii="Gill Sans MT" w:hAnsi="Gill Sans MT"/>
          <w:u w:val="single"/>
        </w:rPr>
      </w:pPr>
      <w:r w:rsidRPr="00150E6C">
        <w:rPr>
          <w:rFonts w:ascii="Gill Sans MT" w:hAnsi="Gill Sans MT"/>
          <w:u w:val="single"/>
        </w:rPr>
        <w:t>Outcome setting</w:t>
      </w:r>
      <w:r w:rsidRPr="00150E6C">
        <w:rPr>
          <w:rFonts w:ascii="Gill Sans MT" w:hAnsi="Gill Sans MT"/>
        </w:rPr>
        <w:t xml:space="preserve"> – The plan must be clear about what outcomes are to be achieved, not a list of interventions</w:t>
      </w:r>
      <w:r w:rsidR="00150E6C" w:rsidRPr="00150E6C">
        <w:rPr>
          <w:rFonts w:ascii="Gill Sans MT" w:hAnsi="Gill Sans MT"/>
        </w:rPr>
        <w:t xml:space="preserve">. Providers will be measured on </w:t>
      </w:r>
      <w:r w:rsidR="00B7695B">
        <w:rPr>
          <w:rFonts w:ascii="Gill Sans MT" w:hAnsi="Gill Sans MT"/>
        </w:rPr>
        <w:t>outcomes met</w:t>
      </w:r>
      <w:r w:rsidR="00150E6C" w:rsidRPr="00150E6C">
        <w:rPr>
          <w:rFonts w:ascii="Gill Sans MT" w:hAnsi="Gill Sans MT"/>
        </w:rPr>
        <w:t xml:space="preserve"> for performance monitoring</w:t>
      </w:r>
    </w:p>
    <w:p w:rsidR="005A1A82" w:rsidRPr="00EE2B64" w:rsidRDefault="005A1A82" w:rsidP="00EE2B64">
      <w:pPr>
        <w:pStyle w:val="ListParagraph"/>
        <w:numPr>
          <w:ilvl w:val="1"/>
          <w:numId w:val="16"/>
        </w:numPr>
        <w:ind w:left="1418" w:hanging="425"/>
        <w:rPr>
          <w:rFonts w:ascii="Gill Sans MT" w:hAnsi="Gill Sans MT"/>
        </w:rPr>
      </w:pPr>
      <w:r w:rsidRPr="00EE2B64">
        <w:rPr>
          <w:rFonts w:ascii="Gill Sans MT" w:hAnsi="Gill Sans MT"/>
          <w:u w:val="single"/>
        </w:rPr>
        <w:t>Medication</w:t>
      </w:r>
      <w:r w:rsidRPr="00EE2B64">
        <w:rPr>
          <w:rFonts w:ascii="Gill Sans MT" w:hAnsi="Gill Sans MT"/>
        </w:rPr>
        <w:t xml:space="preserve"> – The highest standards of medication management are expected</w:t>
      </w:r>
      <w:r w:rsidR="003C2FAE" w:rsidRPr="00EE2B64">
        <w:rPr>
          <w:rFonts w:ascii="Gill Sans MT" w:hAnsi="Gill Sans MT"/>
        </w:rPr>
        <w:t xml:space="preserve"> and should be documented within the plan</w:t>
      </w:r>
      <w:r w:rsidRPr="00EE2B64">
        <w:rPr>
          <w:rFonts w:ascii="Gill Sans MT" w:hAnsi="Gill Sans MT"/>
        </w:rPr>
        <w:t>. Assistance with medication and administration and undertake liaison</w:t>
      </w:r>
      <w:r w:rsidR="00EE2B64" w:rsidRPr="00EE2B64">
        <w:rPr>
          <w:rFonts w:ascii="Gill Sans MT" w:hAnsi="Gill Sans MT"/>
        </w:rPr>
        <w:t xml:space="preserve"> with community health services. Medicine management will be in included in the care and support plan including details of dosage, timing an</w:t>
      </w:r>
      <w:r w:rsidR="00B7695B">
        <w:rPr>
          <w:rFonts w:ascii="Gill Sans MT" w:hAnsi="Gill Sans MT"/>
        </w:rPr>
        <w:t>d implications of non-adherence</w:t>
      </w:r>
      <w:r w:rsidR="00EE2B64" w:rsidRPr="00EE2B64">
        <w:rPr>
          <w:rFonts w:ascii="Gill Sans MT" w:hAnsi="Gill Sans MT"/>
        </w:rPr>
        <w:t xml:space="preserve"> </w:t>
      </w:r>
    </w:p>
    <w:p w:rsidR="005A1A82" w:rsidRPr="00450107" w:rsidRDefault="003C2FAE" w:rsidP="00C81588">
      <w:pPr>
        <w:pStyle w:val="ListParagraph"/>
        <w:numPr>
          <w:ilvl w:val="1"/>
          <w:numId w:val="16"/>
        </w:numPr>
        <w:spacing w:before="60" w:after="60"/>
        <w:ind w:left="1418" w:hanging="425"/>
        <w:contextualSpacing w:val="0"/>
        <w:rPr>
          <w:rFonts w:ascii="Gill Sans MT" w:hAnsi="Gill Sans MT"/>
        </w:rPr>
      </w:pPr>
      <w:r w:rsidRPr="003C2FAE">
        <w:rPr>
          <w:rFonts w:ascii="Gill Sans MT" w:hAnsi="Gill Sans MT"/>
          <w:u w:val="single"/>
        </w:rPr>
        <w:t>Community support</w:t>
      </w:r>
      <w:r>
        <w:rPr>
          <w:rFonts w:ascii="Gill Sans MT" w:hAnsi="Gill Sans MT"/>
        </w:rPr>
        <w:t xml:space="preserve"> - </w:t>
      </w:r>
      <w:r w:rsidR="005A1A82" w:rsidRPr="00450107">
        <w:rPr>
          <w:rFonts w:ascii="Gill Sans MT" w:hAnsi="Gill Sans MT"/>
        </w:rPr>
        <w:t>Assistance with accessing community and universal services with this built into a support plan and appropriately resourced</w:t>
      </w:r>
      <w:r>
        <w:rPr>
          <w:rFonts w:ascii="Gill Sans MT" w:hAnsi="Gill Sans MT"/>
        </w:rPr>
        <w:t xml:space="preserve"> (see Section 4.2)</w:t>
      </w:r>
    </w:p>
    <w:p w:rsidR="0013178E" w:rsidRPr="00450107" w:rsidRDefault="0013178E" w:rsidP="00C81588">
      <w:pPr>
        <w:pStyle w:val="ListParagraph"/>
        <w:numPr>
          <w:ilvl w:val="0"/>
          <w:numId w:val="10"/>
        </w:numPr>
        <w:spacing w:before="60" w:after="60"/>
        <w:ind w:left="993" w:hanging="426"/>
        <w:contextualSpacing w:val="0"/>
        <w:rPr>
          <w:rFonts w:ascii="Gill Sans MT" w:hAnsi="Gill Sans MT"/>
        </w:rPr>
      </w:pPr>
      <w:r>
        <w:rPr>
          <w:rFonts w:ascii="Gill Sans MT" w:hAnsi="Gill Sans MT"/>
          <w:b/>
        </w:rPr>
        <w:t xml:space="preserve">Flexibility </w:t>
      </w:r>
      <w:r>
        <w:rPr>
          <w:rFonts w:ascii="Gill Sans MT" w:hAnsi="Gill Sans MT"/>
        </w:rPr>
        <w:t>– The support workers are expected to respond flexibly to temporary and unpredictable fluctuations in need and emergencies when these arise.</w:t>
      </w:r>
      <w:r w:rsidR="00B7695B">
        <w:rPr>
          <w:rFonts w:ascii="Gill Sans MT" w:hAnsi="Gill Sans MT"/>
        </w:rPr>
        <w:t xml:space="preserve"> Staffing should work flexibly across the schemes if required</w:t>
      </w:r>
    </w:p>
    <w:p w:rsidR="00792ED3" w:rsidRPr="00450107" w:rsidRDefault="0090062A" w:rsidP="00C81588">
      <w:pPr>
        <w:pStyle w:val="ListParagraph"/>
        <w:numPr>
          <w:ilvl w:val="0"/>
          <w:numId w:val="9"/>
        </w:numPr>
        <w:spacing w:before="60" w:after="60"/>
        <w:ind w:left="993" w:hanging="426"/>
        <w:contextualSpacing w:val="0"/>
        <w:rPr>
          <w:rFonts w:ascii="Gill Sans MT" w:hAnsi="Gill Sans MT"/>
        </w:rPr>
      </w:pPr>
      <w:r w:rsidRPr="00450107">
        <w:rPr>
          <w:rFonts w:ascii="Gill Sans MT" w:hAnsi="Gill Sans MT"/>
          <w:b/>
        </w:rPr>
        <w:t>Hospital discharge</w:t>
      </w:r>
      <w:r w:rsidRPr="00450107">
        <w:rPr>
          <w:rFonts w:ascii="Gill Sans MT" w:hAnsi="Gill Sans MT"/>
        </w:rPr>
        <w:t xml:space="preserve"> - </w:t>
      </w:r>
      <w:r w:rsidR="00B7695B">
        <w:rPr>
          <w:rFonts w:ascii="Gill Sans MT" w:hAnsi="Gill Sans MT"/>
        </w:rPr>
        <w:t>S</w:t>
      </w:r>
      <w:r w:rsidR="00792ED3" w:rsidRPr="00450107">
        <w:rPr>
          <w:rFonts w:ascii="Gill Sans MT" w:hAnsi="Gill Sans MT"/>
        </w:rPr>
        <w:t xml:space="preserve">upporting </w:t>
      </w:r>
      <w:r w:rsidR="00B7695B">
        <w:rPr>
          <w:rFonts w:ascii="Gill Sans MT" w:hAnsi="Gill Sans MT"/>
        </w:rPr>
        <w:t>tenants</w:t>
      </w:r>
      <w:r w:rsidR="00792ED3" w:rsidRPr="00450107">
        <w:rPr>
          <w:rFonts w:ascii="Gill Sans MT" w:hAnsi="Gill Sans MT"/>
        </w:rPr>
        <w:t xml:space="preserve"> discharged from hospital, enabling their prompt discharge and effective support planning upon their return </w:t>
      </w:r>
      <w:r w:rsidR="00B7695B">
        <w:rPr>
          <w:rFonts w:ascii="Gill Sans MT" w:hAnsi="Gill Sans MT"/>
        </w:rPr>
        <w:t>to their flat</w:t>
      </w:r>
      <w:r w:rsidR="00792ED3" w:rsidRPr="00450107">
        <w:rPr>
          <w:rFonts w:ascii="Gill Sans MT" w:hAnsi="Gill Sans MT"/>
        </w:rPr>
        <w:t xml:space="preserve"> </w:t>
      </w:r>
    </w:p>
    <w:p w:rsidR="00792ED3" w:rsidRDefault="00EB760E" w:rsidP="00C81588">
      <w:pPr>
        <w:pStyle w:val="ListParagraph"/>
        <w:numPr>
          <w:ilvl w:val="0"/>
          <w:numId w:val="9"/>
        </w:numPr>
        <w:spacing w:before="60" w:after="60"/>
        <w:ind w:left="993" w:hanging="426"/>
        <w:contextualSpacing w:val="0"/>
        <w:rPr>
          <w:rFonts w:ascii="Gill Sans MT" w:hAnsi="Gill Sans MT"/>
        </w:rPr>
      </w:pPr>
      <w:r w:rsidRPr="00450107">
        <w:rPr>
          <w:rFonts w:ascii="Gill Sans MT" w:hAnsi="Gill Sans MT"/>
          <w:b/>
        </w:rPr>
        <w:t>24 Hour Care</w:t>
      </w:r>
      <w:r w:rsidRPr="00450107">
        <w:rPr>
          <w:rFonts w:ascii="Gill Sans MT" w:hAnsi="Gill Sans MT"/>
        </w:rPr>
        <w:t xml:space="preserve"> – </w:t>
      </w:r>
      <w:r w:rsidR="0013178E">
        <w:rPr>
          <w:rFonts w:ascii="Gill Sans MT" w:hAnsi="Gill Sans MT"/>
        </w:rPr>
        <w:t>The Provider will ensure the availability of the appropriate member of staff, 24 hours a day on every day of the year. The Provider should provide a minimum of two care workers on duty any time during the day or night</w:t>
      </w:r>
    </w:p>
    <w:p w:rsidR="00C2248F" w:rsidRDefault="00C2248F" w:rsidP="00C81588">
      <w:pPr>
        <w:pStyle w:val="ListParagraph"/>
        <w:numPr>
          <w:ilvl w:val="0"/>
          <w:numId w:val="9"/>
        </w:numPr>
        <w:spacing w:before="60" w:after="60"/>
        <w:ind w:left="993" w:hanging="426"/>
        <w:contextualSpacing w:val="0"/>
        <w:rPr>
          <w:rFonts w:ascii="Gill Sans MT" w:hAnsi="Gill Sans MT"/>
        </w:rPr>
      </w:pPr>
      <w:r>
        <w:rPr>
          <w:rFonts w:ascii="Gill Sans MT" w:hAnsi="Gill Sans MT"/>
          <w:b/>
        </w:rPr>
        <w:t xml:space="preserve">Cleaning and Laundry </w:t>
      </w:r>
      <w:r w:rsidR="00B918AD">
        <w:rPr>
          <w:rFonts w:ascii="Gill Sans MT" w:hAnsi="Gill Sans MT"/>
        </w:rPr>
        <w:t>–</w:t>
      </w:r>
      <w:r>
        <w:rPr>
          <w:rFonts w:ascii="Gill Sans MT" w:hAnsi="Gill Sans MT"/>
        </w:rPr>
        <w:t xml:space="preserve"> </w:t>
      </w:r>
      <w:r w:rsidR="00B918AD">
        <w:rPr>
          <w:rFonts w:ascii="Gill Sans MT" w:hAnsi="Gill Sans MT"/>
        </w:rPr>
        <w:t xml:space="preserve">The Provider will provide a weekly cleaning service for tenants who are not able </w:t>
      </w:r>
      <w:r w:rsidR="00EE2B64">
        <w:rPr>
          <w:rFonts w:ascii="Gill Sans MT" w:hAnsi="Gill Sans MT"/>
        </w:rPr>
        <w:t>to clean their own flats</w:t>
      </w:r>
      <w:r w:rsidR="00B918AD">
        <w:rPr>
          <w:rFonts w:ascii="Gill Sans MT" w:hAnsi="Gill Sans MT"/>
        </w:rPr>
        <w:t>. The Provider will also provide a laundry service, again for residents who are not able to do this</w:t>
      </w:r>
      <w:r w:rsidR="00EE2B64">
        <w:rPr>
          <w:rFonts w:ascii="Gill Sans MT" w:hAnsi="Gill Sans MT"/>
        </w:rPr>
        <w:t xml:space="preserve"> task</w:t>
      </w:r>
      <w:r w:rsidR="00B918AD">
        <w:rPr>
          <w:rFonts w:ascii="Gill Sans MT" w:hAnsi="Gill Sans MT"/>
        </w:rPr>
        <w:t xml:space="preserve"> themselves.</w:t>
      </w:r>
      <w:r w:rsidR="00714CBF">
        <w:rPr>
          <w:rFonts w:ascii="Gill Sans MT" w:hAnsi="Gill Sans MT"/>
        </w:rPr>
        <w:t xml:space="preserve"> Access to this service will be agreed with the Extra Care Liaison Officer. About 75% of tenants have a laundry service.</w:t>
      </w:r>
    </w:p>
    <w:p w:rsidR="003C2FAE" w:rsidRPr="003C2FAE" w:rsidRDefault="003C2FAE" w:rsidP="003C2FAE">
      <w:pPr>
        <w:pStyle w:val="ListParagraph"/>
        <w:numPr>
          <w:ilvl w:val="0"/>
          <w:numId w:val="9"/>
        </w:numPr>
        <w:spacing w:before="60" w:after="60"/>
        <w:ind w:left="993" w:hanging="426"/>
        <w:contextualSpacing w:val="0"/>
        <w:rPr>
          <w:rFonts w:ascii="Gill Sans MT" w:hAnsi="Gill Sans MT"/>
        </w:rPr>
      </w:pPr>
      <w:r w:rsidRPr="003C2FAE">
        <w:rPr>
          <w:rFonts w:ascii="Gill Sans MT" w:hAnsi="Gill Sans MT"/>
          <w:b/>
        </w:rPr>
        <w:t xml:space="preserve">Risk assessment </w:t>
      </w:r>
      <w:r w:rsidRPr="003C2FAE">
        <w:rPr>
          <w:rFonts w:ascii="Gill Sans MT" w:hAnsi="Gill Sans MT"/>
        </w:rPr>
        <w:t>– The attitude towards risk should be proactive and supportive with emphasis on minimising risk and contingency planning. A thorough assessment based on risk should be drawn up in partnership with the tenant, their f</w:t>
      </w:r>
      <w:r w:rsidR="00B7695B">
        <w:rPr>
          <w:rFonts w:ascii="Gill Sans MT" w:hAnsi="Gill Sans MT"/>
        </w:rPr>
        <w:t>amily and carers</w:t>
      </w:r>
      <w:r w:rsidRPr="003C2FAE">
        <w:rPr>
          <w:rFonts w:ascii="Gill Sans MT" w:hAnsi="Gill Sans MT"/>
        </w:rPr>
        <w:t xml:space="preserve">. The risk assessment should evaluate both the risks to the tenant and staff. The risk assessment </w:t>
      </w:r>
      <w:r w:rsidRPr="003C2FAE">
        <w:rPr>
          <w:rFonts w:ascii="Gill Sans MT" w:hAnsi="Gill Sans MT"/>
        </w:rPr>
        <w:lastRenderedPageBreak/>
        <w:t>should include mitigations for each risk identified. A full risk assessment should be completed alongside the care and support plan and updated at least annually.</w:t>
      </w:r>
    </w:p>
    <w:p w:rsidR="00150E6C" w:rsidRPr="00450107" w:rsidRDefault="00150E6C" w:rsidP="00150E6C">
      <w:pPr>
        <w:pStyle w:val="Heading2"/>
      </w:pPr>
      <w:bookmarkStart w:id="13" w:name="_Toc478036036"/>
      <w:r>
        <w:t>Community Support</w:t>
      </w:r>
      <w:bookmarkEnd w:id="13"/>
    </w:p>
    <w:p w:rsidR="003C2FAE" w:rsidRPr="00EE2B64" w:rsidRDefault="00EE2B64" w:rsidP="00EE2B64">
      <w:pPr>
        <w:pStyle w:val="ListParagraph"/>
        <w:numPr>
          <w:ilvl w:val="1"/>
          <w:numId w:val="1"/>
        </w:numPr>
        <w:spacing w:before="180" w:after="60"/>
        <w:ind w:left="567" w:hanging="567"/>
        <w:contextualSpacing w:val="0"/>
        <w:rPr>
          <w:rFonts w:ascii="Gill Sans MT" w:hAnsi="Gill Sans MT"/>
        </w:rPr>
      </w:pPr>
      <w:r>
        <w:rPr>
          <w:rFonts w:ascii="Gill Sans MT" w:hAnsi="Gill Sans MT"/>
        </w:rPr>
        <w:t>The Extra Care Provider should proactively link with other forms of support to improve tenants quality of life:</w:t>
      </w:r>
    </w:p>
    <w:p w:rsidR="00EE2B64" w:rsidRDefault="00EE2B64" w:rsidP="00EE2B64">
      <w:pPr>
        <w:pStyle w:val="ListParagraph"/>
        <w:numPr>
          <w:ilvl w:val="0"/>
          <w:numId w:val="9"/>
        </w:numPr>
        <w:spacing w:before="60" w:after="60"/>
        <w:ind w:left="993" w:hanging="426"/>
        <w:contextualSpacing w:val="0"/>
        <w:rPr>
          <w:rFonts w:ascii="Gill Sans MT" w:hAnsi="Gill Sans MT"/>
          <w:b/>
        </w:rPr>
      </w:pPr>
      <w:r>
        <w:rPr>
          <w:rFonts w:ascii="Gill Sans MT" w:hAnsi="Gill Sans MT"/>
          <w:b/>
        </w:rPr>
        <w:t xml:space="preserve">Activities – </w:t>
      </w:r>
      <w:r w:rsidRPr="00EE2B64">
        <w:rPr>
          <w:rFonts w:ascii="Gill Sans MT" w:hAnsi="Gill Sans MT"/>
        </w:rPr>
        <w:t>The Provider should</w:t>
      </w:r>
      <w:r>
        <w:rPr>
          <w:rFonts w:ascii="Gill Sans MT" w:hAnsi="Gill Sans MT"/>
        </w:rPr>
        <w:t xml:space="preserve"> link with the landlord to develop activities within the schemes (see Section 6)</w:t>
      </w:r>
    </w:p>
    <w:p w:rsidR="003C2FAE" w:rsidRPr="00EE2B64" w:rsidRDefault="003C2FAE" w:rsidP="00EE2B64">
      <w:pPr>
        <w:pStyle w:val="ListParagraph"/>
        <w:numPr>
          <w:ilvl w:val="0"/>
          <w:numId w:val="9"/>
        </w:numPr>
        <w:spacing w:before="60" w:after="60"/>
        <w:ind w:left="993" w:hanging="426"/>
        <w:contextualSpacing w:val="0"/>
        <w:rPr>
          <w:rFonts w:ascii="Gill Sans MT" w:hAnsi="Gill Sans MT"/>
          <w:b/>
        </w:rPr>
      </w:pPr>
      <w:r w:rsidRPr="00450107">
        <w:rPr>
          <w:rFonts w:ascii="Gill Sans MT" w:hAnsi="Gill Sans MT"/>
          <w:b/>
        </w:rPr>
        <w:t>Advocacy</w:t>
      </w:r>
      <w:r w:rsidRPr="00EE2B64">
        <w:rPr>
          <w:rFonts w:ascii="Gill Sans MT" w:hAnsi="Gill Sans MT"/>
          <w:b/>
        </w:rPr>
        <w:t xml:space="preserve"> </w:t>
      </w:r>
      <w:r w:rsidR="00714CBF">
        <w:rPr>
          <w:rFonts w:ascii="Gill Sans MT" w:hAnsi="Gill Sans MT"/>
        </w:rPr>
        <w:t>–</w:t>
      </w:r>
      <w:r w:rsidRPr="00EE2B64">
        <w:rPr>
          <w:rFonts w:ascii="Gill Sans MT" w:hAnsi="Gill Sans MT"/>
        </w:rPr>
        <w:t xml:space="preserve"> The Provider will support access to independent advocacy (a Care Act statutory requirement) where appropriate and link with local advocacy services. At the support planning stage, it is particularly important that if the </w:t>
      </w:r>
      <w:r w:rsidR="00EE2B64">
        <w:rPr>
          <w:rFonts w:ascii="Gill Sans MT" w:hAnsi="Gill Sans MT"/>
        </w:rPr>
        <w:t>tenant</w:t>
      </w:r>
      <w:r w:rsidRPr="00EE2B64">
        <w:rPr>
          <w:rFonts w:ascii="Gill Sans MT" w:hAnsi="Gill Sans MT"/>
        </w:rPr>
        <w:t xml:space="preserve"> does not have an appropriate individual to assist them, that an advocate is found if the </w:t>
      </w:r>
      <w:r w:rsidR="00E62E61">
        <w:rPr>
          <w:rFonts w:ascii="Gill Sans MT" w:hAnsi="Gill Sans MT"/>
        </w:rPr>
        <w:t>tenant</w:t>
      </w:r>
      <w:r w:rsidRPr="00EE2B64">
        <w:rPr>
          <w:rFonts w:ascii="Gill Sans MT" w:hAnsi="Gill Sans MT"/>
        </w:rPr>
        <w:t xml:space="preserve"> has ‘substantial difficulty’ of being involved and at the centre of the of the decision making process. When referring to advocacy the Provider should do this via the Council. The advocate should be informed of any major changes in the </w:t>
      </w:r>
      <w:r w:rsidR="00EF1217">
        <w:rPr>
          <w:rFonts w:ascii="Gill Sans MT" w:hAnsi="Gill Sans MT"/>
        </w:rPr>
        <w:t>tenants’</w:t>
      </w:r>
      <w:r w:rsidRPr="00EE2B64">
        <w:rPr>
          <w:rFonts w:ascii="Gill Sans MT" w:hAnsi="Gill Sans MT"/>
        </w:rPr>
        <w:t xml:space="preserve"> life.</w:t>
      </w:r>
      <w:r w:rsidRPr="00EE2B64">
        <w:rPr>
          <w:rFonts w:ascii="Gill Sans MT" w:hAnsi="Gill Sans MT"/>
          <w:b/>
        </w:rPr>
        <w:t xml:space="preserve"> </w:t>
      </w:r>
    </w:p>
    <w:p w:rsidR="00EE2B64" w:rsidRPr="00EE2B64" w:rsidRDefault="003C2FAE" w:rsidP="00EE2B64">
      <w:pPr>
        <w:pStyle w:val="ListParagraph"/>
        <w:numPr>
          <w:ilvl w:val="0"/>
          <w:numId w:val="9"/>
        </w:numPr>
        <w:spacing w:before="60" w:after="60"/>
        <w:ind w:left="993" w:hanging="426"/>
        <w:contextualSpacing w:val="0"/>
        <w:rPr>
          <w:rFonts w:ascii="Gill Sans MT" w:hAnsi="Gill Sans MT"/>
          <w:b/>
        </w:rPr>
      </w:pPr>
      <w:r w:rsidRPr="00150E6C">
        <w:rPr>
          <w:rFonts w:ascii="Gill Sans MT" w:hAnsi="Gill Sans MT"/>
          <w:b/>
        </w:rPr>
        <w:t>Assistive technology</w:t>
      </w:r>
      <w:r w:rsidRPr="00EE2B64">
        <w:rPr>
          <w:rFonts w:ascii="Gill Sans MT" w:hAnsi="Gill Sans MT"/>
        </w:rPr>
        <w:t xml:space="preserve"> – The Provider should encourage the use of Telecare and other assistive tech</w:t>
      </w:r>
      <w:r w:rsidR="0068165A">
        <w:rPr>
          <w:rFonts w:ascii="Gill Sans MT" w:hAnsi="Gill Sans MT"/>
        </w:rPr>
        <w:t xml:space="preserve">nology within the support plan (See Section </w:t>
      </w:r>
      <w:r w:rsidR="004350C9">
        <w:rPr>
          <w:rFonts w:ascii="Gill Sans MT" w:hAnsi="Gill Sans MT"/>
        </w:rPr>
        <w:t>4.14</w:t>
      </w:r>
      <w:r w:rsidR="0068165A">
        <w:rPr>
          <w:rFonts w:ascii="Gill Sans MT" w:hAnsi="Gill Sans MT"/>
        </w:rPr>
        <w:t>)</w:t>
      </w:r>
    </w:p>
    <w:p w:rsidR="003C2FAE" w:rsidRPr="00EE2B64" w:rsidRDefault="003C2FAE" w:rsidP="00EE2B64">
      <w:pPr>
        <w:pStyle w:val="ListParagraph"/>
        <w:numPr>
          <w:ilvl w:val="0"/>
          <w:numId w:val="9"/>
        </w:numPr>
        <w:spacing w:before="60" w:after="60"/>
        <w:ind w:left="993" w:hanging="426"/>
        <w:contextualSpacing w:val="0"/>
        <w:rPr>
          <w:rFonts w:ascii="Gill Sans MT" w:hAnsi="Gill Sans MT"/>
          <w:b/>
        </w:rPr>
      </w:pPr>
      <w:r>
        <w:rPr>
          <w:rFonts w:ascii="Gill Sans MT" w:hAnsi="Gill Sans MT"/>
          <w:b/>
        </w:rPr>
        <w:t xml:space="preserve">Voluntary Sector </w:t>
      </w:r>
      <w:r w:rsidR="00714CBF">
        <w:rPr>
          <w:rFonts w:ascii="Gill Sans MT" w:hAnsi="Gill Sans MT"/>
        </w:rPr>
        <w:t>–</w:t>
      </w:r>
      <w:r w:rsidRPr="00EE2B64">
        <w:rPr>
          <w:rFonts w:ascii="Gill Sans MT" w:hAnsi="Gill Sans MT"/>
        </w:rPr>
        <w:t xml:space="preserve"> The Provider </w:t>
      </w:r>
      <w:r w:rsidR="004350C9">
        <w:rPr>
          <w:rFonts w:ascii="Gill Sans MT" w:hAnsi="Gill Sans MT"/>
        </w:rPr>
        <w:t>can</w:t>
      </w:r>
      <w:r w:rsidRPr="00EE2B64">
        <w:rPr>
          <w:rFonts w:ascii="Gill Sans MT" w:hAnsi="Gill Sans MT"/>
        </w:rPr>
        <w:t xml:space="preserve"> link up with their voluntary sector partner to support </w:t>
      </w:r>
      <w:r w:rsidR="00EE2B64">
        <w:rPr>
          <w:rFonts w:ascii="Gill Sans MT" w:hAnsi="Gill Sans MT"/>
        </w:rPr>
        <w:t>tenants</w:t>
      </w:r>
      <w:r w:rsidRPr="00EE2B64">
        <w:rPr>
          <w:rFonts w:ascii="Gill Sans MT" w:hAnsi="Gill Sans MT"/>
        </w:rPr>
        <w:t xml:space="preserve">. The Council values the role that voluntary sector and community organisations can have </w:t>
      </w:r>
      <w:r w:rsidR="004350C9">
        <w:rPr>
          <w:rFonts w:ascii="Gill Sans MT" w:hAnsi="Gill Sans MT"/>
        </w:rPr>
        <w:t>in developing vibrant schemes, supporting independence and reducing isolation.</w:t>
      </w:r>
      <w:r w:rsidR="00EE2B64">
        <w:rPr>
          <w:rFonts w:ascii="Gill Sans MT" w:hAnsi="Gill Sans MT"/>
        </w:rPr>
        <w:t xml:space="preserve"> </w:t>
      </w:r>
      <w:r w:rsidRPr="00EE2B64">
        <w:rPr>
          <w:rFonts w:ascii="Gill Sans MT" w:hAnsi="Gill Sans MT"/>
        </w:rPr>
        <w:t xml:space="preserve"> </w:t>
      </w:r>
    </w:p>
    <w:p w:rsidR="003C2FAE" w:rsidRPr="00450107" w:rsidRDefault="003C2FAE" w:rsidP="003C2FAE">
      <w:pPr>
        <w:pStyle w:val="Heading2"/>
      </w:pPr>
      <w:bookmarkStart w:id="14" w:name="_Toc478036037"/>
      <w:r w:rsidRPr="00450107">
        <w:t>Monitoring and Reviews</w:t>
      </w:r>
      <w:bookmarkEnd w:id="14"/>
      <w:r w:rsidRPr="00450107">
        <w:t xml:space="preserve"> </w:t>
      </w:r>
    </w:p>
    <w:p w:rsidR="003C2FAE" w:rsidRPr="00450107" w:rsidRDefault="003C2FAE" w:rsidP="003C2FAE">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b/>
        </w:rPr>
        <w:t xml:space="preserve">Records </w:t>
      </w:r>
      <w:r w:rsidR="00714CBF">
        <w:rPr>
          <w:rFonts w:ascii="Gill Sans MT" w:hAnsi="Gill Sans MT"/>
        </w:rPr>
        <w:t>–</w:t>
      </w:r>
      <w:r w:rsidRPr="00450107">
        <w:rPr>
          <w:rFonts w:ascii="Gill Sans MT" w:hAnsi="Gill Sans MT"/>
        </w:rPr>
        <w:t xml:space="preserve"> The Provider should keep a record of every visit. </w:t>
      </w:r>
      <w:r w:rsidRPr="00542D10">
        <w:rPr>
          <w:rFonts w:ascii="Gill Sans MT" w:hAnsi="Gill Sans MT"/>
        </w:rPr>
        <w:t>These should include any daily checks undertaken on equipment before use</w:t>
      </w:r>
      <w:r>
        <w:rPr>
          <w:rFonts w:ascii="Gill Sans MT" w:hAnsi="Gill Sans MT"/>
        </w:rPr>
        <w:t>.</w:t>
      </w:r>
      <w:r w:rsidRPr="00450107">
        <w:rPr>
          <w:rFonts w:ascii="Gill Sans MT" w:hAnsi="Gill Sans MT"/>
        </w:rPr>
        <w:t xml:space="preserve"> All records must be available to and agreed with the </w:t>
      </w:r>
      <w:r>
        <w:rPr>
          <w:rFonts w:ascii="Gill Sans MT" w:hAnsi="Gill Sans MT"/>
        </w:rPr>
        <w:t>tenant</w:t>
      </w:r>
      <w:r w:rsidRPr="00450107">
        <w:rPr>
          <w:rFonts w:ascii="Gill Sans MT" w:hAnsi="Gill Sans MT"/>
        </w:rPr>
        <w:t xml:space="preserve">. </w:t>
      </w:r>
      <w:r>
        <w:rPr>
          <w:rFonts w:ascii="Gill Sans MT" w:hAnsi="Gill Sans MT"/>
        </w:rPr>
        <w:t xml:space="preserve">A care diary must be kept in the </w:t>
      </w:r>
      <w:r w:rsidR="00EF1217">
        <w:rPr>
          <w:rFonts w:ascii="Gill Sans MT" w:hAnsi="Gill Sans MT"/>
        </w:rPr>
        <w:t>tenants’ flat</w:t>
      </w:r>
      <w:r>
        <w:rPr>
          <w:rFonts w:ascii="Gill Sans MT" w:hAnsi="Gill Sans MT"/>
        </w:rPr>
        <w:t xml:space="preserve">. All relevant people should be able to access the care diary to ensure carers and practitioners are fully informed. </w:t>
      </w:r>
    </w:p>
    <w:p w:rsidR="003C2FAE" w:rsidRPr="00450107" w:rsidRDefault="003C2FAE" w:rsidP="003C2FAE">
      <w:pPr>
        <w:pStyle w:val="ListParagraph"/>
        <w:numPr>
          <w:ilvl w:val="1"/>
          <w:numId w:val="1"/>
        </w:numPr>
        <w:spacing w:before="60" w:after="60"/>
        <w:ind w:left="567" w:hanging="567"/>
        <w:contextualSpacing w:val="0"/>
        <w:rPr>
          <w:rFonts w:ascii="Gill Sans MT" w:hAnsi="Gill Sans MT"/>
        </w:rPr>
      </w:pPr>
      <w:r w:rsidRPr="00450107">
        <w:rPr>
          <w:rFonts w:ascii="Gill Sans MT" w:hAnsi="Gill Sans MT"/>
          <w:b/>
        </w:rPr>
        <w:t xml:space="preserve">On-going Monitoring </w:t>
      </w:r>
      <w:r w:rsidR="00714CBF">
        <w:rPr>
          <w:rFonts w:ascii="Gill Sans MT" w:hAnsi="Gill Sans MT"/>
        </w:rPr>
        <w:t>–</w:t>
      </w:r>
      <w:r w:rsidRPr="00450107">
        <w:rPr>
          <w:rFonts w:ascii="Gill Sans MT" w:hAnsi="Gill Sans MT"/>
        </w:rPr>
        <w:t xml:space="preserve"> The Provider should continually review and monitor support plans. The Provider will review the care and support plan:</w:t>
      </w:r>
    </w:p>
    <w:p w:rsidR="003C2FAE" w:rsidRPr="00450107" w:rsidRDefault="003C2FAE" w:rsidP="003C2FAE">
      <w:pPr>
        <w:pStyle w:val="ListParagraph"/>
        <w:numPr>
          <w:ilvl w:val="0"/>
          <w:numId w:val="23"/>
        </w:numPr>
        <w:spacing w:before="60" w:after="60"/>
        <w:ind w:left="993" w:hanging="426"/>
        <w:contextualSpacing w:val="0"/>
        <w:rPr>
          <w:rFonts w:ascii="Gill Sans MT" w:hAnsi="Gill Sans MT"/>
        </w:rPr>
      </w:pPr>
      <w:r w:rsidRPr="00450107">
        <w:rPr>
          <w:rFonts w:ascii="Gill Sans MT" w:hAnsi="Gill Sans MT"/>
        </w:rPr>
        <w:t>Every six months</w:t>
      </w:r>
    </w:p>
    <w:p w:rsidR="003C2FAE" w:rsidRPr="00450107" w:rsidRDefault="003C2FAE" w:rsidP="003C2FAE">
      <w:pPr>
        <w:pStyle w:val="ListParagraph"/>
        <w:numPr>
          <w:ilvl w:val="0"/>
          <w:numId w:val="23"/>
        </w:numPr>
        <w:spacing w:before="60" w:after="60"/>
        <w:ind w:left="993" w:hanging="426"/>
        <w:contextualSpacing w:val="0"/>
        <w:rPr>
          <w:rFonts w:ascii="Gill Sans MT" w:hAnsi="Gill Sans MT"/>
        </w:rPr>
      </w:pPr>
      <w:r w:rsidRPr="00450107">
        <w:rPr>
          <w:rFonts w:ascii="Gill Sans MT" w:hAnsi="Gill Sans MT"/>
        </w:rPr>
        <w:t xml:space="preserve">At the request of the </w:t>
      </w:r>
      <w:r w:rsidR="00E62E61">
        <w:rPr>
          <w:rFonts w:ascii="Gill Sans MT" w:hAnsi="Gill Sans MT"/>
        </w:rPr>
        <w:t>tenant</w:t>
      </w:r>
      <w:r w:rsidRPr="00450107">
        <w:rPr>
          <w:rFonts w:ascii="Gill Sans MT" w:hAnsi="Gill Sans MT"/>
        </w:rPr>
        <w:t>, carers, family, Council</w:t>
      </w:r>
      <w:r>
        <w:rPr>
          <w:rFonts w:ascii="Gill Sans MT" w:hAnsi="Gill Sans MT"/>
        </w:rPr>
        <w:t>,</w:t>
      </w:r>
      <w:r w:rsidRPr="00450107">
        <w:rPr>
          <w:rFonts w:ascii="Gill Sans MT" w:hAnsi="Gill Sans MT"/>
        </w:rPr>
        <w:t xml:space="preserve"> care worker</w:t>
      </w:r>
    </w:p>
    <w:p w:rsidR="003C2FAE" w:rsidRPr="00450107" w:rsidRDefault="003C2FAE" w:rsidP="003C2FAE">
      <w:pPr>
        <w:pStyle w:val="ListParagraph"/>
        <w:numPr>
          <w:ilvl w:val="0"/>
          <w:numId w:val="23"/>
        </w:numPr>
        <w:spacing w:before="60" w:after="60"/>
        <w:ind w:left="993" w:hanging="426"/>
        <w:contextualSpacing w:val="0"/>
        <w:rPr>
          <w:rFonts w:ascii="Gill Sans MT" w:hAnsi="Gill Sans MT"/>
        </w:rPr>
      </w:pPr>
      <w:r w:rsidRPr="00450107">
        <w:rPr>
          <w:rFonts w:ascii="Gill Sans MT" w:hAnsi="Gill Sans MT"/>
        </w:rPr>
        <w:t xml:space="preserve">As </w:t>
      </w:r>
      <w:r w:rsidR="00EF1217">
        <w:rPr>
          <w:rFonts w:ascii="Gill Sans MT" w:hAnsi="Gill Sans MT"/>
        </w:rPr>
        <w:t>tenant</w:t>
      </w:r>
      <w:r w:rsidRPr="00450107">
        <w:rPr>
          <w:rFonts w:ascii="Gill Sans MT" w:hAnsi="Gill Sans MT"/>
        </w:rPr>
        <w:t xml:space="preserve"> changing needs require it</w:t>
      </w:r>
    </w:p>
    <w:p w:rsidR="003C2FAE" w:rsidRPr="00450107" w:rsidRDefault="003C2FAE" w:rsidP="003C2FAE">
      <w:pPr>
        <w:pStyle w:val="ListParagraph"/>
        <w:numPr>
          <w:ilvl w:val="0"/>
          <w:numId w:val="23"/>
        </w:numPr>
        <w:spacing w:before="60" w:after="60"/>
        <w:ind w:left="993" w:hanging="426"/>
        <w:contextualSpacing w:val="0"/>
        <w:rPr>
          <w:rFonts w:ascii="Gill Sans MT" w:hAnsi="Gill Sans MT"/>
        </w:rPr>
      </w:pPr>
      <w:r w:rsidRPr="00450107">
        <w:rPr>
          <w:rFonts w:ascii="Gill Sans MT" w:hAnsi="Gill Sans MT"/>
        </w:rPr>
        <w:t>Prompted by an incident or complaint</w:t>
      </w:r>
    </w:p>
    <w:p w:rsidR="003C2FAE" w:rsidRPr="00EF1217" w:rsidRDefault="003C2FAE" w:rsidP="00EF1217">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b/>
        </w:rPr>
        <w:t xml:space="preserve">Formal reviews </w:t>
      </w:r>
      <w:r w:rsidR="00714CBF">
        <w:rPr>
          <w:rFonts w:ascii="Gill Sans MT" w:hAnsi="Gill Sans MT"/>
        </w:rPr>
        <w:t>–</w:t>
      </w:r>
      <w:r w:rsidRPr="00450107">
        <w:rPr>
          <w:rFonts w:ascii="Gill Sans MT" w:hAnsi="Gill Sans MT"/>
        </w:rPr>
        <w:t xml:space="preserve"> Formal reviews will be carried out jointly the Council, the Provider and the </w:t>
      </w:r>
      <w:r w:rsidR="00150E6C">
        <w:rPr>
          <w:rFonts w:ascii="Gill Sans MT" w:hAnsi="Gill Sans MT"/>
        </w:rPr>
        <w:t>tenant</w:t>
      </w:r>
      <w:r w:rsidRPr="00450107">
        <w:rPr>
          <w:rFonts w:ascii="Gill Sans MT" w:hAnsi="Gill Sans MT"/>
        </w:rPr>
        <w:t xml:space="preserve"> and unpaid carer/family where possible. The reviews will evaluate achievement of outcomes and whether the support plan has achieved the goals, wishes, aspirations or priorities of the individuals they service. </w:t>
      </w:r>
    </w:p>
    <w:p w:rsidR="00050A1E" w:rsidRPr="00450107" w:rsidRDefault="00050A1E" w:rsidP="00DB03DE">
      <w:pPr>
        <w:pStyle w:val="Heading2"/>
      </w:pPr>
      <w:bookmarkStart w:id="15" w:name="_Toc478036038"/>
      <w:r>
        <w:t>Hospital stays</w:t>
      </w:r>
      <w:bookmarkEnd w:id="15"/>
    </w:p>
    <w:p w:rsidR="00050A1E" w:rsidRPr="00450107" w:rsidRDefault="00050A1E" w:rsidP="00050A1E">
      <w:pPr>
        <w:pStyle w:val="ListParagraph"/>
        <w:numPr>
          <w:ilvl w:val="1"/>
          <w:numId w:val="1"/>
        </w:numPr>
        <w:spacing w:before="180" w:after="60"/>
        <w:ind w:left="567" w:hanging="567"/>
        <w:contextualSpacing w:val="0"/>
        <w:rPr>
          <w:rFonts w:ascii="Gill Sans MT" w:hAnsi="Gill Sans MT"/>
        </w:rPr>
      </w:pPr>
      <w:r w:rsidRPr="00450107">
        <w:rPr>
          <w:rFonts w:ascii="Gill Sans MT" w:hAnsi="Gill Sans MT"/>
        </w:rPr>
        <w:t>Upon admission into hospital or another provider the Provider will inform:</w:t>
      </w:r>
    </w:p>
    <w:p w:rsidR="00050A1E" w:rsidRPr="00450107" w:rsidRDefault="00050A1E" w:rsidP="00C81588">
      <w:pPr>
        <w:pStyle w:val="ListParagraph"/>
        <w:numPr>
          <w:ilvl w:val="0"/>
          <w:numId w:val="21"/>
        </w:numPr>
        <w:spacing w:before="60" w:after="60"/>
        <w:ind w:left="992" w:hanging="425"/>
        <w:contextualSpacing w:val="0"/>
        <w:rPr>
          <w:rFonts w:ascii="Gill Sans MT" w:hAnsi="Gill Sans MT"/>
        </w:rPr>
      </w:pPr>
      <w:r w:rsidRPr="00450107">
        <w:rPr>
          <w:rFonts w:ascii="Gill Sans MT" w:hAnsi="Gill Sans MT"/>
        </w:rPr>
        <w:t xml:space="preserve">the </w:t>
      </w:r>
      <w:r w:rsidR="00E62E61">
        <w:rPr>
          <w:rFonts w:ascii="Gill Sans MT" w:hAnsi="Gill Sans MT"/>
        </w:rPr>
        <w:t>tenant</w:t>
      </w:r>
      <w:r w:rsidRPr="00450107">
        <w:rPr>
          <w:rFonts w:ascii="Gill Sans MT" w:hAnsi="Gill Sans MT"/>
        </w:rPr>
        <w:t>’s next of kin/a named representative as soon as possible</w:t>
      </w:r>
    </w:p>
    <w:p w:rsidR="00050A1E" w:rsidRPr="00450107" w:rsidRDefault="00050A1E" w:rsidP="00C81588">
      <w:pPr>
        <w:pStyle w:val="ListParagraph"/>
        <w:numPr>
          <w:ilvl w:val="0"/>
          <w:numId w:val="21"/>
        </w:numPr>
        <w:spacing w:before="60" w:after="60"/>
        <w:ind w:left="992" w:hanging="425"/>
        <w:contextualSpacing w:val="0"/>
        <w:rPr>
          <w:rFonts w:ascii="Gill Sans MT" w:hAnsi="Gill Sans MT"/>
        </w:rPr>
      </w:pPr>
      <w:r w:rsidRPr="00450107">
        <w:rPr>
          <w:rFonts w:ascii="Gill Sans MT" w:hAnsi="Gill Sans MT"/>
        </w:rPr>
        <w:t>the Co</w:t>
      </w:r>
      <w:r w:rsidR="006555ED">
        <w:rPr>
          <w:rFonts w:ascii="Gill Sans MT" w:hAnsi="Gill Sans MT"/>
        </w:rPr>
        <w:t>uncil</w:t>
      </w:r>
      <w:r w:rsidRPr="00450107">
        <w:rPr>
          <w:rFonts w:ascii="Gill Sans MT" w:hAnsi="Gill Sans MT"/>
        </w:rPr>
        <w:t xml:space="preserve"> verbally and via email within 24 hours</w:t>
      </w:r>
    </w:p>
    <w:p w:rsidR="00050A1E" w:rsidRPr="00450107" w:rsidRDefault="00050A1E" w:rsidP="00C81588">
      <w:pPr>
        <w:pStyle w:val="ListParagraph"/>
        <w:numPr>
          <w:ilvl w:val="0"/>
          <w:numId w:val="21"/>
        </w:numPr>
        <w:spacing w:before="60" w:after="60"/>
        <w:ind w:left="992" w:hanging="425"/>
        <w:contextualSpacing w:val="0"/>
        <w:rPr>
          <w:rFonts w:ascii="Gill Sans MT" w:hAnsi="Gill Sans MT"/>
        </w:rPr>
      </w:pPr>
      <w:r w:rsidRPr="00450107">
        <w:rPr>
          <w:rFonts w:ascii="Gill Sans MT" w:hAnsi="Gill Sans MT"/>
        </w:rPr>
        <w:t xml:space="preserve">the </w:t>
      </w:r>
      <w:r w:rsidR="00E62E61">
        <w:rPr>
          <w:rFonts w:ascii="Gill Sans MT" w:hAnsi="Gill Sans MT"/>
        </w:rPr>
        <w:t>tenant</w:t>
      </w:r>
      <w:r w:rsidRPr="00450107">
        <w:rPr>
          <w:rFonts w:ascii="Gill Sans MT" w:hAnsi="Gill Sans MT"/>
        </w:rPr>
        <w:t>’s GP within 24 hours;</w:t>
      </w:r>
    </w:p>
    <w:p w:rsidR="00050A1E" w:rsidRPr="00050A1E" w:rsidRDefault="00050A1E" w:rsidP="00050A1E">
      <w:pPr>
        <w:pStyle w:val="ListParagraph"/>
        <w:numPr>
          <w:ilvl w:val="1"/>
          <w:numId w:val="1"/>
        </w:numPr>
        <w:spacing w:before="180" w:after="60"/>
        <w:ind w:left="567" w:hanging="567"/>
        <w:contextualSpacing w:val="0"/>
        <w:rPr>
          <w:rFonts w:ascii="Gill Sans MT" w:hAnsi="Gill Sans MT"/>
        </w:rPr>
      </w:pPr>
      <w:r w:rsidRPr="00450107">
        <w:rPr>
          <w:rFonts w:ascii="Gill Sans MT" w:hAnsi="Gill Sans MT"/>
        </w:rPr>
        <w:lastRenderedPageBreak/>
        <w:t xml:space="preserve">The Provider will remain in contact with the </w:t>
      </w:r>
      <w:r w:rsidR="00E62E61">
        <w:rPr>
          <w:rFonts w:ascii="Gill Sans MT" w:hAnsi="Gill Sans MT"/>
        </w:rPr>
        <w:t>tenant</w:t>
      </w:r>
      <w:r w:rsidRPr="00450107">
        <w:rPr>
          <w:rFonts w:ascii="Gill Sans MT" w:hAnsi="Gill Sans MT"/>
        </w:rPr>
        <w:t xml:space="preserve"> throughout their period in hospital</w:t>
      </w:r>
    </w:p>
    <w:p w:rsidR="004F5475" w:rsidRPr="00450107" w:rsidRDefault="004570E1" w:rsidP="00DB03DE">
      <w:pPr>
        <w:pStyle w:val="Heading2"/>
      </w:pPr>
      <w:bookmarkStart w:id="16" w:name="_Toc478036039"/>
      <w:r w:rsidRPr="00450107">
        <w:t>Medication</w:t>
      </w:r>
      <w:bookmarkEnd w:id="16"/>
    </w:p>
    <w:p w:rsidR="004F5475" w:rsidRPr="00450107" w:rsidRDefault="003F3115" w:rsidP="00E75F23">
      <w:pPr>
        <w:pStyle w:val="ListParagraph"/>
        <w:numPr>
          <w:ilvl w:val="1"/>
          <w:numId w:val="1"/>
        </w:numPr>
        <w:spacing w:before="60" w:after="60"/>
        <w:ind w:left="567" w:hanging="567"/>
        <w:contextualSpacing w:val="0"/>
        <w:rPr>
          <w:rFonts w:ascii="Gill Sans MT" w:hAnsi="Gill Sans MT"/>
        </w:rPr>
      </w:pPr>
      <w:r>
        <w:rPr>
          <w:rFonts w:ascii="Gill Sans MT" w:hAnsi="Gill Sans MT"/>
        </w:rPr>
        <w:t>T</w:t>
      </w:r>
      <w:r w:rsidR="004F5475" w:rsidRPr="00450107">
        <w:rPr>
          <w:rFonts w:ascii="Gill Sans MT" w:hAnsi="Gill Sans MT"/>
        </w:rPr>
        <w:t xml:space="preserve">he Council </w:t>
      </w:r>
      <w:r>
        <w:rPr>
          <w:rFonts w:ascii="Gill Sans MT" w:hAnsi="Gill Sans MT"/>
        </w:rPr>
        <w:t>has</w:t>
      </w:r>
      <w:r w:rsidR="00200802" w:rsidRPr="00450107">
        <w:rPr>
          <w:rFonts w:ascii="Gill Sans MT" w:hAnsi="Gill Sans MT"/>
        </w:rPr>
        <w:t xml:space="preserve"> developed </w:t>
      </w:r>
      <w:r w:rsidR="004F5475" w:rsidRPr="00450107">
        <w:rPr>
          <w:rFonts w:ascii="Gill Sans MT" w:hAnsi="Gill Sans MT"/>
        </w:rPr>
        <w:t>a new medication policy.  The policy defines patients need around medicines into three levels of care:</w:t>
      </w:r>
    </w:p>
    <w:p w:rsidR="004F5475" w:rsidRPr="00450107" w:rsidRDefault="004F5475" w:rsidP="00C81588">
      <w:pPr>
        <w:pStyle w:val="ListParagraph"/>
        <w:numPr>
          <w:ilvl w:val="0"/>
          <w:numId w:val="12"/>
        </w:numPr>
        <w:spacing w:before="60" w:after="60"/>
        <w:ind w:left="993" w:hanging="426"/>
        <w:contextualSpacing w:val="0"/>
        <w:rPr>
          <w:rFonts w:ascii="Gill Sans MT" w:hAnsi="Gill Sans MT"/>
        </w:rPr>
      </w:pPr>
      <w:r w:rsidRPr="00450107">
        <w:rPr>
          <w:rFonts w:ascii="Gill Sans MT" w:hAnsi="Gill Sans MT"/>
        </w:rPr>
        <w:t>Level 1: The person takes responsibility for their own medication</w:t>
      </w:r>
    </w:p>
    <w:p w:rsidR="004F5475" w:rsidRPr="00450107" w:rsidRDefault="004F5475" w:rsidP="00C81588">
      <w:pPr>
        <w:pStyle w:val="ListParagraph"/>
        <w:numPr>
          <w:ilvl w:val="0"/>
          <w:numId w:val="12"/>
        </w:numPr>
        <w:spacing w:before="60" w:after="60"/>
        <w:ind w:left="993" w:hanging="426"/>
        <w:contextualSpacing w:val="0"/>
        <w:rPr>
          <w:rFonts w:ascii="Gill Sans MT" w:hAnsi="Gill Sans MT"/>
        </w:rPr>
      </w:pPr>
      <w:r w:rsidRPr="00450107">
        <w:rPr>
          <w:rFonts w:ascii="Gill Sans MT" w:hAnsi="Gill Sans MT"/>
        </w:rPr>
        <w:t>Level 2: It is considered that the person cannot take responsibility for their medicines and that care staff will need to do this</w:t>
      </w:r>
    </w:p>
    <w:p w:rsidR="00200802" w:rsidRPr="004E77E5" w:rsidRDefault="004F5475" w:rsidP="00C81588">
      <w:pPr>
        <w:pStyle w:val="ListParagraph"/>
        <w:numPr>
          <w:ilvl w:val="0"/>
          <w:numId w:val="12"/>
        </w:numPr>
        <w:spacing w:before="60" w:after="60"/>
        <w:ind w:left="993" w:hanging="426"/>
        <w:contextualSpacing w:val="0"/>
        <w:rPr>
          <w:rFonts w:ascii="Gill Sans MT" w:hAnsi="Gill Sans MT"/>
        </w:rPr>
      </w:pPr>
      <w:r w:rsidRPr="00450107">
        <w:rPr>
          <w:rFonts w:ascii="Gill Sans MT" w:hAnsi="Gill Sans MT"/>
        </w:rPr>
        <w:t>Level 3: Exceptional circumstances where medication needs to be given by specialised techni</w:t>
      </w:r>
      <w:r w:rsidR="001C2E3C" w:rsidRPr="00450107">
        <w:rPr>
          <w:rFonts w:ascii="Gill Sans MT" w:hAnsi="Gill Sans MT"/>
        </w:rPr>
        <w:t xml:space="preserve">ques </w:t>
      </w:r>
    </w:p>
    <w:p w:rsidR="00EF1217" w:rsidRPr="00EF1217" w:rsidRDefault="00A24D38" w:rsidP="00DB03DE">
      <w:pPr>
        <w:pStyle w:val="ListParagraph"/>
        <w:numPr>
          <w:ilvl w:val="1"/>
          <w:numId w:val="1"/>
        </w:numPr>
        <w:spacing w:before="180" w:after="180"/>
        <w:ind w:left="567" w:hanging="567"/>
        <w:contextualSpacing w:val="0"/>
      </w:pPr>
      <w:r>
        <w:rPr>
          <w:rFonts w:ascii="Gill Sans MT" w:hAnsi="Gill Sans MT"/>
        </w:rPr>
        <w:t xml:space="preserve">The Medication Policy </w:t>
      </w:r>
      <w:r w:rsidR="00EF1217">
        <w:rPr>
          <w:rFonts w:ascii="Gill Sans MT" w:hAnsi="Gill Sans MT"/>
        </w:rPr>
        <w:t xml:space="preserve">is available by request and training options will be explored with the Extra Care Provider. </w:t>
      </w:r>
    </w:p>
    <w:p w:rsidR="00776EAF" w:rsidRPr="00450107" w:rsidRDefault="003F3115" w:rsidP="00EF1217">
      <w:pPr>
        <w:pStyle w:val="Heading2"/>
      </w:pPr>
      <w:bookmarkStart w:id="17" w:name="_Toc478036040"/>
      <w:r>
        <w:t xml:space="preserve">Meals and </w:t>
      </w:r>
      <w:r w:rsidR="00776EAF" w:rsidRPr="00450107">
        <w:t>Nutrition</w:t>
      </w:r>
      <w:bookmarkEnd w:id="17"/>
    </w:p>
    <w:p w:rsidR="00A94866" w:rsidRDefault="003F3115" w:rsidP="00B7695B">
      <w:pPr>
        <w:pStyle w:val="ListParagraph"/>
        <w:numPr>
          <w:ilvl w:val="1"/>
          <w:numId w:val="1"/>
        </w:numPr>
        <w:spacing w:before="180" w:after="60"/>
        <w:ind w:left="567" w:hanging="567"/>
        <w:contextualSpacing w:val="0"/>
        <w:rPr>
          <w:rFonts w:ascii="Gill Sans MT" w:hAnsi="Gill Sans MT"/>
        </w:rPr>
      </w:pPr>
      <w:r>
        <w:rPr>
          <w:rFonts w:ascii="Gill Sans MT" w:hAnsi="Gill Sans MT"/>
        </w:rPr>
        <w:t xml:space="preserve">The mid-day meal is arranged </w:t>
      </w:r>
      <w:r w:rsidR="00EF1217">
        <w:rPr>
          <w:rFonts w:ascii="Gill Sans MT" w:hAnsi="Gill Sans MT"/>
        </w:rPr>
        <w:t>via</w:t>
      </w:r>
      <w:r>
        <w:rPr>
          <w:rFonts w:ascii="Gill Sans MT" w:hAnsi="Gill Sans MT"/>
        </w:rPr>
        <w:t xml:space="preserve"> landlord of the Extra Care scheme</w:t>
      </w:r>
      <w:r w:rsidR="00EF1217">
        <w:rPr>
          <w:rFonts w:ascii="Gill Sans MT" w:hAnsi="Gill Sans MT"/>
        </w:rPr>
        <w:t>s</w:t>
      </w:r>
      <w:r>
        <w:rPr>
          <w:rFonts w:ascii="Gill Sans MT" w:hAnsi="Gill Sans MT"/>
        </w:rPr>
        <w:t>. Currently a lunchtime meal is served at Colebrook and Richard Neve</w:t>
      </w:r>
      <w:r w:rsidR="00EF1217">
        <w:rPr>
          <w:rFonts w:ascii="Gill Sans MT" w:hAnsi="Gill Sans MT"/>
        </w:rPr>
        <w:t xml:space="preserve"> though there are plans to re-introduce meals at Lakeview</w:t>
      </w:r>
      <w:r>
        <w:rPr>
          <w:rFonts w:ascii="Gill Sans MT" w:hAnsi="Gill Sans MT"/>
        </w:rPr>
        <w:t>. Where a meal is served the Provider is expected to assist in</w:t>
      </w:r>
      <w:r w:rsidR="00C81588">
        <w:rPr>
          <w:rFonts w:ascii="Gill Sans MT" w:hAnsi="Gill Sans MT"/>
        </w:rPr>
        <w:t>-</w:t>
      </w:r>
      <w:r>
        <w:rPr>
          <w:rFonts w:ascii="Gill Sans MT" w:hAnsi="Gill Sans MT"/>
        </w:rPr>
        <w:t>line with their care and support plan</w:t>
      </w:r>
      <w:r w:rsidR="00A94866">
        <w:rPr>
          <w:rFonts w:ascii="Gill Sans MT" w:hAnsi="Gill Sans MT"/>
        </w:rPr>
        <w:t>s by:</w:t>
      </w:r>
    </w:p>
    <w:p w:rsidR="00A94866" w:rsidRDefault="00A94866" w:rsidP="00B7695B">
      <w:pPr>
        <w:pStyle w:val="ListParagraph"/>
        <w:numPr>
          <w:ilvl w:val="0"/>
          <w:numId w:val="24"/>
        </w:numPr>
        <w:spacing w:before="60" w:after="60"/>
        <w:ind w:left="1281" w:hanging="357"/>
        <w:contextualSpacing w:val="0"/>
        <w:rPr>
          <w:rFonts w:ascii="Gill Sans MT" w:hAnsi="Gill Sans MT"/>
        </w:rPr>
      </w:pPr>
      <w:r>
        <w:rPr>
          <w:rFonts w:ascii="Gill Sans MT" w:hAnsi="Gill Sans MT"/>
        </w:rPr>
        <w:t xml:space="preserve">Assisting tenants who are able to access the dining room with assistance, making sure that they are served with the meal they want and helping them eat if necessary. </w:t>
      </w:r>
    </w:p>
    <w:p w:rsidR="00A94866" w:rsidRPr="00A94866" w:rsidRDefault="00A94866" w:rsidP="00B7695B">
      <w:pPr>
        <w:pStyle w:val="ListParagraph"/>
        <w:numPr>
          <w:ilvl w:val="0"/>
          <w:numId w:val="24"/>
        </w:numPr>
        <w:spacing w:before="60" w:after="60"/>
        <w:ind w:left="1281" w:hanging="357"/>
        <w:contextualSpacing w:val="0"/>
        <w:rPr>
          <w:rFonts w:ascii="Gill Sans MT" w:hAnsi="Gill Sans MT"/>
        </w:rPr>
      </w:pPr>
      <w:r>
        <w:rPr>
          <w:rFonts w:ascii="Gill Sans MT" w:hAnsi="Gill Sans MT"/>
        </w:rPr>
        <w:t>Assisting tenants by taking meals to those who are unable to get to the dining room., helping them if necessary to eat and returning dirty crockery to the kitchen.</w:t>
      </w:r>
    </w:p>
    <w:p w:rsidR="0019355D" w:rsidRPr="00A94866" w:rsidRDefault="00A24D38" w:rsidP="00EF1217">
      <w:pPr>
        <w:pStyle w:val="ListParagraph"/>
        <w:numPr>
          <w:ilvl w:val="1"/>
          <w:numId w:val="1"/>
        </w:numPr>
        <w:spacing w:before="180" w:after="180"/>
        <w:ind w:left="567" w:hanging="567"/>
        <w:contextualSpacing w:val="0"/>
        <w:rPr>
          <w:rFonts w:ascii="Gill Sans MT" w:hAnsi="Gill Sans MT"/>
        </w:rPr>
      </w:pPr>
      <w:r w:rsidRPr="00A94866">
        <w:rPr>
          <w:rFonts w:ascii="Gill Sans MT" w:hAnsi="Gill Sans MT"/>
        </w:rPr>
        <w:t>Older</w:t>
      </w:r>
      <w:r w:rsidR="001A4ACC" w:rsidRPr="00A94866">
        <w:rPr>
          <w:rFonts w:ascii="Gill Sans MT" w:hAnsi="Gill Sans MT"/>
        </w:rPr>
        <w:t xml:space="preserve"> people are at risk of ma</w:t>
      </w:r>
      <w:r w:rsidR="004636D7" w:rsidRPr="00A94866">
        <w:rPr>
          <w:rFonts w:ascii="Gill Sans MT" w:hAnsi="Gill Sans MT"/>
        </w:rPr>
        <w:t xml:space="preserve">lnutrition. </w:t>
      </w:r>
      <w:r w:rsidR="00EF1217">
        <w:rPr>
          <w:rFonts w:ascii="Gill Sans MT" w:hAnsi="Gill Sans MT"/>
        </w:rPr>
        <w:t xml:space="preserve">Care </w:t>
      </w:r>
      <w:r w:rsidR="00A94866">
        <w:rPr>
          <w:rFonts w:ascii="Gill Sans MT" w:hAnsi="Gill Sans MT"/>
        </w:rPr>
        <w:t>workers</w:t>
      </w:r>
      <w:r w:rsidR="001A4ACC" w:rsidRPr="00A94866">
        <w:rPr>
          <w:rFonts w:ascii="Gill Sans MT" w:hAnsi="Gill Sans MT"/>
        </w:rPr>
        <w:t xml:space="preserve"> are in a prime position to identify and treat early signs of malnutrition in the elderly and for this </w:t>
      </w:r>
      <w:r w:rsidR="00B64763" w:rsidRPr="00A94866">
        <w:rPr>
          <w:rFonts w:ascii="Gill Sans MT" w:hAnsi="Gill Sans MT"/>
        </w:rPr>
        <w:t xml:space="preserve">reason attention should </w:t>
      </w:r>
      <w:r w:rsidR="00703D88" w:rsidRPr="00A94866">
        <w:rPr>
          <w:rFonts w:ascii="Gill Sans MT" w:hAnsi="Gill Sans MT"/>
        </w:rPr>
        <w:t xml:space="preserve">be </w:t>
      </w:r>
      <w:r w:rsidR="00B64763" w:rsidRPr="00A94866">
        <w:rPr>
          <w:rFonts w:ascii="Gill Sans MT" w:hAnsi="Gill Sans MT"/>
        </w:rPr>
        <w:t>paid to nutrition in all support plans.</w:t>
      </w:r>
      <w:r w:rsidR="00406998" w:rsidRPr="00A94866">
        <w:rPr>
          <w:rFonts w:ascii="Gill Sans MT" w:hAnsi="Gill Sans MT"/>
        </w:rPr>
        <w:t xml:space="preserve"> </w:t>
      </w:r>
      <w:r w:rsidR="00EF1217">
        <w:rPr>
          <w:rFonts w:ascii="Gill Sans MT" w:hAnsi="Gill Sans MT"/>
        </w:rPr>
        <w:t>Care</w:t>
      </w:r>
      <w:r w:rsidR="00406998" w:rsidRPr="00A94866">
        <w:rPr>
          <w:rFonts w:ascii="Gill Sans MT" w:hAnsi="Gill Sans MT"/>
        </w:rPr>
        <w:t xml:space="preserve"> </w:t>
      </w:r>
      <w:r w:rsidR="00A94866">
        <w:rPr>
          <w:rFonts w:ascii="Gill Sans MT" w:hAnsi="Gill Sans MT"/>
        </w:rPr>
        <w:t xml:space="preserve">workers </w:t>
      </w:r>
      <w:r w:rsidR="00406998" w:rsidRPr="00A94866">
        <w:rPr>
          <w:rFonts w:ascii="Gill Sans MT" w:hAnsi="Gill Sans MT"/>
        </w:rPr>
        <w:t>sh</w:t>
      </w:r>
      <w:r w:rsidR="0019355D" w:rsidRPr="00A94866">
        <w:rPr>
          <w:rFonts w:ascii="Gill Sans MT" w:hAnsi="Gill Sans MT"/>
        </w:rPr>
        <w:t>ould be able to suggest and enc</w:t>
      </w:r>
      <w:r w:rsidR="00406998" w:rsidRPr="00A94866">
        <w:rPr>
          <w:rFonts w:ascii="Gill Sans MT" w:hAnsi="Gill Sans MT"/>
        </w:rPr>
        <w:t>ourage healthy options for the people they support.</w:t>
      </w:r>
      <w:r w:rsidR="00B64763" w:rsidRPr="00A94866">
        <w:rPr>
          <w:rFonts w:ascii="Gill Sans MT" w:hAnsi="Gill Sans MT"/>
        </w:rPr>
        <w:t xml:space="preserve"> </w:t>
      </w:r>
      <w:r w:rsidR="0019355D" w:rsidRPr="00A94866">
        <w:rPr>
          <w:rFonts w:ascii="Gill Sans MT" w:hAnsi="Gill Sans MT"/>
        </w:rPr>
        <w:t>In addition</w:t>
      </w:r>
      <w:r w:rsidR="0081674F" w:rsidRPr="00A94866">
        <w:rPr>
          <w:rFonts w:ascii="Gill Sans MT" w:hAnsi="Gill Sans MT"/>
        </w:rPr>
        <w:t>,</w:t>
      </w:r>
      <w:r w:rsidR="0019355D" w:rsidRPr="00A94866">
        <w:rPr>
          <w:rFonts w:ascii="Gill Sans MT" w:hAnsi="Gill Sans MT"/>
        </w:rPr>
        <w:t xml:space="preserve"> elderly people may be on special diets and it is important that care workers have an understanding of the elderly persons</w:t>
      </w:r>
      <w:r w:rsidRPr="00A94866">
        <w:rPr>
          <w:rFonts w:ascii="Gill Sans MT" w:hAnsi="Gill Sans MT"/>
        </w:rPr>
        <w:t>’</w:t>
      </w:r>
      <w:r w:rsidR="0019355D" w:rsidRPr="00A94866">
        <w:rPr>
          <w:rFonts w:ascii="Gill Sans MT" w:hAnsi="Gill Sans MT"/>
        </w:rPr>
        <w:t xml:space="preserve"> nutritional needs to promote the</w:t>
      </w:r>
      <w:r w:rsidR="00703D88" w:rsidRPr="00A94866">
        <w:rPr>
          <w:rFonts w:ascii="Gill Sans MT" w:hAnsi="Gill Sans MT"/>
        </w:rPr>
        <w:t>ir</w:t>
      </w:r>
      <w:r w:rsidR="0019355D" w:rsidRPr="00A94866">
        <w:rPr>
          <w:rFonts w:ascii="Gill Sans MT" w:hAnsi="Gill Sans MT"/>
        </w:rPr>
        <w:t xml:space="preserve"> good health.</w:t>
      </w:r>
    </w:p>
    <w:p w:rsidR="007F1891" w:rsidRPr="007F1891" w:rsidRDefault="00205AD9" w:rsidP="007F1891">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Please note that religious or cultural ne</w:t>
      </w:r>
      <w:r w:rsidR="00A24D38">
        <w:rPr>
          <w:rFonts w:ascii="Gill Sans MT" w:hAnsi="Gill Sans MT"/>
        </w:rPr>
        <w:t>eds may require additional time/</w:t>
      </w:r>
      <w:r w:rsidRPr="00450107">
        <w:rPr>
          <w:rFonts w:ascii="Gill Sans MT" w:hAnsi="Gill Sans MT"/>
        </w:rPr>
        <w:t xml:space="preserve">or specific methods of food preparation. </w:t>
      </w:r>
      <w:r w:rsidR="00771A0C" w:rsidRPr="00450107">
        <w:rPr>
          <w:rFonts w:ascii="Gill Sans MT" w:hAnsi="Gill Sans MT"/>
        </w:rPr>
        <w:t>In addition, at times of events of religious significanc</w:t>
      </w:r>
      <w:r w:rsidR="00771A0C">
        <w:rPr>
          <w:rFonts w:ascii="Gill Sans MT" w:hAnsi="Gill Sans MT"/>
        </w:rPr>
        <w:t>e, meals may need to be prepared/</w:t>
      </w:r>
      <w:r w:rsidR="00771A0C" w:rsidRPr="00450107">
        <w:rPr>
          <w:rFonts w:ascii="Gill Sans MT" w:hAnsi="Gill Sans MT"/>
        </w:rPr>
        <w:t xml:space="preserve">consumed at alternative times. </w:t>
      </w:r>
    </w:p>
    <w:p w:rsidR="000017AB" w:rsidRPr="00450107" w:rsidRDefault="000017AB" w:rsidP="00DB03DE">
      <w:pPr>
        <w:pStyle w:val="Heading2"/>
      </w:pPr>
      <w:bookmarkStart w:id="18" w:name="_Toc478036041"/>
      <w:r w:rsidRPr="00450107">
        <w:t>Monitoring Welfare</w:t>
      </w:r>
      <w:bookmarkEnd w:id="18"/>
    </w:p>
    <w:p w:rsidR="000017AB" w:rsidRPr="00450107" w:rsidRDefault="00E62E61" w:rsidP="00050A1E">
      <w:pPr>
        <w:pStyle w:val="ListParagraph"/>
        <w:numPr>
          <w:ilvl w:val="1"/>
          <w:numId w:val="1"/>
        </w:numPr>
        <w:spacing w:before="180" w:after="60"/>
        <w:ind w:left="567" w:hanging="567"/>
        <w:contextualSpacing w:val="0"/>
        <w:rPr>
          <w:rFonts w:ascii="Gill Sans MT" w:hAnsi="Gill Sans MT"/>
        </w:rPr>
      </w:pPr>
      <w:r>
        <w:rPr>
          <w:rFonts w:ascii="Gill Sans MT" w:hAnsi="Gill Sans MT"/>
        </w:rPr>
        <w:t>Tenant</w:t>
      </w:r>
      <w:r w:rsidR="000017AB" w:rsidRPr="00450107">
        <w:rPr>
          <w:rFonts w:ascii="Gill Sans MT" w:hAnsi="Gill Sans MT"/>
        </w:rPr>
        <w:t xml:space="preserve">s are vulnerable and as such, monitoring of welfare and feeding back information to the Council and other agencies is an essential part of </w:t>
      </w:r>
      <w:r w:rsidR="00B7695B">
        <w:rPr>
          <w:rFonts w:ascii="Gill Sans MT" w:hAnsi="Gill Sans MT"/>
        </w:rPr>
        <w:t xml:space="preserve">this service. </w:t>
      </w:r>
      <w:r w:rsidR="000017AB" w:rsidRPr="00450107">
        <w:rPr>
          <w:rFonts w:ascii="Gill Sans MT" w:hAnsi="Gill Sans MT"/>
        </w:rPr>
        <w:t xml:space="preserve">The Provider shall ensure the following monitoring tasks are undertaken as part of the process of delivering the </w:t>
      </w:r>
      <w:r w:rsidR="0081674F">
        <w:rPr>
          <w:rFonts w:ascii="Gill Sans MT" w:hAnsi="Gill Sans MT"/>
        </w:rPr>
        <w:t>s</w:t>
      </w:r>
      <w:r w:rsidR="000017AB" w:rsidRPr="00450107">
        <w:rPr>
          <w:rFonts w:ascii="Gill Sans MT" w:hAnsi="Gill Sans MT"/>
        </w:rPr>
        <w:t>ervice:</w:t>
      </w:r>
    </w:p>
    <w:p w:rsidR="000017AB" w:rsidRPr="00450107" w:rsidRDefault="000017AB" w:rsidP="00C81588">
      <w:pPr>
        <w:pStyle w:val="ListParagraph"/>
        <w:numPr>
          <w:ilvl w:val="0"/>
          <w:numId w:val="19"/>
        </w:numPr>
        <w:spacing w:before="60" w:after="60"/>
        <w:ind w:left="992" w:hanging="425"/>
        <w:contextualSpacing w:val="0"/>
        <w:rPr>
          <w:rFonts w:ascii="Gill Sans MT" w:hAnsi="Gill Sans MT"/>
        </w:rPr>
      </w:pPr>
      <w:r w:rsidRPr="00450107">
        <w:rPr>
          <w:rFonts w:ascii="Gill Sans MT" w:hAnsi="Gill Sans MT"/>
        </w:rPr>
        <w:t xml:space="preserve">Identify changes in the </w:t>
      </w:r>
      <w:r w:rsidR="00E62E61">
        <w:rPr>
          <w:rFonts w:ascii="Gill Sans MT" w:hAnsi="Gill Sans MT"/>
        </w:rPr>
        <w:t>tenant</w:t>
      </w:r>
      <w:r w:rsidRPr="00450107">
        <w:rPr>
          <w:rFonts w:ascii="Gill Sans MT" w:hAnsi="Gill Sans MT"/>
        </w:rPr>
        <w:t>’s condition or circumstances</w:t>
      </w:r>
    </w:p>
    <w:p w:rsidR="000017AB" w:rsidRPr="00450107" w:rsidRDefault="000017AB" w:rsidP="00C81588">
      <w:pPr>
        <w:pStyle w:val="ListParagraph"/>
        <w:numPr>
          <w:ilvl w:val="0"/>
          <w:numId w:val="19"/>
        </w:numPr>
        <w:spacing w:before="60" w:after="60"/>
        <w:ind w:left="992" w:hanging="425"/>
        <w:contextualSpacing w:val="0"/>
        <w:rPr>
          <w:rFonts w:ascii="Gill Sans MT" w:hAnsi="Gill Sans MT"/>
        </w:rPr>
      </w:pPr>
      <w:r w:rsidRPr="00450107">
        <w:rPr>
          <w:rFonts w:ascii="Gill Sans MT" w:hAnsi="Gill Sans MT"/>
        </w:rPr>
        <w:t>Identify any deterioration such as poor appetite, weight loss, etc.</w:t>
      </w:r>
    </w:p>
    <w:p w:rsidR="000017AB" w:rsidRPr="00450107" w:rsidRDefault="000017AB" w:rsidP="00C81588">
      <w:pPr>
        <w:pStyle w:val="ListParagraph"/>
        <w:numPr>
          <w:ilvl w:val="0"/>
          <w:numId w:val="19"/>
        </w:numPr>
        <w:spacing w:before="60" w:after="60"/>
        <w:ind w:left="992" w:hanging="425"/>
        <w:contextualSpacing w:val="0"/>
        <w:rPr>
          <w:rFonts w:ascii="Gill Sans MT" w:hAnsi="Gill Sans MT"/>
        </w:rPr>
      </w:pPr>
      <w:r w:rsidRPr="00450107">
        <w:rPr>
          <w:rFonts w:ascii="Gill Sans MT" w:hAnsi="Gill Sans MT"/>
        </w:rPr>
        <w:t>Contact GPs, District Nurses, as necessary</w:t>
      </w:r>
    </w:p>
    <w:p w:rsidR="000017AB" w:rsidRPr="00450107" w:rsidRDefault="000017AB" w:rsidP="00C81588">
      <w:pPr>
        <w:pStyle w:val="ListParagraph"/>
        <w:numPr>
          <w:ilvl w:val="0"/>
          <w:numId w:val="19"/>
        </w:numPr>
        <w:spacing w:before="60" w:after="60"/>
        <w:ind w:left="992" w:hanging="425"/>
        <w:contextualSpacing w:val="0"/>
        <w:rPr>
          <w:rFonts w:ascii="Gill Sans MT" w:hAnsi="Gill Sans MT"/>
        </w:rPr>
      </w:pPr>
      <w:r w:rsidRPr="00450107">
        <w:rPr>
          <w:rFonts w:ascii="Gill Sans MT" w:hAnsi="Gill Sans MT"/>
        </w:rPr>
        <w:t xml:space="preserve">Check condition of refrigerator contents and other food storage areas, removing, with the permission of the </w:t>
      </w:r>
      <w:r w:rsidR="00E62E61">
        <w:rPr>
          <w:rFonts w:ascii="Gill Sans MT" w:hAnsi="Gill Sans MT"/>
        </w:rPr>
        <w:t>tenant</w:t>
      </w:r>
      <w:r w:rsidRPr="00450107">
        <w:rPr>
          <w:rFonts w:ascii="Gill Sans MT" w:hAnsi="Gill Sans MT"/>
        </w:rPr>
        <w:t>, items which are no longer fit for consumption</w:t>
      </w:r>
    </w:p>
    <w:p w:rsidR="000017AB" w:rsidRPr="00450107" w:rsidRDefault="000017AB" w:rsidP="00C81588">
      <w:pPr>
        <w:pStyle w:val="ListParagraph"/>
        <w:numPr>
          <w:ilvl w:val="0"/>
          <w:numId w:val="19"/>
        </w:numPr>
        <w:spacing w:before="60" w:after="60"/>
        <w:ind w:left="992" w:hanging="425"/>
        <w:contextualSpacing w:val="0"/>
        <w:rPr>
          <w:rFonts w:ascii="Gill Sans MT" w:hAnsi="Gill Sans MT"/>
        </w:rPr>
      </w:pPr>
      <w:r w:rsidRPr="00450107">
        <w:rPr>
          <w:rFonts w:ascii="Gill Sans MT" w:hAnsi="Gill Sans MT"/>
        </w:rPr>
        <w:t xml:space="preserve">Check temperature of the </w:t>
      </w:r>
      <w:r w:rsidR="001F3D0C">
        <w:rPr>
          <w:rFonts w:ascii="Gill Sans MT" w:hAnsi="Gill Sans MT"/>
        </w:rPr>
        <w:t>tenant’s</w:t>
      </w:r>
      <w:r w:rsidRPr="00450107">
        <w:rPr>
          <w:rFonts w:ascii="Gill Sans MT" w:hAnsi="Gill Sans MT"/>
        </w:rPr>
        <w:t xml:space="preserve"> </w:t>
      </w:r>
      <w:r w:rsidR="001F3D0C">
        <w:rPr>
          <w:rFonts w:ascii="Gill Sans MT" w:hAnsi="Gill Sans MT"/>
        </w:rPr>
        <w:t>flat</w:t>
      </w:r>
    </w:p>
    <w:p w:rsidR="000017AB" w:rsidRPr="00450107" w:rsidRDefault="000017AB" w:rsidP="00C81588">
      <w:pPr>
        <w:pStyle w:val="ListParagraph"/>
        <w:numPr>
          <w:ilvl w:val="0"/>
          <w:numId w:val="19"/>
        </w:numPr>
        <w:spacing w:before="60" w:after="60"/>
        <w:ind w:left="992" w:hanging="425"/>
        <w:contextualSpacing w:val="0"/>
        <w:rPr>
          <w:rFonts w:ascii="Gill Sans MT" w:hAnsi="Gill Sans MT"/>
        </w:rPr>
      </w:pPr>
      <w:r w:rsidRPr="00450107">
        <w:rPr>
          <w:rFonts w:ascii="Gill Sans MT" w:hAnsi="Gill Sans MT"/>
        </w:rPr>
        <w:lastRenderedPageBreak/>
        <w:t xml:space="preserve">Check general hygiene and cleanliness of </w:t>
      </w:r>
      <w:r w:rsidR="00E62E61">
        <w:rPr>
          <w:rFonts w:ascii="Gill Sans MT" w:hAnsi="Gill Sans MT"/>
        </w:rPr>
        <w:t>tenant</w:t>
      </w:r>
      <w:r w:rsidRPr="00450107">
        <w:rPr>
          <w:rFonts w:ascii="Gill Sans MT" w:hAnsi="Gill Sans MT"/>
        </w:rPr>
        <w:t>’s home;</w:t>
      </w:r>
    </w:p>
    <w:p w:rsidR="000017AB" w:rsidRPr="00450107" w:rsidRDefault="000017AB" w:rsidP="00C81588">
      <w:pPr>
        <w:pStyle w:val="ListParagraph"/>
        <w:numPr>
          <w:ilvl w:val="0"/>
          <w:numId w:val="19"/>
        </w:numPr>
        <w:spacing w:before="60" w:after="60"/>
        <w:ind w:left="992" w:hanging="425"/>
        <w:contextualSpacing w:val="0"/>
        <w:rPr>
          <w:rFonts w:ascii="Gill Sans MT" w:hAnsi="Gill Sans MT"/>
        </w:rPr>
      </w:pPr>
      <w:r w:rsidRPr="00450107">
        <w:rPr>
          <w:rFonts w:ascii="Gill Sans MT" w:hAnsi="Gill Sans MT"/>
        </w:rPr>
        <w:t xml:space="preserve">Report hazards and any areas of concern which might affect the health and well-being of the </w:t>
      </w:r>
      <w:r w:rsidR="00E62E61">
        <w:rPr>
          <w:rFonts w:ascii="Gill Sans MT" w:hAnsi="Gill Sans MT"/>
        </w:rPr>
        <w:t>tenant</w:t>
      </w:r>
    </w:p>
    <w:p w:rsidR="000017AB" w:rsidRPr="00450107" w:rsidRDefault="000017AB" w:rsidP="00C81588">
      <w:pPr>
        <w:pStyle w:val="ListParagraph"/>
        <w:numPr>
          <w:ilvl w:val="0"/>
          <w:numId w:val="19"/>
        </w:numPr>
        <w:spacing w:before="60" w:after="60"/>
        <w:ind w:left="992" w:hanging="425"/>
        <w:contextualSpacing w:val="0"/>
        <w:rPr>
          <w:rFonts w:ascii="Gill Sans MT" w:hAnsi="Gill Sans MT"/>
        </w:rPr>
      </w:pPr>
      <w:r w:rsidRPr="00450107">
        <w:rPr>
          <w:rFonts w:ascii="Gill Sans MT" w:hAnsi="Gill Sans MT"/>
        </w:rPr>
        <w:t xml:space="preserve">Maintain contact with the </w:t>
      </w:r>
      <w:r w:rsidR="00E62E61">
        <w:rPr>
          <w:rFonts w:ascii="Gill Sans MT" w:hAnsi="Gill Sans MT"/>
        </w:rPr>
        <w:t>tenant</w:t>
      </w:r>
      <w:r w:rsidRPr="00450107">
        <w:rPr>
          <w:rFonts w:ascii="Gill Sans MT" w:hAnsi="Gill Sans MT"/>
        </w:rPr>
        <w:t>’s family, friends an</w:t>
      </w:r>
      <w:r w:rsidR="00642128" w:rsidRPr="00450107">
        <w:rPr>
          <w:rFonts w:ascii="Gill Sans MT" w:hAnsi="Gill Sans MT"/>
        </w:rPr>
        <w:t>d/or neighbours, as appropriate</w:t>
      </w:r>
    </w:p>
    <w:p w:rsidR="000017AB" w:rsidRPr="00450107" w:rsidRDefault="000017AB" w:rsidP="00C81588">
      <w:pPr>
        <w:pStyle w:val="ListParagraph"/>
        <w:numPr>
          <w:ilvl w:val="0"/>
          <w:numId w:val="19"/>
        </w:numPr>
        <w:spacing w:before="60" w:after="60"/>
        <w:ind w:left="992" w:hanging="425"/>
        <w:contextualSpacing w:val="0"/>
        <w:rPr>
          <w:rFonts w:ascii="Gill Sans MT" w:hAnsi="Gill Sans MT"/>
        </w:rPr>
      </w:pPr>
      <w:r w:rsidRPr="00450107">
        <w:rPr>
          <w:rFonts w:ascii="Gill Sans MT" w:hAnsi="Gill Sans MT"/>
        </w:rPr>
        <w:t xml:space="preserve">Advise the </w:t>
      </w:r>
      <w:r w:rsidR="00642128" w:rsidRPr="00450107">
        <w:rPr>
          <w:rFonts w:ascii="Gill Sans MT" w:hAnsi="Gill Sans MT"/>
        </w:rPr>
        <w:t xml:space="preserve">Council staff </w:t>
      </w:r>
      <w:r w:rsidRPr="00450107">
        <w:rPr>
          <w:rFonts w:ascii="Gill Sans MT" w:hAnsi="Gill Sans MT"/>
        </w:rPr>
        <w:t xml:space="preserve">where a situation appears to justify an </w:t>
      </w:r>
      <w:r w:rsidR="00642128" w:rsidRPr="00450107">
        <w:rPr>
          <w:rFonts w:ascii="Gill Sans MT" w:hAnsi="Gill Sans MT"/>
        </w:rPr>
        <w:t xml:space="preserve">increase or decrease in </w:t>
      </w:r>
      <w:r w:rsidR="001F3D0C">
        <w:rPr>
          <w:rFonts w:ascii="Gill Sans MT" w:hAnsi="Gill Sans MT"/>
        </w:rPr>
        <w:t>s</w:t>
      </w:r>
      <w:r w:rsidR="00642128" w:rsidRPr="00450107">
        <w:rPr>
          <w:rFonts w:ascii="Gill Sans MT" w:hAnsi="Gill Sans MT"/>
        </w:rPr>
        <w:t>ervice</w:t>
      </w:r>
    </w:p>
    <w:p w:rsidR="0068165A" w:rsidRDefault="0068165A" w:rsidP="00DB03DE">
      <w:pPr>
        <w:pStyle w:val="Heading2"/>
      </w:pPr>
      <w:bookmarkStart w:id="19" w:name="_Toc478036042"/>
      <w:r>
        <w:t>Assistive Technology</w:t>
      </w:r>
      <w:bookmarkEnd w:id="19"/>
    </w:p>
    <w:p w:rsidR="0068165A" w:rsidRPr="00075537" w:rsidRDefault="0068165A" w:rsidP="00075537">
      <w:pPr>
        <w:pStyle w:val="ListParagraph"/>
        <w:numPr>
          <w:ilvl w:val="1"/>
          <w:numId w:val="1"/>
        </w:numPr>
        <w:spacing w:before="60" w:after="180"/>
        <w:ind w:left="567" w:hanging="567"/>
        <w:contextualSpacing w:val="0"/>
        <w:rPr>
          <w:rFonts w:ascii="Gill Sans MT" w:hAnsi="Gill Sans MT"/>
        </w:rPr>
      </w:pPr>
      <w:r w:rsidRPr="00075537">
        <w:rPr>
          <w:rFonts w:ascii="Gill Sans MT" w:hAnsi="Gill Sans MT"/>
        </w:rPr>
        <w:t xml:space="preserve">In order to assist </w:t>
      </w:r>
      <w:r w:rsidR="00075537" w:rsidRPr="00075537">
        <w:rPr>
          <w:rFonts w:ascii="Gill Sans MT" w:hAnsi="Gill Sans MT"/>
        </w:rPr>
        <w:t>tenan</w:t>
      </w:r>
      <w:r w:rsidRPr="00075537">
        <w:rPr>
          <w:rFonts w:ascii="Gill Sans MT" w:hAnsi="Gill Sans MT"/>
        </w:rPr>
        <w:t xml:space="preserve">t’s with self-care, safety and dignity, each Extra Care Home </w:t>
      </w:r>
      <w:r w:rsidR="00075537" w:rsidRPr="00075537">
        <w:rPr>
          <w:rFonts w:ascii="Gill Sans MT" w:hAnsi="Gill Sans MT"/>
        </w:rPr>
        <w:t>will have</w:t>
      </w:r>
      <w:r w:rsidRPr="00075537">
        <w:rPr>
          <w:rFonts w:ascii="Gill Sans MT" w:hAnsi="Gill Sans MT"/>
        </w:rPr>
        <w:t xml:space="preserve"> warden call system that is fully telecare enabled, throughout the entire scheme</w:t>
      </w:r>
      <w:r w:rsidR="00075537" w:rsidRPr="00075537">
        <w:rPr>
          <w:rFonts w:ascii="Gill Sans MT" w:hAnsi="Gill Sans MT"/>
        </w:rPr>
        <w:t xml:space="preserve">. Many tenants will have a pendant </w:t>
      </w:r>
      <w:r w:rsidRPr="00075537">
        <w:rPr>
          <w:rFonts w:ascii="Gill Sans MT" w:hAnsi="Gill Sans MT"/>
        </w:rPr>
        <w:t xml:space="preserve">that can be worn either around their neck, or </w:t>
      </w:r>
      <w:r w:rsidR="00075537" w:rsidRPr="00075537">
        <w:rPr>
          <w:rFonts w:ascii="Gill Sans MT" w:hAnsi="Gill Sans MT"/>
        </w:rPr>
        <w:t xml:space="preserve">on their wrist, if they choose. </w:t>
      </w:r>
      <w:r w:rsidRPr="00075537">
        <w:rPr>
          <w:rFonts w:ascii="Gill Sans MT" w:hAnsi="Gill Sans MT"/>
        </w:rPr>
        <w:t xml:space="preserve">The Extra Care Provider will </w:t>
      </w:r>
      <w:r w:rsidR="00075537" w:rsidRPr="00075537">
        <w:rPr>
          <w:rFonts w:ascii="Gill Sans MT" w:hAnsi="Gill Sans MT"/>
        </w:rPr>
        <w:t>be responsible for responding the pendant. Tenants should be encouraged to lead a full and unrestricted life both within the scheme and outside the scheme where appropriate.</w:t>
      </w:r>
    </w:p>
    <w:p w:rsidR="00D02B96" w:rsidRPr="00450107" w:rsidRDefault="00D02B96" w:rsidP="00DB03DE">
      <w:pPr>
        <w:pStyle w:val="Heading2"/>
      </w:pPr>
      <w:bookmarkStart w:id="20" w:name="_Toc478036043"/>
      <w:r w:rsidRPr="00450107">
        <w:t>C</w:t>
      </w:r>
      <w:r w:rsidR="0081674F">
        <w:t>are Quality Commission</w:t>
      </w:r>
      <w:bookmarkEnd w:id="20"/>
    </w:p>
    <w:p w:rsidR="00176429" w:rsidRPr="00450107" w:rsidRDefault="00D02B96" w:rsidP="00050A1E">
      <w:pPr>
        <w:pStyle w:val="ListParagraph"/>
        <w:numPr>
          <w:ilvl w:val="1"/>
          <w:numId w:val="1"/>
        </w:numPr>
        <w:spacing w:before="60" w:after="180"/>
        <w:ind w:left="567" w:hanging="567"/>
        <w:contextualSpacing w:val="0"/>
        <w:rPr>
          <w:rFonts w:ascii="Gill Sans MT" w:hAnsi="Gill Sans MT"/>
        </w:rPr>
      </w:pPr>
      <w:r w:rsidRPr="00450107">
        <w:rPr>
          <w:rFonts w:ascii="Gill Sans MT" w:hAnsi="Gill Sans MT"/>
        </w:rPr>
        <w:t xml:space="preserve">Providers must be registered to the Care Quality Commission (CQC). </w:t>
      </w:r>
      <w:r w:rsidR="00176429" w:rsidRPr="00450107">
        <w:rPr>
          <w:rFonts w:ascii="Gill Sans MT" w:hAnsi="Gill Sans MT"/>
        </w:rPr>
        <w:t>The Provider must comply with the most up to date essential standards of quality and safety guidelines</w:t>
      </w:r>
      <w:r w:rsidR="00B7695B">
        <w:rPr>
          <w:rFonts w:ascii="Gill Sans MT" w:hAnsi="Gill Sans MT"/>
        </w:rPr>
        <w:t>.</w:t>
      </w:r>
    </w:p>
    <w:p w:rsidR="00D02B96" w:rsidRPr="00450107" w:rsidRDefault="00D02B96" w:rsidP="000C3C57">
      <w:pPr>
        <w:pStyle w:val="ListParagraph"/>
        <w:numPr>
          <w:ilvl w:val="1"/>
          <w:numId w:val="1"/>
        </w:numPr>
        <w:spacing w:before="60" w:after="60"/>
        <w:ind w:left="567" w:hanging="567"/>
        <w:contextualSpacing w:val="0"/>
        <w:rPr>
          <w:rFonts w:ascii="Gill Sans MT" w:hAnsi="Gill Sans MT"/>
        </w:rPr>
      </w:pPr>
      <w:r w:rsidRPr="00450107">
        <w:rPr>
          <w:rFonts w:ascii="Gill Sans MT" w:hAnsi="Gill Sans MT"/>
        </w:rPr>
        <w:t xml:space="preserve">The Provider must: </w:t>
      </w:r>
    </w:p>
    <w:p w:rsidR="0081674F" w:rsidRDefault="0081674F" w:rsidP="00C81588">
      <w:pPr>
        <w:pStyle w:val="ListParagraph"/>
        <w:numPr>
          <w:ilvl w:val="0"/>
          <w:numId w:val="4"/>
        </w:numPr>
        <w:spacing w:before="60" w:after="60"/>
        <w:ind w:left="993" w:hanging="426"/>
        <w:contextualSpacing w:val="0"/>
        <w:rPr>
          <w:rFonts w:ascii="Gill Sans MT" w:hAnsi="Gill Sans MT"/>
        </w:rPr>
      </w:pPr>
      <w:r>
        <w:rPr>
          <w:rFonts w:ascii="Gill Sans MT" w:hAnsi="Gill Sans MT"/>
        </w:rPr>
        <w:t>inform the Council of an inspection within 24 hours of the inspection taking place</w:t>
      </w:r>
    </w:p>
    <w:p w:rsidR="00D02B96" w:rsidRPr="00450107" w:rsidRDefault="00D02B96" w:rsidP="00C81588">
      <w:pPr>
        <w:pStyle w:val="ListParagraph"/>
        <w:numPr>
          <w:ilvl w:val="0"/>
          <w:numId w:val="4"/>
        </w:numPr>
        <w:spacing w:before="60" w:after="60"/>
        <w:ind w:left="993" w:hanging="426"/>
        <w:contextualSpacing w:val="0"/>
        <w:rPr>
          <w:rFonts w:ascii="Gill Sans MT" w:hAnsi="Gill Sans MT"/>
        </w:rPr>
      </w:pPr>
      <w:r w:rsidRPr="00450107">
        <w:rPr>
          <w:rFonts w:ascii="Gill Sans MT" w:hAnsi="Gill Sans MT"/>
        </w:rPr>
        <w:t>provide the Council with a copy of all CQC inspections reports within three working days of receipt</w:t>
      </w:r>
    </w:p>
    <w:p w:rsidR="00D02B96" w:rsidRPr="00450107" w:rsidRDefault="00D02B96" w:rsidP="00C81588">
      <w:pPr>
        <w:pStyle w:val="ListParagraph"/>
        <w:numPr>
          <w:ilvl w:val="0"/>
          <w:numId w:val="4"/>
        </w:numPr>
        <w:spacing w:before="60" w:after="60"/>
        <w:ind w:left="993" w:hanging="426"/>
        <w:contextualSpacing w:val="0"/>
        <w:rPr>
          <w:rFonts w:ascii="Gill Sans MT" w:hAnsi="Gill Sans MT"/>
        </w:rPr>
      </w:pPr>
      <w:r w:rsidRPr="00450107">
        <w:rPr>
          <w:rFonts w:ascii="Gill Sans MT" w:hAnsi="Gill Sans MT"/>
        </w:rPr>
        <w:t xml:space="preserve">provide the Council with a copy of the action plan to meet the requirements and recommendations made by CQC </w:t>
      </w:r>
    </w:p>
    <w:p w:rsidR="00D02B96" w:rsidRPr="00450107" w:rsidRDefault="00D02B96" w:rsidP="00C81588">
      <w:pPr>
        <w:pStyle w:val="ListParagraph"/>
        <w:numPr>
          <w:ilvl w:val="0"/>
          <w:numId w:val="4"/>
        </w:numPr>
        <w:spacing w:before="60" w:after="60"/>
        <w:ind w:left="993" w:hanging="426"/>
        <w:contextualSpacing w:val="0"/>
        <w:rPr>
          <w:rFonts w:ascii="Gill Sans MT" w:hAnsi="Gill Sans MT"/>
        </w:rPr>
      </w:pPr>
      <w:r w:rsidRPr="00450107">
        <w:rPr>
          <w:rFonts w:ascii="Gill Sans MT" w:hAnsi="Gill Sans MT"/>
        </w:rPr>
        <w:t>immediately inform the Council if they are under any stage of investigation by CQC</w:t>
      </w:r>
    </w:p>
    <w:p w:rsidR="00D02B96" w:rsidRPr="00450107" w:rsidRDefault="00D02B96" w:rsidP="00C81588">
      <w:pPr>
        <w:pStyle w:val="ListParagraph"/>
        <w:numPr>
          <w:ilvl w:val="0"/>
          <w:numId w:val="4"/>
        </w:numPr>
        <w:spacing w:before="60" w:after="60"/>
        <w:ind w:left="993" w:hanging="426"/>
        <w:contextualSpacing w:val="0"/>
        <w:rPr>
          <w:rFonts w:ascii="Gill Sans MT" w:hAnsi="Gill Sans MT"/>
        </w:rPr>
      </w:pPr>
      <w:r w:rsidRPr="00450107">
        <w:rPr>
          <w:rFonts w:ascii="Gill Sans MT" w:hAnsi="Gill Sans MT"/>
        </w:rPr>
        <w:t>advise the Council of any notices from CQC relating to non-compliance</w:t>
      </w:r>
    </w:p>
    <w:p w:rsidR="00D02B96" w:rsidRDefault="00D02B96" w:rsidP="00C81588">
      <w:pPr>
        <w:pStyle w:val="ListParagraph"/>
        <w:numPr>
          <w:ilvl w:val="0"/>
          <w:numId w:val="4"/>
        </w:numPr>
        <w:spacing w:before="60" w:after="60"/>
        <w:ind w:left="993" w:hanging="426"/>
        <w:contextualSpacing w:val="0"/>
        <w:rPr>
          <w:rFonts w:ascii="Gill Sans MT" w:hAnsi="Gill Sans MT"/>
        </w:rPr>
      </w:pPr>
      <w:r w:rsidRPr="00450107">
        <w:rPr>
          <w:rFonts w:ascii="Gill Sans MT" w:hAnsi="Gill Sans MT"/>
        </w:rPr>
        <w:t>remain registered with the appropriate regulatory body through the duration of service</w:t>
      </w:r>
    </w:p>
    <w:p w:rsidR="00200242" w:rsidRPr="00125FAD" w:rsidRDefault="00050A1E" w:rsidP="00C81588">
      <w:pPr>
        <w:pStyle w:val="ListParagraph"/>
        <w:numPr>
          <w:ilvl w:val="0"/>
          <w:numId w:val="4"/>
        </w:numPr>
        <w:spacing w:before="60" w:after="60"/>
        <w:ind w:left="993" w:hanging="426"/>
        <w:contextualSpacing w:val="0"/>
        <w:rPr>
          <w:rFonts w:ascii="Gill Sans MT" w:hAnsi="Gill Sans MT"/>
        </w:rPr>
      </w:pPr>
      <w:r>
        <w:rPr>
          <w:rFonts w:ascii="Gill Sans MT" w:hAnsi="Gill Sans MT"/>
        </w:rPr>
        <w:t>must deliver a service in accordance with the principles of the Mental Capacity Act 2005</w:t>
      </w:r>
    </w:p>
    <w:p w:rsidR="00CD6703" w:rsidRPr="00CD6703" w:rsidRDefault="00CD6703" w:rsidP="00CD6703">
      <w:pPr>
        <w:spacing w:before="180" w:after="180"/>
        <w:ind w:left="567"/>
        <w:outlineLvl w:val="1"/>
        <w:rPr>
          <w:rFonts w:ascii="Gill Sans MT" w:eastAsia="Times New Roman" w:hAnsi="Gill Sans MT"/>
          <w:b/>
          <w:bCs/>
        </w:rPr>
      </w:pPr>
      <w:bookmarkStart w:id="21" w:name="_Toc433044753"/>
      <w:bookmarkStart w:id="22" w:name="_Toc478036044"/>
      <w:r w:rsidRPr="00CD6703">
        <w:rPr>
          <w:rFonts w:ascii="Gill Sans MT" w:eastAsia="Times New Roman" w:hAnsi="Gill Sans MT"/>
          <w:b/>
          <w:bCs/>
        </w:rPr>
        <w:t>Entering Homes and Holding Keys</w:t>
      </w:r>
      <w:bookmarkEnd w:id="21"/>
      <w:bookmarkEnd w:id="22"/>
      <w:r w:rsidRPr="00CD6703">
        <w:rPr>
          <w:rFonts w:ascii="Gill Sans MT" w:eastAsia="Times New Roman" w:hAnsi="Gill Sans MT"/>
          <w:b/>
          <w:bCs/>
        </w:rPr>
        <w:t xml:space="preserve"> </w:t>
      </w:r>
    </w:p>
    <w:p w:rsidR="00CD6703" w:rsidRPr="00CD6703" w:rsidRDefault="00CD6703" w:rsidP="00CD6703">
      <w:pPr>
        <w:numPr>
          <w:ilvl w:val="1"/>
          <w:numId w:val="1"/>
        </w:numPr>
        <w:spacing w:before="60" w:after="60"/>
        <w:ind w:left="567" w:hanging="567"/>
        <w:rPr>
          <w:rFonts w:ascii="Gill Sans MT" w:hAnsi="Gill Sans MT"/>
        </w:rPr>
      </w:pPr>
      <w:r w:rsidRPr="00CD6703">
        <w:rPr>
          <w:rFonts w:ascii="Gill Sans MT" w:hAnsi="Gill Sans MT"/>
        </w:rPr>
        <w:t>The Provider should have a clear protocol in pl</w:t>
      </w:r>
      <w:r>
        <w:rPr>
          <w:rFonts w:ascii="Gill Sans MT" w:hAnsi="Gill Sans MT"/>
        </w:rPr>
        <w:t>ace in relation to entering the home</w:t>
      </w:r>
      <w:r w:rsidR="00195C5C">
        <w:rPr>
          <w:rFonts w:ascii="Gill Sans MT" w:hAnsi="Gill Sans MT"/>
        </w:rPr>
        <w:t xml:space="preserve">s </w:t>
      </w:r>
      <w:r w:rsidRPr="00CD6703">
        <w:rPr>
          <w:rFonts w:ascii="Gill Sans MT" w:hAnsi="Gill Sans MT"/>
        </w:rPr>
        <w:t xml:space="preserve">of the </w:t>
      </w:r>
      <w:r>
        <w:rPr>
          <w:rFonts w:ascii="Gill Sans MT" w:hAnsi="Gill Sans MT"/>
        </w:rPr>
        <w:t>tenants</w:t>
      </w:r>
      <w:r w:rsidRPr="00CD6703">
        <w:rPr>
          <w:rFonts w:ascii="Gill Sans MT" w:hAnsi="Gill Sans MT"/>
        </w:rPr>
        <w:t xml:space="preserve"> which includes:</w:t>
      </w:r>
    </w:p>
    <w:p w:rsidR="00CD6703" w:rsidRPr="00CD6703" w:rsidRDefault="00CD6703" w:rsidP="00CD6703">
      <w:pPr>
        <w:numPr>
          <w:ilvl w:val="0"/>
          <w:numId w:val="28"/>
        </w:numPr>
        <w:spacing w:before="60" w:after="60"/>
        <w:ind w:left="993" w:hanging="426"/>
        <w:rPr>
          <w:rFonts w:ascii="Gill Sans MT" w:hAnsi="Gill Sans MT"/>
        </w:rPr>
      </w:pPr>
      <w:r w:rsidRPr="00CD6703">
        <w:rPr>
          <w:rFonts w:ascii="Gill Sans MT" w:hAnsi="Gill Sans MT"/>
        </w:rPr>
        <w:t>Written and signed agreement on key holding from the service user</w:t>
      </w:r>
    </w:p>
    <w:p w:rsidR="00CD6703" w:rsidRPr="00CD6703" w:rsidRDefault="00CD6703" w:rsidP="00CD6703">
      <w:pPr>
        <w:numPr>
          <w:ilvl w:val="0"/>
          <w:numId w:val="28"/>
        </w:numPr>
        <w:spacing w:before="60" w:after="60"/>
        <w:ind w:left="993" w:hanging="426"/>
        <w:rPr>
          <w:rFonts w:ascii="Gill Sans MT" w:hAnsi="Gill Sans MT"/>
        </w:rPr>
      </w:pPr>
      <w:r w:rsidRPr="00CD6703">
        <w:rPr>
          <w:rFonts w:ascii="Gill Sans MT" w:hAnsi="Gill Sans MT"/>
        </w:rPr>
        <w:t>Safe handling and storage of keys outside the home</w:t>
      </w:r>
    </w:p>
    <w:p w:rsidR="00CD6703" w:rsidRPr="00CD6703" w:rsidRDefault="00CD6703" w:rsidP="00CD6703">
      <w:pPr>
        <w:numPr>
          <w:ilvl w:val="0"/>
          <w:numId w:val="28"/>
        </w:numPr>
        <w:spacing w:before="60" w:after="60"/>
        <w:ind w:left="993" w:hanging="426"/>
        <w:rPr>
          <w:rFonts w:ascii="Gill Sans MT" w:hAnsi="Gill Sans MT"/>
        </w:rPr>
      </w:pPr>
      <w:r w:rsidRPr="00CD6703">
        <w:rPr>
          <w:rFonts w:ascii="Gill Sans MT" w:hAnsi="Gill Sans MT"/>
        </w:rPr>
        <w:t>Action to take in case of loss or theft of keys</w:t>
      </w:r>
    </w:p>
    <w:p w:rsidR="00CD6703" w:rsidRPr="00CD6703" w:rsidRDefault="00CD6703" w:rsidP="00CD6703">
      <w:pPr>
        <w:numPr>
          <w:ilvl w:val="0"/>
          <w:numId w:val="28"/>
        </w:numPr>
        <w:spacing w:before="180" w:after="180"/>
        <w:ind w:left="993" w:hanging="426"/>
        <w:contextualSpacing/>
        <w:rPr>
          <w:rFonts w:ascii="Gill Sans MT" w:hAnsi="Gill Sans MT"/>
        </w:rPr>
      </w:pPr>
      <w:r w:rsidRPr="00CD6703">
        <w:rPr>
          <w:rFonts w:ascii="Gill Sans MT" w:hAnsi="Gill Sans MT"/>
        </w:rPr>
        <w:t>Knocking/ringing the bell and speaking out before entry</w:t>
      </w:r>
    </w:p>
    <w:p w:rsidR="00657DFE" w:rsidRDefault="00657DFE" w:rsidP="00657DFE">
      <w:pPr>
        <w:pStyle w:val="ListParagraph"/>
        <w:spacing w:before="180" w:after="180"/>
        <w:ind w:left="567"/>
        <w:contextualSpacing w:val="0"/>
        <w:rPr>
          <w:rFonts w:ascii="Gill Sans MT" w:hAnsi="Gill Sans MT"/>
        </w:rPr>
      </w:pPr>
    </w:p>
    <w:p w:rsidR="00CD6703" w:rsidRDefault="00CD6703" w:rsidP="00657DFE">
      <w:pPr>
        <w:pStyle w:val="ListParagraph"/>
        <w:spacing w:before="180" w:after="180"/>
        <w:ind w:left="567"/>
        <w:contextualSpacing w:val="0"/>
        <w:rPr>
          <w:rFonts w:ascii="Gill Sans MT" w:hAnsi="Gill Sans MT"/>
        </w:rPr>
      </w:pPr>
    </w:p>
    <w:p w:rsidR="00CD6703" w:rsidRDefault="00CD6703" w:rsidP="00657DFE">
      <w:pPr>
        <w:pStyle w:val="ListParagraph"/>
        <w:spacing w:before="180" w:after="180"/>
        <w:ind w:left="567"/>
        <w:contextualSpacing w:val="0"/>
        <w:rPr>
          <w:rFonts w:ascii="Gill Sans MT" w:hAnsi="Gill Sans MT"/>
        </w:rPr>
      </w:pPr>
    </w:p>
    <w:p w:rsidR="00CD6703" w:rsidRPr="00657DFE" w:rsidRDefault="00CD6703" w:rsidP="00657DFE">
      <w:pPr>
        <w:pStyle w:val="ListParagraph"/>
        <w:spacing w:before="180" w:after="180"/>
        <w:ind w:left="567"/>
        <w:contextualSpacing w:val="0"/>
        <w:rPr>
          <w:rFonts w:ascii="Gill Sans MT" w:hAnsi="Gill Sans MT"/>
        </w:rPr>
      </w:pPr>
    </w:p>
    <w:p w:rsidR="00A5172B" w:rsidRPr="00450107" w:rsidRDefault="00A5172B" w:rsidP="00A5172B">
      <w:pPr>
        <w:pStyle w:val="Heading1"/>
        <w:numPr>
          <w:ilvl w:val="0"/>
          <w:numId w:val="1"/>
        </w:numPr>
        <w:ind w:left="567" w:hanging="567"/>
        <w:rPr>
          <w:rFonts w:ascii="Gill Sans MT" w:hAnsi="Gill Sans MT"/>
          <w:sz w:val="36"/>
          <w:szCs w:val="36"/>
        </w:rPr>
      </w:pPr>
      <w:bookmarkStart w:id="23" w:name="_Toc478036045"/>
      <w:r w:rsidRPr="00450107">
        <w:rPr>
          <w:rFonts w:ascii="Gill Sans MT" w:hAnsi="Gill Sans MT"/>
          <w:sz w:val="36"/>
          <w:szCs w:val="36"/>
        </w:rPr>
        <w:lastRenderedPageBreak/>
        <w:t xml:space="preserve">Service </w:t>
      </w:r>
      <w:r>
        <w:rPr>
          <w:rFonts w:ascii="Gill Sans MT" w:hAnsi="Gill Sans MT"/>
          <w:sz w:val="36"/>
          <w:szCs w:val="36"/>
        </w:rPr>
        <w:t>Referrals Volume</w:t>
      </w:r>
      <w:bookmarkEnd w:id="23"/>
    </w:p>
    <w:p w:rsidR="00A5172B" w:rsidRDefault="00A5172B" w:rsidP="00A5172B">
      <w:pPr>
        <w:pStyle w:val="Heading2"/>
      </w:pPr>
      <w:bookmarkStart w:id="24" w:name="_Toc478036046"/>
      <w:r>
        <w:t>Access</w:t>
      </w:r>
      <w:bookmarkEnd w:id="24"/>
      <w:r>
        <w:t xml:space="preserve"> </w:t>
      </w:r>
    </w:p>
    <w:p w:rsidR="00A5172B" w:rsidRDefault="00A5172B" w:rsidP="004274D1">
      <w:pPr>
        <w:pStyle w:val="ListParagraph"/>
        <w:numPr>
          <w:ilvl w:val="1"/>
          <w:numId w:val="1"/>
        </w:numPr>
        <w:spacing w:before="120" w:after="120"/>
        <w:ind w:left="567" w:hanging="567"/>
        <w:contextualSpacing w:val="0"/>
      </w:pPr>
      <w:r>
        <w:t>The tenants of the scheme will be predominantly older people with a housing and social care need. The tenants will require support to maintain and develop their mobility, daily living skills, social lives and emotional wellbeing. Many tenants have disabilities including visual, hearing and physical impairments. Other will have dementia and other mental health problems and some may have learning disabilities.</w:t>
      </w:r>
    </w:p>
    <w:p w:rsidR="00223178" w:rsidRDefault="0088236F" w:rsidP="004A67F5">
      <w:pPr>
        <w:pStyle w:val="ListParagraph"/>
        <w:numPr>
          <w:ilvl w:val="1"/>
          <w:numId w:val="1"/>
        </w:numPr>
        <w:spacing w:before="120" w:after="120"/>
        <w:ind w:left="567" w:hanging="567"/>
        <w:contextualSpacing w:val="0"/>
      </w:pPr>
      <w:r>
        <w:t>The Allocations Panel d</w:t>
      </w:r>
      <w:r w:rsidR="006413CE">
        <w:t>e</w:t>
      </w:r>
      <w:r w:rsidR="00EF1217">
        <w:t>tailed</w:t>
      </w:r>
      <w:r>
        <w:t xml:space="preserve"> below will endeavour wherever possible to enable applicants to enter extra care accommodation at an optimum time for them e.g. early stages of dementia; recovery from depression; when leaving hospital or in order to prevent admission into care. Applicants may currently be living in residential care or sheltered housing but may benefit from extra care.  A more independent lifestyle may be facilitated for some, whereas the provision of regular overnight care or a continually supportive community will be key factors to others.</w:t>
      </w:r>
    </w:p>
    <w:p w:rsidR="001F60B6" w:rsidRDefault="001F60B6" w:rsidP="001F60B6">
      <w:pPr>
        <w:pStyle w:val="Heading2"/>
      </w:pPr>
      <w:bookmarkStart w:id="25" w:name="_Toc478036047"/>
      <w:r>
        <w:t>Allocations Panel</w:t>
      </w:r>
      <w:bookmarkEnd w:id="25"/>
    </w:p>
    <w:p w:rsidR="001F60B6" w:rsidRPr="001F60B6" w:rsidRDefault="0060201A" w:rsidP="006413CE">
      <w:pPr>
        <w:pStyle w:val="ListParagraph"/>
        <w:numPr>
          <w:ilvl w:val="1"/>
          <w:numId w:val="1"/>
        </w:numPr>
        <w:spacing w:before="120" w:after="120"/>
        <w:ind w:left="567" w:hanging="567"/>
        <w:contextualSpacing w:val="0"/>
        <w:rPr>
          <w:rFonts w:ascii="Gill Sans MT" w:hAnsi="Gill Sans MT"/>
        </w:rPr>
      </w:pPr>
      <w:r w:rsidRPr="0060201A">
        <w:rPr>
          <w:b/>
        </w:rPr>
        <w:t>Functions and Responsibility</w:t>
      </w:r>
      <w:r>
        <w:t xml:space="preserve"> </w:t>
      </w:r>
      <w:r w:rsidR="00714CBF">
        <w:t>–</w:t>
      </w:r>
      <w:r>
        <w:t xml:space="preserve"> </w:t>
      </w:r>
      <w:r w:rsidR="001F60B6" w:rsidRPr="001F60B6">
        <w:t>Th</w:t>
      </w:r>
      <w:r w:rsidR="001F60B6">
        <w:t>e allocations panel</w:t>
      </w:r>
      <w:r w:rsidR="001F60B6" w:rsidRPr="001F60B6">
        <w:t xml:space="preserve"> is responsib</w:t>
      </w:r>
      <w:r w:rsidR="001F60B6">
        <w:t>le for ensuring that the rented</w:t>
      </w:r>
      <w:r w:rsidR="001F60B6" w:rsidRPr="001F60B6">
        <w:t xml:space="preserve"> properties within extra care accommodation are allocated within the extra care allocation criteria.</w:t>
      </w:r>
      <w:r w:rsidR="001F60B6">
        <w:t xml:space="preserve"> </w:t>
      </w:r>
    </w:p>
    <w:p w:rsidR="001F60B6" w:rsidRDefault="0060201A" w:rsidP="006413CE">
      <w:pPr>
        <w:pStyle w:val="ListParagraph"/>
        <w:numPr>
          <w:ilvl w:val="1"/>
          <w:numId w:val="1"/>
        </w:numPr>
        <w:spacing w:before="120" w:after="120"/>
        <w:ind w:left="567" w:hanging="567"/>
        <w:contextualSpacing w:val="0"/>
      </w:pPr>
      <w:r w:rsidRPr="0060201A">
        <w:rPr>
          <w:b/>
        </w:rPr>
        <w:t>Membership</w:t>
      </w:r>
      <w:r>
        <w:t xml:space="preserve"> </w:t>
      </w:r>
      <w:r w:rsidR="006413CE">
        <w:t>–</w:t>
      </w:r>
      <w:r>
        <w:t xml:space="preserve"> </w:t>
      </w:r>
      <w:r w:rsidR="001F60B6" w:rsidRPr="001F60B6">
        <w:t>Th</w:t>
      </w:r>
      <w:r w:rsidR="006413CE">
        <w:t>e Allocations Panel</w:t>
      </w:r>
      <w:r w:rsidR="001F60B6" w:rsidRPr="001F60B6">
        <w:t xml:space="preserve"> will comprise of local authority officers</w:t>
      </w:r>
      <w:r w:rsidR="006413CE">
        <w:t xml:space="preserve"> (</w:t>
      </w:r>
      <w:r w:rsidR="006413CE" w:rsidRPr="006413CE">
        <w:t>assessment officers, the extra care liaison officer</w:t>
      </w:r>
      <w:r w:rsidR="006413CE">
        <w:t>, a care management representative)</w:t>
      </w:r>
      <w:r w:rsidR="00891661">
        <w:t xml:space="preserve"> </w:t>
      </w:r>
      <w:r w:rsidR="00891661" w:rsidRPr="0072591A">
        <w:t>and</w:t>
      </w:r>
      <w:r w:rsidR="006413CE">
        <w:t xml:space="preserve"> a</w:t>
      </w:r>
      <w:r w:rsidR="006413CE" w:rsidRPr="006413CE">
        <w:t xml:space="preserve"> representative</w:t>
      </w:r>
      <w:r w:rsidR="003F5AE2">
        <w:t>(s)</w:t>
      </w:r>
      <w:r w:rsidR="006413CE">
        <w:t xml:space="preserve"> from the Extra Care Provider</w:t>
      </w:r>
      <w:r w:rsidR="0072591A">
        <w:t xml:space="preserve">. </w:t>
      </w:r>
      <w:r w:rsidR="006413CE">
        <w:t>Member</w:t>
      </w:r>
      <w:r w:rsidR="00990722">
        <w:t>s</w:t>
      </w:r>
      <w:r w:rsidR="006413CE">
        <w:t xml:space="preserve"> will have equal representation and d</w:t>
      </w:r>
      <w:r w:rsidR="001F60B6" w:rsidRPr="001F60B6">
        <w:t>ecisions will be made on a consensus basis</w:t>
      </w:r>
      <w:r w:rsidR="006413CE">
        <w:t>.</w:t>
      </w:r>
    </w:p>
    <w:p w:rsidR="001F60B6" w:rsidRPr="0088236F" w:rsidRDefault="0060201A" w:rsidP="0060201A">
      <w:pPr>
        <w:pStyle w:val="ListParagraph"/>
        <w:numPr>
          <w:ilvl w:val="1"/>
          <w:numId w:val="1"/>
        </w:numPr>
        <w:spacing w:before="120" w:after="120"/>
        <w:ind w:left="567" w:hanging="567"/>
        <w:contextualSpacing w:val="0"/>
      </w:pPr>
      <w:r w:rsidRPr="0060201A">
        <w:rPr>
          <w:b/>
        </w:rPr>
        <w:t>Meeting Frequency</w:t>
      </w:r>
      <w:r w:rsidR="006413CE">
        <w:t xml:space="preserve"> </w:t>
      </w:r>
      <w:r w:rsidR="00714CBF">
        <w:t>–</w:t>
      </w:r>
      <w:r w:rsidR="006413CE">
        <w:t xml:space="preserve"> The Allocations P</w:t>
      </w:r>
      <w:r>
        <w:t>anel is held every tw</w:t>
      </w:r>
      <w:r w:rsidR="003F5AE2">
        <w:t>o weeks in the Woolwich Centre if required.</w:t>
      </w:r>
    </w:p>
    <w:p w:rsidR="001F60B6" w:rsidRPr="0088236F" w:rsidRDefault="0088236F" w:rsidP="0088236F">
      <w:pPr>
        <w:pStyle w:val="ListParagraph"/>
        <w:numPr>
          <w:ilvl w:val="1"/>
          <w:numId w:val="1"/>
        </w:numPr>
        <w:spacing w:before="120" w:after="120"/>
        <w:ind w:left="567" w:hanging="567"/>
        <w:contextualSpacing w:val="0"/>
      </w:pPr>
      <w:r>
        <w:rPr>
          <w:b/>
        </w:rPr>
        <w:t xml:space="preserve">Remit of the panel </w:t>
      </w:r>
      <w:r w:rsidR="00714CBF">
        <w:rPr>
          <w:b/>
        </w:rPr>
        <w:t>–</w:t>
      </w:r>
      <w:r>
        <w:t xml:space="preserve"> </w:t>
      </w:r>
      <w:r w:rsidR="001F60B6" w:rsidRPr="0088236F">
        <w:rPr>
          <w:rFonts w:eastAsia="Times New Roman"/>
          <w:color w:val="auto"/>
        </w:rPr>
        <w:t>The remit of the panel includes:</w:t>
      </w:r>
    </w:p>
    <w:p w:rsidR="001F60B6" w:rsidRPr="0088236F" w:rsidRDefault="001F60B6" w:rsidP="00C81588">
      <w:pPr>
        <w:pStyle w:val="ListParagraph"/>
        <w:numPr>
          <w:ilvl w:val="0"/>
          <w:numId w:val="4"/>
        </w:numPr>
        <w:spacing w:before="60" w:after="60"/>
        <w:ind w:left="993" w:hanging="426"/>
        <w:contextualSpacing w:val="0"/>
        <w:rPr>
          <w:rFonts w:ascii="Gill Sans MT" w:hAnsi="Gill Sans MT"/>
        </w:rPr>
      </w:pPr>
      <w:r w:rsidRPr="0088236F">
        <w:rPr>
          <w:rFonts w:ascii="Gill Sans MT" w:hAnsi="Gill Sans MT"/>
        </w:rPr>
        <w:t>Assessing new applicants</w:t>
      </w:r>
    </w:p>
    <w:p w:rsidR="001F60B6" w:rsidRPr="0088236F" w:rsidRDefault="001F60B6" w:rsidP="00C81588">
      <w:pPr>
        <w:pStyle w:val="ListParagraph"/>
        <w:numPr>
          <w:ilvl w:val="0"/>
          <w:numId w:val="4"/>
        </w:numPr>
        <w:spacing w:before="60" w:after="60"/>
        <w:ind w:left="993" w:hanging="426"/>
        <w:contextualSpacing w:val="0"/>
        <w:rPr>
          <w:rFonts w:ascii="Gill Sans MT" w:hAnsi="Gill Sans MT"/>
        </w:rPr>
      </w:pPr>
      <w:r w:rsidRPr="0088236F">
        <w:rPr>
          <w:rFonts w:ascii="Gill Sans MT" w:hAnsi="Gill Sans MT"/>
        </w:rPr>
        <w:t xml:space="preserve">Determining eligibility for </w:t>
      </w:r>
      <w:r w:rsidR="006413CE">
        <w:rPr>
          <w:rFonts w:ascii="Gill Sans MT" w:hAnsi="Gill Sans MT"/>
        </w:rPr>
        <w:t>Extra Care Allocations Criteria</w:t>
      </w:r>
    </w:p>
    <w:p w:rsidR="001F60B6" w:rsidRPr="0088236F" w:rsidRDefault="001F60B6" w:rsidP="00C81588">
      <w:pPr>
        <w:pStyle w:val="ListParagraph"/>
        <w:numPr>
          <w:ilvl w:val="0"/>
          <w:numId w:val="4"/>
        </w:numPr>
        <w:spacing w:before="60" w:after="60"/>
        <w:ind w:left="993" w:hanging="426"/>
        <w:contextualSpacing w:val="0"/>
        <w:rPr>
          <w:rFonts w:ascii="Gill Sans MT" w:hAnsi="Gill Sans MT"/>
        </w:rPr>
      </w:pPr>
      <w:r w:rsidRPr="0088236F">
        <w:rPr>
          <w:rFonts w:ascii="Gill Sans MT" w:hAnsi="Gill Sans MT"/>
        </w:rPr>
        <w:t>Confirming the housing and support needs of applicants, the suitability and sustainability of current care arrangements</w:t>
      </w:r>
      <w:r w:rsidR="006413CE">
        <w:rPr>
          <w:rFonts w:ascii="Gill Sans MT" w:hAnsi="Gill Sans MT"/>
        </w:rPr>
        <w:t xml:space="preserve"> and / or current accommodation</w:t>
      </w:r>
    </w:p>
    <w:p w:rsidR="001F60B6" w:rsidRPr="0088236F" w:rsidRDefault="001F60B6" w:rsidP="00C81588">
      <w:pPr>
        <w:pStyle w:val="ListParagraph"/>
        <w:numPr>
          <w:ilvl w:val="0"/>
          <w:numId w:val="4"/>
        </w:numPr>
        <w:spacing w:before="60" w:after="60"/>
        <w:ind w:left="993" w:hanging="426"/>
        <w:contextualSpacing w:val="0"/>
        <w:rPr>
          <w:rFonts w:ascii="Gill Sans MT" w:hAnsi="Gill Sans MT"/>
        </w:rPr>
      </w:pPr>
      <w:r w:rsidRPr="0088236F">
        <w:rPr>
          <w:rFonts w:ascii="Gill Sans MT" w:hAnsi="Gill Sans MT"/>
        </w:rPr>
        <w:t>Assessing the ability to man</w:t>
      </w:r>
      <w:r w:rsidR="006413CE">
        <w:rPr>
          <w:rFonts w:ascii="Gill Sans MT" w:hAnsi="Gill Sans MT"/>
        </w:rPr>
        <w:t>age in extra care accommodation</w:t>
      </w:r>
    </w:p>
    <w:p w:rsidR="001F60B6" w:rsidRPr="0088236F" w:rsidRDefault="001F60B6" w:rsidP="00C81588">
      <w:pPr>
        <w:pStyle w:val="ListParagraph"/>
        <w:numPr>
          <w:ilvl w:val="0"/>
          <w:numId w:val="4"/>
        </w:numPr>
        <w:spacing w:before="60" w:after="60"/>
        <w:ind w:left="993" w:hanging="426"/>
        <w:contextualSpacing w:val="0"/>
        <w:rPr>
          <w:rFonts w:ascii="Gill Sans MT" w:hAnsi="Gill Sans MT"/>
        </w:rPr>
      </w:pPr>
      <w:r w:rsidRPr="0088236F">
        <w:rPr>
          <w:rFonts w:ascii="Gill Sans MT" w:hAnsi="Gill Sans MT"/>
        </w:rPr>
        <w:t>Confi</w:t>
      </w:r>
      <w:r w:rsidR="006413CE">
        <w:rPr>
          <w:rFonts w:ascii="Gill Sans MT" w:hAnsi="Gill Sans MT"/>
        </w:rPr>
        <w:t>rming the care package required</w:t>
      </w:r>
      <w:r w:rsidR="003F5AE2">
        <w:rPr>
          <w:rFonts w:ascii="Gill Sans MT" w:hAnsi="Gill Sans MT"/>
        </w:rPr>
        <w:t xml:space="preserve"> and banding</w:t>
      </w:r>
    </w:p>
    <w:p w:rsidR="001F60B6" w:rsidRPr="0088236F" w:rsidRDefault="001F60B6" w:rsidP="00C81588">
      <w:pPr>
        <w:pStyle w:val="ListParagraph"/>
        <w:numPr>
          <w:ilvl w:val="0"/>
          <w:numId w:val="4"/>
        </w:numPr>
        <w:spacing w:before="60" w:after="60"/>
        <w:ind w:left="993" w:hanging="426"/>
        <w:contextualSpacing w:val="0"/>
        <w:rPr>
          <w:rFonts w:ascii="Gill Sans MT" w:hAnsi="Gill Sans MT"/>
        </w:rPr>
      </w:pPr>
      <w:r w:rsidRPr="0088236F">
        <w:rPr>
          <w:rFonts w:ascii="Gill Sans MT" w:hAnsi="Gill Sans MT"/>
        </w:rPr>
        <w:t xml:space="preserve">Monitoring care </w:t>
      </w:r>
      <w:r w:rsidR="006413CE">
        <w:rPr>
          <w:rFonts w:ascii="Gill Sans MT" w:hAnsi="Gill Sans MT"/>
        </w:rPr>
        <w:t>and support availability</w:t>
      </w:r>
    </w:p>
    <w:p w:rsidR="001F60B6" w:rsidRPr="0088236F" w:rsidRDefault="001F60B6" w:rsidP="00C81588">
      <w:pPr>
        <w:pStyle w:val="ListParagraph"/>
        <w:numPr>
          <w:ilvl w:val="0"/>
          <w:numId w:val="4"/>
        </w:numPr>
        <w:spacing w:before="60" w:after="60"/>
        <w:ind w:left="993" w:hanging="426"/>
        <w:contextualSpacing w:val="0"/>
        <w:rPr>
          <w:rFonts w:ascii="Gill Sans MT" w:hAnsi="Gill Sans MT"/>
        </w:rPr>
      </w:pPr>
      <w:r w:rsidRPr="0088236F">
        <w:rPr>
          <w:rFonts w:ascii="Gill Sans MT" w:hAnsi="Gill Sans MT"/>
        </w:rPr>
        <w:t>Deciding how to</w:t>
      </w:r>
      <w:r w:rsidR="006413CE">
        <w:rPr>
          <w:rFonts w:ascii="Gill Sans MT" w:hAnsi="Gill Sans MT"/>
        </w:rPr>
        <w:t xml:space="preserve"> deal with complex applications</w:t>
      </w:r>
    </w:p>
    <w:p w:rsidR="001F60B6" w:rsidRPr="0088236F" w:rsidRDefault="001F60B6" w:rsidP="00C81588">
      <w:pPr>
        <w:pStyle w:val="ListParagraph"/>
        <w:numPr>
          <w:ilvl w:val="0"/>
          <w:numId w:val="4"/>
        </w:numPr>
        <w:spacing w:before="60" w:after="60"/>
        <w:ind w:left="993" w:hanging="426"/>
        <w:contextualSpacing w:val="0"/>
        <w:rPr>
          <w:rFonts w:ascii="Gill Sans MT" w:hAnsi="Gill Sans MT"/>
        </w:rPr>
      </w:pPr>
      <w:r w:rsidRPr="0088236F">
        <w:rPr>
          <w:rFonts w:ascii="Gill Sans MT" w:hAnsi="Gill Sans MT"/>
        </w:rPr>
        <w:t xml:space="preserve">Considering any exceptional circumstances, e.g. </w:t>
      </w:r>
      <w:r w:rsidR="006413CE">
        <w:rPr>
          <w:rFonts w:ascii="Gill Sans MT" w:hAnsi="Gill Sans MT"/>
        </w:rPr>
        <w:t>homelessness or risk from abuse</w:t>
      </w:r>
    </w:p>
    <w:p w:rsidR="001F60B6" w:rsidRPr="0088236F" w:rsidRDefault="001F60B6" w:rsidP="00C81588">
      <w:pPr>
        <w:pStyle w:val="ListParagraph"/>
        <w:numPr>
          <w:ilvl w:val="0"/>
          <w:numId w:val="4"/>
        </w:numPr>
        <w:spacing w:before="60" w:after="60"/>
        <w:ind w:left="993" w:hanging="426"/>
        <w:contextualSpacing w:val="0"/>
        <w:rPr>
          <w:rFonts w:ascii="Gill Sans MT" w:hAnsi="Gill Sans MT"/>
        </w:rPr>
      </w:pPr>
      <w:r w:rsidRPr="0088236F">
        <w:rPr>
          <w:rFonts w:ascii="Gill Sans MT" w:hAnsi="Gill Sans MT"/>
        </w:rPr>
        <w:t xml:space="preserve">Decide </w:t>
      </w:r>
      <w:r w:rsidR="006413CE">
        <w:rPr>
          <w:rFonts w:ascii="Gill Sans MT" w:hAnsi="Gill Sans MT"/>
        </w:rPr>
        <w:t>whether to suspend an applicant</w:t>
      </w:r>
    </w:p>
    <w:p w:rsidR="001F60B6" w:rsidRPr="0088236F" w:rsidRDefault="001F60B6" w:rsidP="00C81588">
      <w:pPr>
        <w:pStyle w:val="ListParagraph"/>
        <w:numPr>
          <w:ilvl w:val="0"/>
          <w:numId w:val="4"/>
        </w:numPr>
        <w:spacing w:before="60" w:after="60"/>
        <w:ind w:left="993" w:hanging="426"/>
        <w:contextualSpacing w:val="0"/>
        <w:rPr>
          <w:rFonts w:ascii="Gill Sans MT" w:hAnsi="Gill Sans MT"/>
        </w:rPr>
      </w:pPr>
      <w:r w:rsidRPr="0088236F">
        <w:rPr>
          <w:rFonts w:ascii="Gill Sans MT" w:hAnsi="Gill Sans MT"/>
        </w:rPr>
        <w:t>Decide whether an offe</w:t>
      </w:r>
      <w:r w:rsidR="006413CE">
        <w:rPr>
          <w:rFonts w:ascii="Gill Sans MT" w:hAnsi="Gill Sans MT"/>
        </w:rPr>
        <w:t>r has been unreasonably refused</w:t>
      </w:r>
    </w:p>
    <w:p w:rsidR="001F60B6" w:rsidRPr="0088236F" w:rsidRDefault="001F60B6" w:rsidP="00C81588">
      <w:pPr>
        <w:pStyle w:val="ListParagraph"/>
        <w:numPr>
          <w:ilvl w:val="0"/>
          <w:numId w:val="4"/>
        </w:numPr>
        <w:spacing w:before="60" w:after="60"/>
        <w:ind w:left="993" w:hanging="426"/>
        <w:contextualSpacing w:val="0"/>
        <w:rPr>
          <w:rFonts w:ascii="Gill Sans MT" w:hAnsi="Gill Sans MT"/>
        </w:rPr>
      </w:pPr>
      <w:r w:rsidRPr="0088236F">
        <w:rPr>
          <w:rFonts w:ascii="Gill Sans MT" w:hAnsi="Gill Sans MT"/>
        </w:rPr>
        <w:t>Review the order of priority of the applicants on the register according to their level of need and support for both rented and sales.</w:t>
      </w:r>
    </w:p>
    <w:p w:rsidR="001F60B6" w:rsidRPr="006413CE" w:rsidRDefault="006413CE" w:rsidP="006413CE">
      <w:pPr>
        <w:pStyle w:val="ListParagraph"/>
        <w:numPr>
          <w:ilvl w:val="0"/>
          <w:numId w:val="4"/>
        </w:numPr>
        <w:spacing w:before="60" w:after="60"/>
        <w:ind w:left="993" w:hanging="426"/>
        <w:contextualSpacing w:val="0"/>
        <w:rPr>
          <w:rFonts w:ascii="Gill Sans MT" w:hAnsi="Gill Sans MT"/>
        </w:rPr>
      </w:pPr>
      <w:r>
        <w:rPr>
          <w:rFonts w:ascii="Gill Sans MT" w:hAnsi="Gill Sans MT"/>
        </w:rPr>
        <w:t>Review/</w:t>
      </w:r>
      <w:r w:rsidR="001F60B6" w:rsidRPr="0088236F">
        <w:rPr>
          <w:rFonts w:ascii="Gill Sans MT" w:hAnsi="Gill Sans MT"/>
        </w:rPr>
        <w:t>monitor existing tenants regarding their level of need or any tenancy issues.</w:t>
      </w:r>
    </w:p>
    <w:p w:rsidR="00A5172B" w:rsidRDefault="00A5172B" w:rsidP="00A5172B">
      <w:pPr>
        <w:pStyle w:val="Heading2"/>
      </w:pPr>
      <w:bookmarkStart w:id="26" w:name="_Toc478036048"/>
      <w:r>
        <w:lastRenderedPageBreak/>
        <w:t>Care bandings</w:t>
      </w:r>
      <w:bookmarkEnd w:id="26"/>
    </w:p>
    <w:p w:rsidR="00A5172B" w:rsidRPr="00B86318" w:rsidRDefault="00A5172B" w:rsidP="00827AE9">
      <w:pPr>
        <w:pStyle w:val="ListParagraph"/>
        <w:numPr>
          <w:ilvl w:val="1"/>
          <w:numId w:val="1"/>
        </w:numPr>
        <w:spacing w:after="60"/>
        <w:ind w:left="567" w:hanging="567"/>
      </w:pPr>
      <w:r>
        <w:t>The care bandings are shown below</w:t>
      </w:r>
      <w:r w:rsidR="003F5AE2">
        <w:t xml:space="preserve"> and the </w:t>
      </w:r>
      <w:r w:rsidR="007905E8">
        <w:t>number of tenants in each banding (Feb 2017)</w:t>
      </w:r>
      <w:r>
        <w:t xml:space="preserve">: </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127"/>
        <w:gridCol w:w="1275"/>
        <w:gridCol w:w="1843"/>
        <w:gridCol w:w="1559"/>
      </w:tblGrid>
      <w:tr w:rsidR="007905E8" w:rsidRPr="001B7599" w:rsidTr="000B68B5">
        <w:trPr>
          <w:trHeight w:val="164"/>
        </w:trPr>
        <w:tc>
          <w:tcPr>
            <w:tcW w:w="1559" w:type="dxa"/>
            <w:shd w:val="clear" w:color="auto" w:fill="D9D9D9"/>
          </w:tcPr>
          <w:p w:rsidR="007905E8" w:rsidRPr="00B86318" w:rsidRDefault="007905E8" w:rsidP="00A5172B">
            <w:pPr>
              <w:pStyle w:val="Default"/>
              <w:rPr>
                <w:rFonts w:ascii="Gill Sans MT" w:hAnsi="Gill Sans MT"/>
              </w:rPr>
            </w:pPr>
            <w:r w:rsidRPr="00B86318">
              <w:rPr>
                <w:rFonts w:ascii="Gill Sans MT" w:hAnsi="Gill Sans MT"/>
                <w:b/>
                <w:bCs/>
              </w:rPr>
              <w:t xml:space="preserve">Banding </w:t>
            </w:r>
          </w:p>
        </w:tc>
        <w:tc>
          <w:tcPr>
            <w:tcW w:w="2127" w:type="dxa"/>
            <w:shd w:val="clear" w:color="auto" w:fill="D9D9D9"/>
          </w:tcPr>
          <w:p w:rsidR="007905E8" w:rsidRPr="00B86318" w:rsidRDefault="007905E8" w:rsidP="00A5172B">
            <w:pPr>
              <w:pStyle w:val="Default"/>
              <w:rPr>
                <w:rFonts w:ascii="Gill Sans MT" w:hAnsi="Gill Sans MT"/>
              </w:rPr>
            </w:pPr>
            <w:r w:rsidRPr="00B86318">
              <w:rPr>
                <w:rFonts w:ascii="Gill Sans MT" w:hAnsi="Gill Sans MT"/>
                <w:b/>
                <w:bCs/>
              </w:rPr>
              <w:t xml:space="preserve">Hours </w:t>
            </w:r>
            <w:r w:rsidRPr="00B86318">
              <w:rPr>
                <w:rFonts w:ascii="Gill Sans MT" w:hAnsi="Gill Sans MT"/>
              </w:rPr>
              <w:t xml:space="preserve">(per week) </w:t>
            </w:r>
          </w:p>
        </w:tc>
        <w:tc>
          <w:tcPr>
            <w:tcW w:w="1275" w:type="dxa"/>
            <w:shd w:val="clear" w:color="auto" w:fill="D9D9D9"/>
          </w:tcPr>
          <w:p w:rsidR="007905E8" w:rsidRPr="00B86318" w:rsidRDefault="007905E8" w:rsidP="00A5172B">
            <w:pPr>
              <w:pStyle w:val="Default"/>
              <w:rPr>
                <w:rFonts w:ascii="Gill Sans MT" w:hAnsi="Gill Sans MT"/>
                <w:b/>
                <w:bCs/>
              </w:rPr>
            </w:pPr>
            <w:r>
              <w:rPr>
                <w:rFonts w:ascii="Gill Sans MT" w:hAnsi="Gill Sans MT"/>
                <w:b/>
                <w:bCs/>
              </w:rPr>
              <w:t>Lakeview</w:t>
            </w:r>
          </w:p>
        </w:tc>
        <w:tc>
          <w:tcPr>
            <w:tcW w:w="1843" w:type="dxa"/>
            <w:shd w:val="clear" w:color="auto" w:fill="D9D9D9"/>
          </w:tcPr>
          <w:p w:rsidR="007905E8" w:rsidRPr="00B86318" w:rsidRDefault="007905E8" w:rsidP="00A5172B">
            <w:pPr>
              <w:pStyle w:val="Default"/>
              <w:rPr>
                <w:rFonts w:ascii="Gill Sans MT" w:hAnsi="Gill Sans MT"/>
                <w:b/>
                <w:bCs/>
              </w:rPr>
            </w:pPr>
            <w:r>
              <w:rPr>
                <w:rFonts w:ascii="Gill Sans MT" w:hAnsi="Gill Sans MT"/>
                <w:b/>
                <w:bCs/>
              </w:rPr>
              <w:t>Richard Neve</w:t>
            </w:r>
          </w:p>
        </w:tc>
        <w:tc>
          <w:tcPr>
            <w:tcW w:w="1559" w:type="dxa"/>
            <w:shd w:val="clear" w:color="auto" w:fill="D9D9D9"/>
          </w:tcPr>
          <w:p w:rsidR="007905E8" w:rsidRDefault="007905E8" w:rsidP="00A5172B">
            <w:pPr>
              <w:pStyle w:val="Default"/>
              <w:rPr>
                <w:rFonts w:ascii="Gill Sans MT" w:hAnsi="Gill Sans MT"/>
                <w:b/>
                <w:bCs/>
              </w:rPr>
            </w:pPr>
            <w:r>
              <w:rPr>
                <w:rFonts w:ascii="Gill Sans MT" w:hAnsi="Gill Sans MT"/>
                <w:b/>
                <w:bCs/>
              </w:rPr>
              <w:t>Colebrook</w:t>
            </w:r>
          </w:p>
        </w:tc>
      </w:tr>
      <w:tr w:rsidR="007905E8" w:rsidRPr="001B7599" w:rsidTr="000B68B5">
        <w:trPr>
          <w:trHeight w:val="164"/>
        </w:trPr>
        <w:tc>
          <w:tcPr>
            <w:tcW w:w="1559" w:type="dxa"/>
            <w:shd w:val="clear" w:color="auto" w:fill="F2F2F2"/>
          </w:tcPr>
          <w:p w:rsidR="007905E8" w:rsidRPr="00B86318" w:rsidRDefault="007905E8" w:rsidP="00A5172B">
            <w:pPr>
              <w:pStyle w:val="Default"/>
              <w:rPr>
                <w:rFonts w:ascii="Gill Sans MT" w:hAnsi="Gill Sans MT"/>
              </w:rPr>
            </w:pPr>
            <w:r w:rsidRPr="00B86318">
              <w:rPr>
                <w:rFonts w:ascii="Gill Sans MT" w:hAnsi="Gill Sans MT"/>
              </w:rPr>
              <w:t xml:space="preserve">Low </w:t>
            </w:r>
          </w:p>
        </w:tc>
        <w:tc>
          <w:tcPr>
            <w:tcW w:w="2127" w:type="dxa"/>
          </w:tcPr>
          <w:p w:rsidR="007905E8" w:rsidRPr="00B86318" w:rsidRDefault="007905E8" w:rsidP="00A5172B">
            <w:pPr>
              <w:pStyle w:val="Default"/>
              <w:rPr>
                <w:rFonts w:ascii="Gill Sans MT" w:hAnsi="Gill Sans MT"/>
              </w:rPr>
            </w:pPr>
            <w:r w:rsidRPr="00B86318">
              <w:rPr>
                <w:rFonts w:ascii="Gill Sans MT" w:hAnsi="Gill Sans MT"/>
              </w:rPr>
              <w:t xml:space="preserve">Up to 2.5 </w:t>
            </w:r>
          </w:p>
        </w:tc>
        <w:tc>
          <w:tcPr>
            <w:tcW w:w="1275" w:type="dxa"/>
          </w:tcPr>
          <w:p w:rsidR="007905E8" w:rsidRPr="00B86318" w:rsidRDefault="007905E8" w:rsidP="00A5172B">
            <w:pPr>
              <w:pStyle w:val="Default"/>
              <w:rPr>
                <w:rFonts w:ascii="Gill Sans MT" w:hAnsi="Gill Sans MT"/>
              </w:rPr>
            </w:pPr>
            <w:r>
              <w:rPr>
                <w:rFonts w:ascii="Gill Sans MT" w:hAnsi="Gill Sans MT"/>
              </w:rPr>
              <w:t>32</w:t>
            </w:r>
          </w:p>
        </w:tc>
        <w:tc>
          <w:tcPr>
            <w:tcW w:w="1843" w:type="dxa"/>
          </w:tcPr>
          <w:p w:rsidR="007905E8" w:rsidRPr="00B86318" w:rsidRDefault="007905E8" w:rsidP="00A5172B">
            <w:pPr>
              <w:pStyle w:val="Default"/>
              <w:rPr>
                <w:rFonts w:ascii="Gill Sans MT" w:hAnsi="Gill Sans MT"/>
              </w:rPr>
            </w:pPr>
            <w:r>
              <w:rPr>
                <w:rFonts w:ascii="Gill Sans MT" w:hAnsi="Gill Sans MT"/>
              </w:rPr>
              <w:t>20</w:t>
            </w:r>
          </w:p>
        </w:tc>
        <w:tc>
          <w:tcPr>
            <w:tcW w:w="1559" w:type="dxa"/>
          </w:tcPr>
          <w:p w:rsidR="007905E8" w:rsidRPr="00B86318" w:rsidRDefault="007905E8" w:rsidP="00A5172B">
            <w:pPr>
              <w:pStyle w:val="Default"/>
              <w:rPr>
                <w:rFonts w:ascii="Gill Sans MT" w:hAnsi="Gill Sans MT"/>
              </w:rPr>
            </w:pPr>
            <w:r>
              <w:rPr>
                <w:rFonts w:ascii="Gill Sans MT" w:hAnsi="Gill Sans MT"/>
              </w:rPr>
              <w:t>12</w:t>
            </w:r>
          </w:p>
        </w:tc>
      </w:tr>
      <w:tr w:rsidR="007905E8" w:rsidRPr="001B7599" w:rsidTr="000B68B5">
        <w:trPr>
          <w:trHeight w:val="164"/>
        </w:trPr>
        <w:tc>
          <w:tcPr>
            <w:tcW w:w="1559" w:type="dxa"/>
            <w:shd w:val="clear" w:color="auto" w:fill="F2F2F2"/>
          </w:tcPr>
          <w:p w:rsidR="007905E8" w:rsidRPr="00B86318" w:rsidRDefault="007905E8" w:rsidP="00A5172B">
            <w:pPr>
              <w:pStyle w:val="Default"/>
              <w:rPr>
                <w:rFonts w:ascii="Gill Sans MT" w:hAnsi="Gill Sans MT"/>
              </w:rPr>
            </w:pPr>
            <w:r w:rsidRPr="00B86318">
              <w:rPr>
                <w:rFonts w:ascii="Gill Sans MT" w:hAnsi="Gill Sans MT"/>
              </w:rPr>
              <w:t xml:space="preserve">Medium Low </w:t>
            </w:r>
          </w:p>
        </w:tc>
        <w:tc>
          <w:tcPr>
            <w:tcW w:w="2127" w:type="dxa"/>
          </w:tcPr>
          <w:p w:rsidR="007905E8" w:rsidRPr="00B86318" w:rsidRDefault="007905E8" w:rsidP="00A5172B">
            <w:pPr>
              <w:pStyle w:val="Default"/>
              <w:rPr>
                <w:rFonts w:ascii="Gill Sans MT" w:hAnsi="Gill Sans MT"/>
              </w:rPr>
            </w:pPr>
            <w:r w:rsidRPr="00B86318">
              <w:rPr>
                <w:rFonts w:ascii="Gill Sans MT" w:hAnsi="Gill Sans MT"/>
              </w:rPr>
              <w:t xml:space="preserve">3 </w:t>
            </w:r>
            <w:r>
              <w:rPr>
                <w:rFonts w:ascii="Gill Sans MT" w:hAnsi="Gill Sans MT"/>
              </w:rPr>
              <w:t>–</w:t>
            </w:r>
            <w:r w:rsidRPr="00B86318">
              <w:rPr>
                <w:rFonts w:ascii="Gill Sans MT" w:hAnsi="Gill Sans MT"/>
              </w:rPr>
              <w:t xml:space="preserve"> 7 </w:t>
            </w:r>
          </w:p>
        </w:tc>
        <w:tc>
          <w:tcPr>
            <w:tcW w:w="1275" w:type="dxa"/>
          </w:tcPr>
          <w:p w:rsidR="007905E8" w:rsidRPr="00B86318" w:rsidRDefault="007905E8" w:rsidP="00A5172B">
            <w:pPr>
              <w:pStyle w:val="Default"/>
              <w:rPr>
                <w:rFonts w:ascii="Gill Sans MT" w:hAnsi="Gill Sans MT"/>
              </w:rPr>
            </w:pPr>
            <w:r>
              <w:rPr>
                <w:rFonts w:ascii="Gill Sans MT" w:hAnsi="Gill Sans MT"/>
              </w:rPr>
              <w:t>11</w:t>
            </w:r>
          </w:p>
        </w:tc>
        <w:tc>
          <w:tcPr>
            <w:tcW w:w="1843" w:type="dxa"/>
          </w:tcPr>
          <w:p w:rsidR="007905E8" w:rsidRPr="00B86318" w:rsidRDefault="007905E8" w:rsidP="00A5172B">
            <w:pPr>
              <w:pStyle w:val="Default"/>
              <w:rPr>
                <w:rFonts w:ascii="Gill Sans MT" w:hAnsi="Gill Sans MT"/>
              </w:rPr>
            </w:pPr>
            <w:r>
              <w:rPr>
                <w:rFonts w:ascii="Gill Sans MT" w:hAnsi="Gill Sans MT"/>
              </w:rPr>
              <w:t>16</w:t>
            </w:r>
          </w:p>
        </w:tc>
        <w:tc>
          <w:tcPr>
            <w:tcW w:w="1559" w:type="dxa"/>
          </w:tcPr>
          <w:p w:rsidR="007905E8" w:rsidRPr="00B86318" w:rsidRDefault="007905E8" w:rsidP="00A5172B">
            <w:pPr>
              <w:pStyle w:val="Default"/>
              <w:rPr>
                <w:rFonts w:ascii="Gill Sans MT" w:hAnsi="Gill Sans MT"/>
              </w:rPr>
            </w:pPr>
            <w:r>
              <w:rPr>
                <w:rFonts w:ascii="Gill Sans MT" w:hAnsi="Gill Sans MT"/>
              </w:rPr>
              <w:t>10</w:t>
            </w:r>
          </w:p>
        </w:tc>
      </w:tr>
      <w:tr w:rsidR="007905E8" w:rsidRPr="001B7599" w:rsidTr="000B68B5">
        <w:trPr>
          <w:trHeight w:val="164"/>
        </w:trPr>
        <w:tc>
          <w:tcPr>
            <w:tcW w:w="1559" w:type="dxa"/>
            <w:shd w:val="clear" w:color="auto" w:fill="F2F2F2"/>
          </w:tcPr>
          <w:p w:rsidR="007905E8" w:rsidRPr="00B86318" w:rsidRDefault="007905E8" w:rsidP="00A5172B">
            <w:pPr>
              <w:pStyle w:val="Default"/>
              <w:rPr>
                <w:rFonts w:ascii="Gill Sans MT" w:hAnsi="Gill Sans MT"/>
              </w:rPr>
            </w:pPr>
            <w:r w:rsidRPr="00B86318">
              <w:rPr>
                <w:rFonts w:ascii="Gill Sans MT" w:hAnsi="Gill Sans MT"/>
              </w:rPr>
              <w:t xml:space="preserve">Medium High </w:t>
            </w:r>
          </w:p>
        </w:tc>
        <w:tc>
          <w:tcPr>
            <w:tcW w:w="2127" w:type="dxa"/>
          </w:tcPr>
          <w:p w:rsidR="007905E8" w:rsidRPr="00B86318" w:rsidRDefault="007905E8" w:rsidP="00A5172B">
            <w:pPr>
              <w:pStyle w:val="Default"/>
              <w:rPr>
                <w:rFonts w:ascii="Gill Sans MT" w:hAnsi="Gill Sans MT"/>
              </w:rPr>
            </w:pPr>
            <w:r w:rsidRPr="00B86318">
              <w:rPr>
                <w:rFonts w:ascii="Gill Sans MT" w:hAnsi="Gill Sans MT"/>
              </w:rPr>
              <w:t xml:space="preserve">7.5 – 13.5 </w:t>
            </w:r>
          </w:p>
        </w:tc>
        <w:tc>
          <w:tcPr>
            <w:tcW w:w="1275" w:type="dxa"/>
          </w:tcPr>
          <w:p w:rsidR="007905E8" w:rsidRPr="00B86318" w:rsidRDefault="007905E8" w:rsidP="00A5172B">
            <w:pPr>
              <w:pStyle w:val="Default"/>
              <w:rPr>
                <w:rFonts w:ascii="Gill Sans MT" w:hAnsi="Gill Sans MT"/>
              </w:rPr>
            </w:pPr>
            <w:r>
              <w:rPr>
                <w:rFonts w:ascii="Gill Sans MT" w:hAnsi="Gill Sans MT"/>
              </w:rPr>
              <w:t>15</w:t>
            </w:r>
          </w:p>
        </w:tc>
        <w:tc>
          <w:tcPr>
            <w:tcW w:w="1843" w:type="dxa"/>
          </w:tcPr>
          <w:p w:rsidR="007905E8" w:rsidRPr="00B86318" w:rsidRDefault="007905E8" w:rsidP="00A5172B">
            <w:pPr>
              <w:pStyle w:val="Default"/>
              <w:rPr>
                <w:rFonts w:ascii="Gill Sans MT" w:hAnsi="Gill Sans MT"/>
              </w:rPr>
            </w:pPr>
            <w:r>
              <w:rPr>
                <w:rFonts w:ascii="Gill Sans MT" w:hAnsi="Gill Sans MT"/>
              </w:rPr>
              <w:t>8</w:t>
            </w:r>
          </w:p>
        </w:tc>
        <w:tc>
          <w:tcPr>
            <w:tcW w:w="1559" w:type="dxa"/>
          </w:tcPr>
          <w:p w:rsidR="007905E8" w:rsidRPr="00B86318" w:rsidRDefault="007905E8" w:rsidP="00A5172B">
            <w:pPr>
              <w:pStyle w:val="Default"/>
              <w:rPr>
                <w:rFonts w:ascii="Gill Sans MT" w:hAnsi="Gill Sans MT"/>
              </w:rPr>
            </w:pPr>
            <w:r>
              <w:rPr>
                <w:rFonts w:ascii="Gill Sans MT" w:hAnsi="Gill Sans MT"/>
              </w:rPr>
              <w:t>32</w:t>
            </w:r>
          </w:p>
        </w:tc>
      </w:tr>
      <w:tr w:rsidR="007905E8" w:rsidRPr="001B7599" w:rsidTr="000B68B5">
        <w:trPr>
          <w:trHeight w:val="164"/>
        </w:trPr>
        <w:tc>
          <w:tcPr>
            <w:tcW w:w="1559" w:type="dxa"/>
            <w:shd w:val="clear" w:color="auto" w:fill="F2F2F2"/>
          </w:tcPr>
          <w:p w:rsidR="007905E8" w:rsidRPr="00B86318" w:rsidRDefault="007905E8" w:rsidP="00A5172B">
            <w:pPr>
              <w:pStyle w:val="Default"/>
              <w:rPr>
                <w:rFonts w:ascii="Gill Sans MT" w:hAnsi="Gill Sans MT"/>
              </w:rPr>
            </w:pPr>
            <w:r w:rsidRPr="00B86318">
              <w:rPr>
                <w:rFonts w:ascii="Gill Sans MT" w:hAnsi="Gill Sans MT"/>
              </w:rPr>
              <w:t xml:space="preserve">High </w:t>
            </w:r>
          </w:p>
        </w:tc>
        <w:tc>
          <w:tcPr>
            <w:tcW w:w="2127" w:type="dxa"/>
          </w:tcPr>
          <w:p w:rsidR="007905E8" w:rsidRPr="00B86318" w:rsidRDefault="007905E8" w:rsidP="00A5172B">
            <w:pPr>
              <w:pStyle w:val="Default"/>
              <w:rPr>
                <w:rFonts w:ascii="Gill Sans MT" w:hAnsi="Gill Sans MT"/>
              </w:rPr>
            </w:pPr>
            <w:r w:rsidRPr="00B86318">
              <w:rPr>
                <w:rFonts w:ascii="Gill Sans MT" w:hAnsi="Gill Sans MT"/>
              </w:rPr>
              <w:t xml:space="preserve">14 </w:t>
            </w:r>
            <w:r>
              <w:rPr>
                <w:rFonts w:ascii="Gill Sans MT" w:hAnsi="Gill Sans MT"/>
              </w:rPr>
              <w:t>–</w:t>
            </w:r>
            <w:r w:rsidRPr="00B86318">
              <w:rPr>
                <w:rFonts w:ascii="Gill Sans MT" w:hAnsi="Gill Sans MT"/>
              </w:rPr>
              <w:t xml:space="preserve"> 35 </w:t>
            </w:r>
          </w:p>
        </w:tc>
        <w:tc>
          <w:tcPr>
            <w:tcW w:w="1275" w:type="dxa"/>
          </w:tcPr>
          <w:p w:rsidR="007905E8" w:rsidRPr="00B86318" w:rsidRDefault="007905E8" w:rsidP="00A5172B">
            <w:pPr>
              <w:pStyle w:val="Default"/>
              <w:rPr>
                <w:rFonts w:ascii="Gill Sans MT" w:hAnsi="Gill Sans MT"/>
              </w:rPr>
            </w:pPr>
            <w:r>
              <w:rPr>
                <w:rFonts w:ascii="Gill Sans MT" w:hAnsi="Gill Sans MT"/>
              </w:rPr>
              <w:t>7</w:t>
            </w:r>
          </w:p>
        </w:tc>
        <w:tc>
          <w:tcPr>
            <w:tcW w:w="1843" w:type="dxa"/>
          </w:tcPr>
          <w:p w:rsidR="007905E8" w:rsidRPr="00B86318" w:rsidRDefault="007905E8" w:rsidP="00A5172B">
            <w:pPr>
              <w:pStyle w:val="Default"/>
              <w:rPr>
                <w:rFonts w:ascii="Gill Sans MT" w:hAnsi="Gill Sans MT"/>
              </w:rPr>
            </w:pPr>
            <w:r>
              <w:rPr>
                <w:rFonts w:ascii="Gill Sans MT" w:hAnsi="Gill Sans MT"/>
              </w:rPr>
              <w:t>5</w:t>
            </w:r>
          </w:p>
        </w:tc>
        <w:tc>
          <w:tcPr>
            <w:tcW w:w="1559" w:type="dxa"/>
          </w:tcPr>
          <w:p w:rsidR="007905E8" w:rsidRPr="00B86318" w:rsidRDefault="007905E8" w:rsidP="00A5172B">
            <w:pPr>
              <w:pStyle w:val="Default"/>
              <w:rPr>
                <w:rFonts w:ascii="Gill Sans MT" w:hAnsi="Gill Sans MT"/>
              </w:rPr>
            </w:pPr>
            <w:r>
              <w:rPr>
                <w:rFonts w:ascii="Gill Sans MT" w:hAnsi="Gill Sans MT"/>
              </w:rPr>
              <w:t>5</w:t>
            </w:r>
          </w:p>
        </w:tc>
      </w:tr>
    </w:tbl>
    <w:p w:rsidR="00A5172B" w:rsidRDefault="00A5172B" w:rsidP="00827AE9">
      <w:pPr>
        <w:pStyle w:val="ListParagraph"/>
        <w:numPr>
          <w:ilvl w:val="1"/>
          <w:numId w:val="1"/>
        </w:numPr>
        <w:spacing w:before="180" w:after="60"/>
        <w:ind w:left="567" w:hanging="567"/>
        <w:contextualSpacing w:val="0"/>
        <w:rPr>
          <w:rFonts w:ascii="Gill Sans MT" w:hAnsi="Gill Sans MT"/>
        </w:rPr>
      </w:pPr>
      <w:r>
        <w:rPr>
          <w:rFonts w:ascii="Gill Sans MT" w:hAnsi="Gill Sans MT"/>
        </w:rPr>
        <w:t>The percentage</w:t>
      </w:r>
      <w:r w:rsidR="007905E8">
        <w:rPr>
          <w:rFonts w:ascii="Gill Sans MT" w:hAnsi="Gill Sans MT"/>
        </w:rPr>
        <w:t xml:space="preserve">s are the different bandings over the last two years are </w:t>
      </w:r>
      <w:r w:rsidR="00CD6703">
        <w:rPr>
          <w:rFonts w:ascii="Gill Sans MT" w:hAnsi="Gill Sans MT"/>
        </w:rPr>
        <w:t>below</w:t>
      </w:r>
      <w:r>
        <w:rPr>
          <w:rFonts w:ascii="Gill Sans MT" w:hAnsi="Gill Sans MT"/>
        </w:rPr>
        <w:t>:</w:t>
      </w:r>
    </w:p>
    <w:p w:rsidR="00A5172B" w:rsidRPr="00A5172B" w:rsidRDefault="0080197C" w:rsidP="00A5172B">
      <w:r>
        <w:rPr>
          <w:noProof/>
        </w:rPr>
        <w:drawing>
          <wp:inline distT="0" distB="0" distL="0" distR="0" wp14:anchorId="76A242D2" wp14:editId="412329F0">
            <wp:extent cx="5924939" cy="3181739"/>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413CE" w:rsidRPr="006413CE" w:rsidRDefault="006413CE" w:rsidP="000B68B5">
      <w:pPr>
        <w:pStyle w:val="ListParagraph"/>
        <w:numPr>
          <w:ilvl w:val="1"/>
          <w:numId w:val="1"/>
        </w:numPr>
        <w:spacing w:before="180" w:after="60"/>
        <w:ind w:left="567" w:hanging="567"/>
        <w:contextualSpacing w:val="0"/>
        <w:rPr>
          <w:rFonts w:eastAsia="Times New Roman"/>
          <w:color w:val="auto"/>
        </w:rPr>
      </w:pPr>
      <w:r w:rsidRPr="006413CE">
        <w:rPr>
          <w:rFonts w:ascii="Gill Sans MT" w:hAnsi="Gill Sans MT"/>
        </w:rPr>
        <w:t>An applicant will not usually have, upon entering the scheme, or shortly after entering:</w:t>
      </w:r>
    </w:p>
    <w:p w:rsidR="006413CE" w:rsidRPr="006413CE" w:rsidRDefault="006413CE" w:rsidP="006413CE">
      <w:pPr>
        <w:pStyle w:val="ListParagraph"/>
        <w:numPr>
          <w:ilvl w:val="0"/>
          <w:numId w:val="18"/>
        </w:numPr>
        <w:spacing w:before="60" w:after="60"/>
        <w:ind w:left="992" w:hanging="425"/>
        <w:contextualSpacing w:val="0"/>
        <w:rPr>
          <w:rFonts w:ascii="Gill Sans MT" w:hAnsi="Gill Sans MT"/>
        </w:rPr>
      </w:pPr>
      <w:r w:rsidRPr="006413CE">
        <w:rPr>
          <w:rFonts w:ascii="Gill Sans MT" w:hAnsi="Gill Sans MT"/>
        </w:rPr>
        <w:t>A level of physical or mental frailty exceeding that which can reasonably be met within the community, and/or</w:t>
      </w:r>
    </w:p>
    <w:p w:rsidR="006413CE" w:rsidRPr="006413CE" w:rsidRDefault="006413CE" w:rsidP="006413CE">
      <w:pPr>
        <w:pStyle w:val="ListParagraph"/>
        <w:numPr>
          <w:ilvl w:val="0"/>
          <w:numId w:val="18"/>
        </w:numPr>
        <w:spacing w:before="60" w:after="60"/>
        <w:ind w:left="992" w:hanging="425"/>
        <w:contextualSpacing w:val="0"/>
        <w:rPr>
          <w:rFonts w:ascii="Gill Sans MT" w:hAnsi="Gill Sans MT"/>
        </w:rPr>
      </w:pPr>
      <w:r w:rsidRPr="006413CE">
        <w:rPr>
          <w:rFonts w:ascii="Gill Sans MT" w:hAnsi="Gill Sans MT"/>
        </w:rPr>
        <w:t>A level of physical or mental frailty which is likely to cause serious disruption or risk to other residents, including:</w:t>
      </w:r>
    </w:p>
    <w:p w:rsidR="006413CE" w:rsidRPr="001F60B6" w:rsidRDefault="006413CE" w:rsidP="006413CE">
      <w:pPr>
        <w:numPr>
          <w:ilvl w:val="0"/>
          <w:numId w:val="26"/>
        </w:numPr>
        <w:tabs>
          <w:tab w:val="clear" w:pos="720"/>
          <w:tab w:val="num" w:pos="1276"/>
        </w:tabs>
        <w:spacing w:after="0"/>
        <w:ind w:left="1276" w:hanging="283"/>
        <w:rPr>
          <w:rFonts w:eastAsia="Times New Roman"/>
          <w:color w:val="auto"/>
        </w:rPr>
      </w:pPr>
      <w:r w:rsidRPr="001F60B6">
        <w:rPr>
          <w:rFonts w:eastAsia="Times New Roman"/>
          <w:color w:val="auto"/>
        </w:rPr>
        <w:t>Persistently intruding on others.</w:t>
      </w:r>
    </w:p>
    <w:p w:rsidR="006413CE" w:rsidRPr="004A67F5" w:rsidRDefault="006413CE" w:rsidP="006413CE">
      <w:pPr>
        <w:numPr>
          <w:ilvl w:val="0"/>
          <w:numId w:val="26"/>
        </w:numPr>
        <w:tabs>
          <w:tab w:val="clear" w:pos="720"/>
          <w:tab w:val="num" w:pos="1276"/>
        </w:tabs>
        <w:spacing w:after="0"/>
        <w:ind w:left="1276" w:hanging="283"/>
        <w:rPr>
          <w:rFonts w:eastAsia="Times New Roman"/>
          <w:color w:val="auto"/>
        </w:rPr>
      </w:pPr>
      <w:r w:rsidRPr="001F60B6">
        <w:rPr>
          <w:rFonts w:eastAsia="Times New Roman"/>
          <w:color w:val="auto"/>
        </w:rPr>
        <w:t>Physical or verbal aggression.</w:t>
      </w:r>
    </w:p>
    <w:p w:rsidR="008232C1" w:rsidRPr="00450107" w:rsidRDefault="008232C1" w:rsidP="00DB03DE">
      <w:pPr>
        <w:pStyle w:val="Heading2"/>
      </w:pPr>
      <w:bookmarkStart w:id="27" w:name="_Toc478036049"/>
      <w:r w:rsidRPr="00450107">
        <w:t>Service Transition</w:t>
      </w:r>
      <w:bookmarkEnd w:id="27"/>
    </w:p>
    <w:p w:rsidR="00150E6C" w:rsidRPr="00150E6C" w:rsidRDefault="00150E6C" w:rsidP="00150E6C">
      <w:pPr>
        <w:pStyle w:val="ListParagraph"/>
        <w:numPr>
          <w:ilvl w:val="1"/>
          <w:numId w:val="1"/>
        </w:numPr>
        <w:spacing w:before="120" w:after="120"/>
        <w:ind w:left="567" w:hanging="567"/>
        <w:contextualSpacing w:val="0"/>
      </w:pPr>
      <w:r w:rsidRPr="00150E6C">
        <w:t xml:space="preserve">If a tenant’s care and support needs alter due to medical or cognitive impairment, such that they require very frequent or 24 hour nursing, beyond the level of the Community Nursing Service and their behaviour or condition means that their needs cannot be adequately / safely met in extra care accommodation, then all agencies will work to find suitable alternative accommodation and care for the </w:t>
      </w:r>
      <w:r w:rsidR="000B68B5">
        <w:t>tenant</w:t>
      </w:r>
      <w:r w:rsidRPr="00150E6C">
        <w:t>.  Such action must be in accordance with their wishes.</w:t>
      </w:r>
    </w:p>
    <w:p w:rsidR="004A67F5" w:rsidRPr="00827AE9" w:rsidRDefault="00761AF2" w:rsidP="00827AE9">
      <w:pPr>
        <w:pStyle w:val="ListParagraph"/>
        <w:numPr>
          <w:ilvl w:val="1"/>
          <w:numId w:val="1"/>
        </w:numPr>
        <w:ind w:left="567" w:hanging="567"/>
        <w:rPr>
          <w:rFonts w:ascii="Gill Sans MT" w:hAnsi="Gill Sans MT"/>
        </w:rPr>
      </w:pPr>
      <w:r>
        <w:rPr>
          <w:rFonts w:ascii="Gill Sans MT" w:hAnsi="Gill Sans MT"/>
        </w:rPr>
        <w:t xml:space="preserve">Where a </w:t>
      </w:r>
      <w:r w:rsidR="00E62E61">
        <w:rPr>
          <w:rFonts w:ascii="Gill Sans MT" w:hAnsi="Gill Sans MT"/>
        </w:rPr>
        <w:t>tenant</w:t>
      </w:r>
      <w:r>
        <w:rPr>
          <w:rFonts w:ascii="Gill Sans MT" w:hAnsi="Gill Sans MT"/>
        </w:rPr>
        <w:t xml:space="preserve"> is required to move into residential and nursing care, the Provider will support the transition by passing on any relevant information and arranging joint meetings with the new </w:t>
      </w:r>
      <w:r w:rsidR="00990722">
        <w:rPr>
          <w:rFonts w:ascii="Gill Sans MT" w:hAnsi="Gill Sans MT"/>
        </w:rPr>
        <w:t>care p</w:t>
      </w:r>
      <w:r>
        <w:rPr>
          <w:rFonts w:ascii="Gill Sans MT" w:hAnsi="Gill Sans MT"/>
        </w:rPr>
        <w:t>rovider.</w:t>
      </w:r>
    </w:p>
    <w:p w:rsidR="00B918AD" w:rsidRDefault="00B918AD" w:rsidP="00550928">
      <w:pPr>
        <w:pStyle w:val="Heading1"/>
        <w:numPr>
          <w:ilvl w:val="0"/>
          <w:numId w:val="1"/>
        </w:numPr>
        <w:spacing w:before="240"/>
        <w:ind w:left="567" w:hanging="567"/>
        <w:rPr>
          <w:rFonts w:ascii="Gill Sans MT" w:hAnsi="Gill Sans MT"/>
          <w:sz w:val="36"/>
          <w:szCs w:val="36"/>
        </w:rPr>
      </w:pPr>
      <w:bookmarkStart w:id="28" w:name="_Toc478036050"/>
      <w:r>
        <w:rPr>
          <w:rFonts w:ascii="Gill Sans MT" w:hAnsi="Gill Sans MT"/>
          <w:sz w:val="36"/>
          <w:szCs w:val="36"/>
        </w:rPr>
        <w:lastRenderedPageBreak/>
        <w:t>Landlord arrangements, Housing Support and Activities</w:t>
      </w:r>
      <w:bookmarkEnd w:id="28"/>
    </w:p>
    <w:p w:rsidR="00990722" w:rsidRPr="00990722" w:rsidRDefault="00B918AD" w:rsidP="00990722">
      <w:pPr>
        <w:pStyle w:val="ListParagraph"/>
        <w:numPr>
          <w:ilvl w:val="1"/>
          <w:numId w:val="1"/>
        </w:numPr>
        <w:spacing w:before="180" w:after="180"/>
        <w:ind w:left="567" w:hanging="567"/>
        <w:contextualSpacing w:val="0"/>
        <w:rPr>
          <w:rFonts w:ascii="Gill Sans MT" w:hAnsi="Gill Sans MT"/>
        </w:rPr>
      </w:pPr>
      <w:r w:rsidRPr="0077274A">
        <w:rPr>
          <w:rFonts w:ascii="Gill Sans MT" w:hAnsi="Gill Sans MT"/>
        </w:rPr>
        <w:t xml:space="preserve">The Extra Care Provider </w:t>
      </w:r>
      <w:r>
        <w:rPr>
          <w:rFonts w:ascii="Gill Sans MT" w:hAnsi="Gill Sans MT"/>
        </w:rPr>
        <w:t>will work with the landlord and potentially the voluntary sector to ensure vibrant s</w:t>
      </w:r>
      <w:r w:rsidR="00BD5CB0">
        <w:rPr>
          <w:rFonts w:ascii="Gill Sans MT" w:hAnsi="Gill Sans MT"/>
        </w:rPr>
        <w:t xml:space="preserve">chemes. Feedback from </w:t>
      </w:r>
      <w:r w:rsidR="00CD6703">
        <w:rPr>
          <w:rFonts w:ascii="Gill Sans MT" w:hAnsi="Gill Sans MT"/>
        </w:rPr>
        <w:t xml:space="preserve">current </w:t>
      </w:r>
      <w:r w:rsidR="00BD5CB0">
        <w:rPr>
          <w:rFonts w:ascii="Gill Sans MT" w:hAnsi="Gill Sans MT"/>
        </w:rPr>
        <w:t xml:space="preserve">tenants is that they would like more going on within the schemes and more trips away from the schemes. The schemes should also be accessible to residents living nearby to the schemes, particularly isolated residents.  </w:t>
      </w:r>
    </w:p>
    <w:p w:rsidR="00BD5CB0" w:rsidRPr="00D54F33" w:rsidRDefault="00BD5CB0" w:rsidP="00BD5CB0">
      <w:pPr>
        <w:pStyle w:val="Heading2"/>
      </w:pPr>
      <w:bookmarkStart w:id="29" w:name="_Toc478036051"/>
      <w:r>
        <w:t>Landlord arrangements</w:t>
      </w:r>
      <w:bookmarkEnd w:id="29"/>
    </w:p>
    <w:p w:rsidR="00BD5CB0" w:rsidRDefault="00BD5CB0" w:rsidP="00B918AD">
      <w:pPr>
        <w:pStyle w:val="ListParagraph"/>
        <w:numPr>
          <w:ilvl w:val="1"/>
          <w:numId w:val="1"/>
        </w:numPr>
        <w:spacing w:before="180" w:after="180"/>
        <w:ind w:left="567" w:hanging="567"/>
        <w:contextualSpacing w:val="0"/>
        <w:rPr>
          <w:rFonts w:ascii="Gill Sans MT" w:hAnsi="Gill Sans MT"/>
        </w:rPr>
      </w:pPr>
      <w:r>
        <w:rPr>
          <w:rFonts w:ascii="Gill Sans MT" w:hAnsi="Gill Sans MT"/>
        </w:rPr>
        <w:t>Each scheme has a different landlord. The Provider is expected to form good links</w:t>
      </w:r>
      <w:r w:rsidR="0022049D">
        <w:rPr>
          <w:rFonts w:ascii="Gill Sans MT" w:hAnsi="Gill Sans MT"/>
        </w:rPr>
        <w:t xml:space="preserve"> with the Landlords and work together to solve issues.</w:t>
      </w:r>
      <w:r>
        <w:rPr>
          <w:rFonts w:ascii="Gill Sans MT" w:hAnsi="Gill Sans MT"/>
        </w:rPr>
        <w:t xml:space="preserve"> </w:t>
      </w:r>
      <w:r w:rsidR="00862D2F">
        <w:rPr>
          <w:rFonts w:ascii="Gill Sans MT" w:hAnsi="Gill Sans MT"/>
        </w:rPr>
        <w:t xml:space="preserve">The Housing Management functions are to be carried out </w:t>
      </w:r>
      <w:r w:rsidR="00CD6703">
        <w:rPr>
          <w:rFonts w:ascii="Gill Sans MT" w:hAnsi="Gill Sans MT"/>
        </w:rPr>
        <w:t>by</w:t>
      </w:r>
      <w:r w:rsidR="00862D2F">
        <w:rPr>
          <w:rFonts w:ascii="Gill Sans MT" w:hAnsi="Gill Sans MT"/>
        </w:rPr>
        <w:t xml:space="preserve"> the landlord.</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835"/>
        <w:gridCol w:w="2693"/>
      </w:tblGrid>
      <w:tr w:rsidR="0022049D" w:rsidRPr="00B918AD" w:rsidTr="0022049D">
        <w:trPr>
          <w:trHeight w:val="323"/>
        </w:trPr>
        <w:tc>
          <w:tcPr>
            <w:tcW w:w="3686" w:type="dxa"/>
            <w:shd w:val="clear" w:color="000000" w:fill="F2F2F2"/>
            <w:vAlign w:val="center"/>
            <w:hideMark/>
          </w:tcPr>
          <w:p w:rsidR="0022049D" w:rsidRPr="00B918AD" w:rsidRDefault="0022049D" w:rsidP="00B918AD">
            <w:pPr>
              <w:spacing w:after="0"/>
              <w:rPr>
                <w:rFonts w:eastAsia="Times New Roman"/>
                <w:b/>
                <w:bCs/>
                <w:color w:val="000000"/>
              </w:rPr>
            </w:pPr>
            <w:r w:rsidRPr="00B918AD">
              <w:rPr>
                <w:rFonts w:eastAsia="Times New Roman"/>
                <w:b/>
                <w:bCs/>
                <w:color w:val="000000"/>
              </w:rPr>
              <w:t>Richard Neve House</w:t>
            </w:r>
            <w:r>
              <w:rPr>
                <w:rFonts w:eastAsia="Times New Roman"/>
                <w:b/>
                <w:bCs/>
                <w:color w:val="000000"/>
              </w:rPr>
              <w:t xml:space="preserve"> </w:t>
            </w:r>
            <w:r>
              <w:rPr>
                <w:rFonts w:eastAsia="Times New Roman"/>
                <w:bCs/>
                <w:color w:val="000000"/>
              </w:rPr>
              <w:t>[RN</w:t>
            </w:r>
            <w:r w:rsidRPr="007C3380">
              <w:rPr>
                <w:rFonts w:eastAsia="Times New Roman"/>
                <w:bCs/>
                <w:color w:val="000000"/>
              </w:rPr>
              <w:t>]</w:t>
            </w:r>
          </w:p>
        </w:tc>
        <w:tc>
          <w:tcPr>
            <w:tcW w:w="2835" w:type="dxa"/>
            <w:shd w:val="clear" w:color="000000" w:fill="F2F2F2"/>
            <w:vAlign w:val="center"/>
            <w:hideMark/>
          </w:tcPr>
          <w:p w:rsidR="0022049D" w:rsidRPr="00B918AD" w:rsidRDefault="0022049D" w:rsidP="00B918AD">
            <w:pPr>
              <w:spacing w:after="0"/>
              <w:rPr>
                <w:rFonts w:eastAsia="Times New Roman"/>
                <w:b/>
                <w:bCs/>
                <w:color w:val="000000"/>
              </w:rPr>
            </w:pPr>
            <w:r w:rsidRPr="00B918AD">
              <w:rPr>
                <w:rFonts w:eastAsia="Times New Roman"/>
                <w:b/>
                <w:bCs/>
                <w:color w:val="000000"/>
              </w:rPr>
              <w:t>Colebrook House</w:t>
            </w:r>
            <w:r>
              <w:rPr>
                <w:rFonts w:eastAsia="Times New Roman"/>
                <w:b/>
                <w:bCs/>
                <w:color w:val="000000"/>
              </w:rPr>
              <w:t xml:space="preserve"> </w:t>
            </w:r>
            <w:r>
              <w:rPr>
                <w:rFonts w:eastAsia="Times New Roman"/>
                <w:bCs/>
                <w:color w:val="000000"/>
              </w:rPr>
              <w:t>[</w:t>
            </w:r>
            <w:r w:rsidRPr="007C3380">
              <w:rPr>
                <w:rFonts w:eastAsia="Times New Roman"/>
                <w:bCs/>
                <w:color w:val="000000"/>
              </w:rPr>
              <w:t>CH]</w:t>
            </w:r>
          </w:p>
        </w:tc>
        <w:tc>
          <w:tcPr>
            <w:tcW w:w="2693" w:type="dxa"/>
            <w:shd w:val="clear" w:color="000000" w:fill="F2F2F2"/>
            <w:vAlign w:val="center"/>
            <w:hideMark/>
          </w:tcPr>
          <w:p w:rsidR="0022049D" w:rsidRPr="00B918AD" w:rsidRDefault="0022049D" w:rsidP="00E62E61">
            <w:pPr>
              <w:spacing w:after="0"/>
              <w:rPr>
                <w:rFonts w:eastAsia="Times New Roman"/>
                <w:b/>
                <w:bCs/>
                <w:color w:val="000000"/>
              </w:rPr>
            </w:pPr>
            <w:r w:rsidRPr="00B918AD">
              <w:rPr>
                <w:rFonts w:eastAsia="Times New Roman"/>
                <w:b/>
                <w:bCs/>
                <w:color w:val="000000"/>
              </w:rPr>
              <w:t xml:space="preserve">Lakeview </w:t>
            </w:r>
            <w:r>
              <w:rPr>
                <w:rFonts w:eastAsia="Times New Roman"/>
                <w:b/>
                <w:bCs/>
                <w:color w:val="000000"/>
              </w:rPr>
              <w:t xml:space="preserve">Court </w:t>
            </w:r>
            <w:r w:rsidRPr="007C3380">
              <w:rPr>
                <w:rFonts w:eastAsia="Times New Roman"/>
                <w:bCs/>
                <w:color w:val="000000"/>
              </w:rPr>
              <w:t>[L</w:t>
            </w:r>
            <w:r>
              <w:rPr>
                <w:rFonts w:eastAsia="Times New Roman"/>
                <w:bCs/>
                <w:color w:val="000000"/>
              </w:rPr>
              <w:t>C</w:t>
            </w:r>
            <w:r w:rsidRPr="007C3380">
              <w:rPr>
                <w:rFonts w:eastAsia="Times New Roman"/>
                <w:bCs/>
                <w:color w:val="000000"/>
              </w:rPr>
              <w:t>]</w:t>
            </w:r>
          </w:p>
        </w:tc>
      </w:tr>
      <w:tr w:rsidR="0022049D" w:rsidRPr="00B918AD" w:rsidTr="0022049D">
        <w:trPr>
          <w:trHeight w:val="323"/>
        </w:trPr>
        <w:tc>
          <w:tcPr>
            <w:tcW w:w="3686" w:type="dxa"/>
            <w:shd w:val="clear" w:color="auto" w:fill="auto"/>
            <w:vAlign w:val="center"/>
            <w:hideMark/>
          </w:tcPr>
          <w:p w:rsidR="0022049D" w:rsidRPr="00B918AD" w:rsidRDefault="0022049D" w:rsidP="00B918AD">
            <w:pPr>
              <w:spacing w:after="0"/>
              <w:rPr>
                <w:rFonts w:eastAsia="Times New Roman"/>
                <w:color w:val="000000"/>
              </w:rPr>
            </w:pPr>
            <w:r w:rsidRPr="00B918AD">
              <w:rPr>
                <w:rFonts w:eastAsia="Times New Roman"/>
                <w:color w:val="000000"/>
              </w:rPr>
              <w:t>Royal Borough of Greenwich</w:t>
            </w:r>
          </w:p>
        </w:tc>
        <w:tc>
          <w:tcPr>
            <w:tcW w:w="2835" w:type="dxa"/>
            <w:shd w:val="clear" w:color="auto" w:fill="auto"/>
            <w:vAlign w:val="center"/>
            <w:hideMark/>
          </w:tcPr>
          <w:p w:rsidR="0022049D" w:rsidRPr="00B918AD" w:rsidRDefault="0022049D" w:rsidP="00B918AD">
            <w:pPr>
              <w:spacing w:after="0"/>
              <w:rPr>
                <w:rFonts w:eastAsia="Times New Roman"/>
                <w:color w:val="000000"/>
              </w:rPr>
            </w:pPr>
            <w:r w:rsidRPr="00B918AD">
              <w:rPr>
                <w:rFonts w:eastAsia="Times New Roman"/>
                <w:color w:val="000000"/>
              </w:rPr>
              <w:t>London &amp; Quadrant</w:t>
            </w:r>
          </w:p>
        </w:tc>
        <w:tc>
          <w:tcPr>
            <w:tcW w:w="2693" w:type="dxa"/>
            <w:shd w:val="clear" w:color="auto" w:fill="auto"/>
            <w:vAlign w:val="center"/>
            <w:hideMark/>
          </w:tcPr>
          <w:p w:rsidR="0022049D" w:rsidRPr="00B918AD" w:rsidRDefault="0022049D" w:rsidP="00B918AD">
            <w:pPr>
              <w:spacing w:after="0"/>
              <w:rPr>
                <w:rFonts w:eastAsia="Times New Roman"/>
                <w:color w:val="000000"/>
              </w:rPr>
            </w:pPr>
            <w:r>
              <w:rPr>
                <w:rFonts w:eastAsia="Times New Roman"/>
                <w:color w:val="000000"/>
              </w:rPr>
              <w:t>Peabody Housing</w:t>
            </w:r>
          </w:p>
        </w:tc>
      </w:tr>
      <w:tr w:rsidR="003025F8" w:rsidRPr="00B918AD" w:rsidTr="0022049D">
        <w:trPr>
          <w:trHeight w:val="323"/>
        </w:trPr>
        <w:tc>
          <w:tcPr>
            <w:tcW w:w="3686" w:type="dxa"/>
            <w:shd w:val="clear" w:color="auto" w:fill="auto"/>
            <w:vAlign w:val="center"/>
          </w:tcPr>
          <w:p w:rsidR="003025F8" w:rsidRPr="00B918AD" w:rsidRDefault="003025F8" w:rsidP="00B918AD">
            <w:pPr>
              <w:spacing w:after="0"/>
              <w:rPr>
                <w:rFonts w:eastAsia="Times New Roman"/>
                <w:color w:val="000000"/>
              </w:rPr>
            </w:pPr>
            <w:r>
              <w:rPr>
                <w:rFonts w:eastAsia="Times New Roman"/>
                <w:color w:val="000000"/>
              </w:rPr>
              <w:t xml:space="preserve">Clive Wimbury </w:t>
            </w:r>
            <w:r>
              <w:rPr>
                <w:rFonts w:eastAsia="Times New Roman"/>
                <w:i/>
                <w:color w:val="000000"/>
              </w:rPr>
              <w:t>[Head of Sheltered Accommodation]</w:t>
            </w:r>
          </w:p>
        </w:tc>
        <w:tc>
          <w:tcPr>
            <w:tcW w:w="2835" w:type="dxa"/>
            <w:shd w:val="clear" w:color="auto" w:fill="auto"/>
            <w:vAlign w:val="center"/>
          </w:tcPr>
          <w:p w:rsidR="003025F8" w:rsidRPr="00B918AD" w:rsidRDefault="003025F8" w:rsidP="003025F8">
            <w:pPr>
              <w:spacing w:after="0"/>
              <w:rPr>
                <w:rFonts w:eastAsia="Times New Roman"/>
                <w:color w:val="000000"/>
              </w:rPr>
            </w:pPr>
            <w:r w:rsidRPr="003025F8">
              <w:rPr>
                <w:rFonts w:eastAsia="Times New Roman"/>
                <w:color w:val="000000"/>
              </w:rPr>
              <w:t>Joanne Summers</w:t>
            </w:r>
            <w:r>
              <w:rPr>
                <w:rFonts w:eastAsia="Times New Roman"/>
                <w:color w:val="000000"/>
              </w:rPr>
              <w:t xml:space="preserve"> </w:t>
            </w:r>
            <w:r w:rsidRPr="003025F8">
              <w:rPr>
                <w:rFonts w:eastAsia="Times New Roman"/>
                <w:i/>
                <w:color w:val="000000"/>
              </w:rPr>
              <w:t>[Agency Contract &amp; Quality Officer]</w:t>
            </w:r>
          </w:p>
        </w:tc>
        <w:tc>
          <w:tcPr>
            <w:tcW w:w="2693" w:type="dxa"/>
            <w:shd w:val="clear" w:color="auto" w:fill="auto"/>
            <w:vAlign w:val="center"/>
          </w:tcPr>
          <w:p w:rsidR="003025F8" w:rsidRDefault="003025F8" w:rsidP="003025F8">
            <w:pPr>
              <w:spacing w:after="0"/>
              <w:rPr>
                <w:rFonts w:eastAsia="Times New Roman"/>
                <w:color w:val="000000"/>
              </w:rPr>
            </w:pPr>
            <w:r w:rsidRPr="003025F8">
              <w:rPr>
                <w:rFonts w:eastAsia="Times New Roman"/>
                <w:color w:val="000000"/>
              </w:rPr>
              <w:t xml:space="preserve">Iain Shaw </w:t>
            </w:r>
            <w:r w:rsidRPr="003025F8">
              <w:rPr>
                <w:rFonts w:eastAsia="Times New Roman"/>
                <w:i/>
                <w:color w:val="000000"/>
              </w:rPr>
              <w:t>[Head of Agency and Older People’s Services]</w:t>
            </w:r>
          </w:p>
        </w:tc>
      </w:tr>
      <w:tr w:rsidR="0022049D" w:rsidRPr="00B918AD" w:rsidTr="0022049D">
        <w:trPr>
          <w:trHeight w:val="367"/>
        </w:trPr>
        <w:tc>
          <w:tcPr>
            <w:tcW w:w="3686" w:type="dxa"/>
            <w:shd w:val="clear" w:color="auto" w:fill="auto"/>
            <w:vAlign w:val="center"/>
            <w:hideMark/>
          </w:tcPr>
          <w:p w:rsidR="0022049D" w:rsidRPr="007C3380" w:rsidRDefault="00C539CA" w:rsidP="00B918AD">
            <w:pPr>
              <w:spacing w:after="0"/>
              <w:rPr>
                <w:rFonts w:eastAsia="Times New Roman"/>
                <w:i/>
                <w:color w:val="0000FF"/>
                <w:u w:val="single"/>
              </w:rPr>
            </w:pPr>
            <w:hyperlink r:id="rId11" w:history="1">
              <w:r w:rsidR="0022049D" w:rsidRPr="007C3380">
                <w:rPr>
                  <w:rFonts w:eastAsia="Times New Roman"/>
                  <w:i/>
                  <w:color w:val="0000FF"/>
                  <w:u w:val="single"/>
                </w:rPr>
                <w:t>clive.wimbury@royalgreenwich.gov.uk</w:t>
              </w:r>
            </w:hyperlink>
          </w:p>
        </w:tc>
        <w:tc>
          <w:tcPr>
            <w:tcW w:w="2835" w:type="dxa"/>
            <w:shd w:val="clear" w:color="auto" w:fill="auto"/>
            <w:vAlign w:val="center"/>
            <w:hideMark/>
          </w:tcPr>
          <w:p w:rsidR="0022049D" w:rsidRPr="003025F8" w:rsidRDefault="00C539CA" w:rsidP="003025F8">
            <w:pPr>
              <w:spacing w:after="0"/>
              <w:rPr>
                <w:rFonts w:eastAsia="Times New Roman"/>
                <w:i/>
                <w:color w:val="000000"/>
              </w:rPr>
            </w:pPr>
            <w:hyperlink r:id="rId12" w:history="1">
              <w:r w:rsidR="003025F8" w:rsidRPr="00EA1E21">
                <w:rPr>
                  <w:rStyle w:val="Hyperlink"/>
                  <w:rFonts w:eastAsia="Times New Roman"/>
                  <w:i/>
                </w:rPr>
                <w:t>J</w:t>
              </w:r>
              <w:r w:rsidR="00714CBF" w:rsidRPr="00EA1E21">
                <w:rPr>
                  <w:rStyle w:val="Hyperlink"/>
                  <w:rFonts w:eastAsia="Times New Roman"/>
                  <w:i/>
                </w:rPr>
                <w:t>s</w:t>
              </w:r>
              <w:r w:rsidR="003025F8" w:rsidRPr="00EA1E21">
                <w:rPr>
                  <w:rStyle w:val="Hyperlink"/>
                  <w:rFonts w:eastAsia="Times New Roman"/>
                  <w:i/>
                </w:rPr>
                <w:t>ummers@lqgroup.org.uk</w:t>
              </w:r>
            </w:hyperlink>
            <w:r w:rsidR="003025F8">
              <w:rPr>
                <w:rFonts w:eastAsia="Times New Roman"/>
                <w:i/>
                <w:color w:val="000000"/>
              </w:rPr>
              <w:t xml:space="preserve"> </w:t>
            </w:r>
          </w:p>
        </w:tc>
        <w:tc>
          <w:tcPr>
            <w:tcW w:w="2693" w:type="dxa"/>
            <w:shd w:val="clear" w:color="auto" w:fill="auto"/>
            <w:vAlign w:val="center"/>
            <w:hideMark/>
          </w:tcPr>
          <w:p w:rsidR="0022049D" w:rsidRPr="00E62E61" w:rsidRDefault="00C539CA" w:rsidP="00B918AD">
            <w:pPr>
              <w:spacing w:after="0"/>
              <w:rPr>
                <w:rFonts w:eastAsia="Times New Roman"/>
                <w:i/>
                <w:color w:val="0000FF"/>
                <w:u w:val="single"/>
              </w:rPr>
            </w:pPr>
            <w:hyperlink r:id="rId13" w:history="1">
              <w:r w:rsidR="00714CBF" w:rsidRPr="00266410">
                <w:rPr>
                  <w:rStyle w:val="Hyperlink"/>
                  <w:rFonts w:eastAsia="Times New Roman"/>
                  <w:i/>
                </w:rPr>
                <w:t>Iain.Shaw@peabody</w:t>
              </w:r>
            </w:hyperlink>
            <w:r w:rsidR="0022049D" w:rsidRPr="00E62E61">
              <w:rPr>
                <w:rFonts w:eastAsia="Times New Roman"/>
                <w:i/>
                <w:color w:val="0000FF"/>
                <w:u w:val="single"/>
              </w:rPr>
              <w:t>.org.uk</w:t>
            </w:r>
          </w:p>
        </w:tc>
      </w:tr>
    </w:tbl>
    <w:p w:rsidR="007C3380" w:rsidRDefault="007C3380" w:rsidP="0022049D">
      <w:pPr>
        <w:pStyle w:val="Heading2"/>
      </w:pPr>
      <w:bookmarkStart w:id="30" w:name="_Toc478036052"/>
      <w:r>
        <w:t>Extra Care Provider responsibilities</w:t>
      </w:r>
      <w:bookmarkEnd w:id="30"/>
    </w:p>
    <w:p w:rsidR="00990722" w:rsidRPr="00990722" w:rsidRDefault="00990722" w:rsidP="00990722">
      <w:pPr>
        <w:pStyle w:val="ListParagraph"/>
        <w:numPr>
          <w:ilvl w:val="1"/>
          <w:numId w:val="1"/>
        </w:numPr>
        <w:ind w:left="567" w:hanging="567"/>
        <w:rPr>
          <w:rFonts w:ascii="Gill Sans MT" w:hAnsi="Gill Sans MT"/>
        </w:rPr>
      </w:pPr>
      <w:r>
        <w:rPr>
          <w:rFonts w:ascii="Gill Sans MT" w:hAnsi="Gill Sans MT"/>
        </w:rPr>
        <w:t>A summary of the Extra Care Provider</w:t>
      </w:r>
      <w:r w:rsidR="00CD6703">
        <w:rPr>
          <w:rFonts w:ascii="Gill Sans MT" w:hAnsi="Gill Sans MT"/>
        </w:rPr>
        <w:t xml:space="preserve"> responsibility</w:t>
      </w:r>
      <w:r>
        <w:rPr>
          <w:rFonts w:ascii="Gill Sans MT" w:hAnsi="Gill Sans MT"/>
        </w:rPr>
        <w:t>, aside from the care and support responsibilities is detailed below:</w:t>
      </w:r>
    </w:p>
    <w:tbl>
      <w:tblPr>
        <w:tblW w:w="917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850"/>
        <w:gridCol w:w="851"/>
        <w:gridCol w:w="815"/>
      </w:tblGrid>
      <w:tr w:rsidR="00D54F33" w:rsidRPr="00B918AD" w:rsidTr="0022049D">
        <w:trPr>
          <w:trHeight w:val="366"/>
        </w:trPr>
        <w:tc>
          <w:tcPr>
            <w:tcW w:w="6663" w:type="dxa"/>
            <w:shd w:val="clear" w:color="000000" w:fill="F2F2F2"/>
            <w:vAlign w:val="center"/>
          </w:tcPr>
          <w:p w:rsidR="00D54F33" w:rsidRPr="0022049D" w:rsidRDefault="00D54F33" w:rsidP="0022049D">
            <w:pPr>
              <w:spacing w:after="0"/>
              <w:rPr>
                <w:rFonts w:eastAsia="Times New Roman"/>
                <w:b/>
                <w:bCs/>
                <w:color w:val="000000"/>
              </w:rPr>
            </w:pPr>
            <w:r w:rsidRPr="0022049D">
              <w:rPr>
                <w:rFonts w:eastAsia="Times New Roman"/>
                <w:b/>
                <w:bCs/>
                <w:color w:val="000000"/>
              </w:rPr>
              <w:t>H</w:t>
            </w:r>
            <w:r w:rsidR="0022049D">
              <w:rPr>
                <w:rFonts w:eastAsia="Times New Roman"/>
                <w:b/>
                <w:bCs/>
                <w:color w:val="000000"/>
              </w:rPr>
              <w:t>ousing Management</w:t>
            </w:r>
          </w:p>
        </w:tc>
        <w:tc>
          <w:tcPr>
            <w:tcW w:w="850" w:type="dxa"/>
            <w:shd w:val="clear" w:color="auto" w:fill="F2F2F2" w:themeFill="background1" w:themeFillShade="F2"/>
            <w:vAlign w:val="center"/>
          </w:tcPr>
          <w:p w:rsidR="00D54F33" w:rsidRPr="00BD5CB0" w:rsidRDefault="00D54F33" w:rsidP="00B918AD">
            <w:pPr>
              <w:spacing w:after="0"/>
              <w:rPr>
                <w:rFonts w:eastAsia="Times New Roman"/>
                <w:b/>
                <w:color w:val="000000"/>
              </w:rPr>
            </w:pPr>
            <w:r w:rsidRPr="00BD5CB0">
              <w:rPr>
                <w:rFonts w:eastAsia="Times New Roman"/>
                <w:b/>
                <w:color w:val="000000"/>
              </w:rPr>
              <w:t>RN</w:t>
            </w:r>
          </w:p>
        </w:tc>
        <w:tc>
          <w:tcPr>
            <w:tcW w:w="851" w:type="dxa"/>
            <w:shd w:val="clear" w:color="auto" w:fill="F2F2F2" w:themeFill="background1" w:themeFillShade="F2"/>
            <w:vAlign w:val="center"/>
          </w:tcPr>
          <w:p w:rsidR="00D54F33" w:rsidRPr="00BD5CB0" w:rsidRDefault="00D54F33" w:rsidP="00B918AD">
            <w:pPr>
              <w:spacing w:after="0"/>
              <w:rPr>
                <w:rFonts w:eastAsia="Times New Roman"/>
                <w:b/>
                <w:color w:val="000000"/>
              </w:rPr>
            </w:pPr>
            <w:r w:rsidRPr="00BD5CB0">
              <w:rPr>
                <w:rFonts w:eastAsia="Times New Roman"/>
                <w:b/>
                <w:color w:val="000000"/>
              </w:rPr>
              <w:t>CH</w:t>
            </w:r>
          </w:p>
        </w:tc>
        <w:tc>
          <w:tcPr>
            <w:tcW w:w="815" w:type="dxa"/>
            <w:shd w:val="clear" w:color="auto" w:fill="F2F2F2" w:themeFill="background1" w:themeFillShade="F2"/>
            <w:vAlign w:val="center"/>
          </w:tcPr>
          <w:p w:rsidR="00D54F33" w:rsidRPr="00BD5CB0" w:rsidRDefault="00D54F33" w:rsidP="00D54F33">
            <w:pPr>
              <w:spacing w:after="0"/>
              <w:rPr>
                <w:rFonts w:eastAsia="Times New Roman"/>
                <w:b/>
                <w:color w:val="000000"/>
              </w:rPr>
            </w:pPr>
            <w:r w:rsidRPr="00BD5CB0">
              <w:rPr>
                <w:rFonts w:eastAsia="Times New Roman"/>
                <w:b/>
                <w:color w:val="000000"/>
              </w:rPr>
              <w:t>LC</w:t>
            </w:r>
          </w:p>
        </w:tc>
      </w:tr>
      <w:tr w:rsidR="00D54F33" w:rsidRPr="00B918AD" w:rsidTr="0022049D">
        <w:trPr>
          <w:trHeight w:val="153"/>
        </w:trPr>
        <w:tc>
          <w:tcPr>
            <w:tcW w:w="6663" w:type="dxa"/>
            <w:shd w:val="clear" w:color="auto" w:fill="FFFFFF" w:themeFill="background1"/>
            <w:vAlign w:val="center"/>
          </w:tcPr>
          <w:p w:rsidR="00D54F33" w:rsidRDefault="00D54F33" w:rsidP="00B918AD">
            <w:pPr>
              <w:spacing w:after="0"/>
              <w:rPr>
                <w:rFonts w:eastAsia="Times New Roman"/>
                <w:bCs/>
                <w:color w:val="000000"/>
              </w:rPr>
            </w:pPr>
            <w:r>
              <w:rPr>
                <w:rFonts w:eastAsia="Times New Roman"/>
                <w:bCs/>
                <w:color w:val="000000"/>
              </w:rPr>
              <w:t>Housing Management contract with landlord – managing agent</w:t>
            </w:r>
          </w:p>
        </w:tc>
        <w:tc>
          <w:tcPr>
            <w:tcW w:w="850" w:type="dxa"/>
            <w:shd w:val="clear" w:color="auto" w:fill="auto"/>
            <w:vAlign w:val="center"/>
          </w:tcPr>
          <w:p w:rsidR="00D54F33" w:rsidRDefault="00862D2F" w:rsidP="00B918AD">
            <w:pPr>
              <w:spacing w:after="0"/>
              <w:rPr>
                <w:rFonts w:eastAsia="Times New Roman"/>
                <w:color w:val="000000"/>
              </w:rPr>
            </w:pPr>
            <w:r>
              <w:rPr>
                <w:rFonts w:eastAsia="Times New Roman"/>
                <w:color w:val="000000"/>
              </w:rPr>
              <w:t>n/a</w:t>
            </w:r>
          </w:p>
        </w:tc>
        <w:tc>
          <w:tcPr>
            <w:tcW w:w="851" w:type="dxa"/>
            <w:shd w:val="clear" w:color="auto" w:fill="auto"/>
            <w:vAlign w:val="center"/>
          </w:tcPr>
          <w:p w:rsidR="00D54F33" w:rsidRDefault="00862D2F" w:rsidP="00B918AD">
            <w:pPr>
              <w:spacing w:after="0"/>
              <w:rPr>
                <w:rFonts w:eastAsia="Times New Roman"/>
                <w:color w:val="000000"/>
              </w:rPr>
            </w:pPr>
            <w:r>
              <w:rPr>
                <w:rFonts w:eastAsia="Times New Roman"/>
                <w:color w:val="000000"/>
              </w:rPr>
              <w:t>n/a</w:t>
            </w:r>
          </w:p>
        </w:tc>
        <w:tc>
          <w:tcPr>
            <w:tcW w:w="815" w:type="dxa"/>
            <w:shd w:val="clear" w:color="auto" w:fill="auto"/>
            <w:vAlign w:val="center"/>
          </w:tcPr>
          <w:p w:rsidR="00D54F33" w:rsidRDefault="00862D2F" w:rsidP="00B918AD">
            <w:pPr>
              <w:spacing w:after="0"/>
              <w:rPr>
                <w:rFonts w:eastAsia="Times New Roman"/>
                <w:color w:val="000000"/>
              </w:rPr>
            </w:pPr>
            <w:r>
              <w:rPr>
                <w:rFonts w:eastAsia="Times New Roman"/>
                <w:color w:val="000000"/>
              </w:rPr>
              <w:t>n/a</w:t>
            </w:r>
          </w:p>
        </w:tc>
      </w:tr>
      <w:tr w:rsidR="0022049D" w:rsidRPr="00B918AD" w:rsidTr="0022049D">
        <w:trPr>
          <w:trHeight w:val="198"/>
        </w:trPr>
        <w:tc>
          <w:tcPr>
            <w:tcW w:w="9179" w:type="dxa"/>
            <w:gridSpan w:val="4"/>
            <w:shd w:val="clear" w:color="000000" w:fill="F2F2F2"/>
            <w:vAlign w:val="center"/>
          </w:tcPr>
          <w:p w:rsidR="0022049D" w:rsidRPr="00B918AD" w:rsidRDefault="0022049D" w:rsidP="00B918AD">
            <w:pPr>
              <w:spacing w:after="0"/>
              <w:rPr>
                <w:rFonts w:eastAsia="Times New Roman"/>
                <w:color w:val="000000"/>
              </w:rPr>
            </w:pPr>
            <w:r w:rsidRPr="0022049D">
              <w:rPr>
                <w:rFonts w:eastAsia="Times New Roman"/>
                <w:b/>
                <w:bCs/>
                <w:color w:val="000000"/>
              </w:rPr>
              <w:t>General</w:t>
            </w:r>
          </w:p>
        </w:tc>
      </w:tr>
      <w:tr w:rsidR="00B918AD" w:rsidRPr="00B918AD" w:rsidTr="0022049D">
        <w:trPr>
          <w:trHeight w:val="134"/>
        </w:trPr>
        <w:tc>
          <w:tcPr>
            <w:tcW w:w="6663" w:type="dxa"/>
            <w:shd w:val="clear" w:color="auto" w:fill="FFFFFF" w:themeFill="background1"/>
            <w:vAlign w:val="center"/>
            <w:hideMark/>
          </w:tcPr>
          <w:p w:rsidR="00B918AD" w:rsidRPr="007C3380" w:rsidRDefault="007C3380" w:rsidP="00B918AD">
            <w:pPr>
              <w:spacing w:after="0"/>
              <w:rPr>
                <w:rFonts w:eastAsia="Times New Roman"/>
                <w:bCs/>
                <w:color w:val="000000"/>
              </w:rPr>
            </w:pPr>
            <w:r w:rsidRPr="007C3380">
              <w:rPr>
                <w:rFonts w:eastAsia="Times New Roman"/>
                <w:bCs/>
                <w:color w:val="000000"/>
              </w:rPr>
              <w:t>Assist and encourage the tenants to develop social contacts</w:t>
            </w:r>
          </w:p>
        </w:tc>
        <w:tc>
          <w:tcPr>
            <w:tcW w:w="850" w:type="dxa"/>
            <w:shd w:val="clear" w:color="auto" w:fill="auto"/>
            <w:vAlign w:val="center"/>
            <w:hideMark/>
          </w:tcPr>
          <w:p w:rsidR="00B918AD" w:rsidRPr="00B918AD" w:rsidRDefault="00BD5CB0" w:rsidP="00B918AD">
            <w:pPr>
              <w:spacing w:after="0"/>
              <w:rPr>
                <w:rFonts w:eastAsia="Times New Roman"/>
                <w:color w:val="000000"/>
              </w:rPr>
            </w:pPr>
            <w:r>
              <w:rPr>
                <w:rFonts w:eastAsia="Times New Roman"/>
                <w:color w:val="000000"/>
              </w:rPr>
              <w:t>x</w:t>
            </w:r>
          </w:p>
        </w:tc>
        <w:tc>
          <w:tcPr>
            <w:tcW w:w="851" w:type="dxa"/>
            <w:shd w:val="clear" w:color="auto" w:fill="auto"/>
            <w:vAlign w:val="center"/>
            <w:hideMark/>
          </w:tcPr>
          <w:p w:rsidR="00B918AD" w:rsidRPr="00B918AD" w:rsidRDefault="00BD5CB0" w:rsidP="00B918AD">
            <w:pPr>
              <w:spacing w:after="0"/>
              <w:rPr>
                <w:rFonts w:eastAsia="Times New Roman"/>
                <w:color w:val="000000"/>
              </w:rPr>
            </w:pPr>
            <w:r>
              <w:rPr>
                <w:rFonts w:eastAsia="Times New Roman"/>
                <w:color w:val="000000"/>
              </w:rPr>
              <w:t>x</w:t>
            </w:r>
          </w:p>
        </w:tc>
        <w:tc>
          <w:tcPr>
            <w:tcW w:w="815" w:type="dxa"/>
            <w:shd w:val="clear" w:color="auto" w:fill="auto"/>
            <w:vAlign w:val="center"/>
            <w:hideMark/>
          </w:tcPr>
          <w:p w:rsidR="00B918AD" w:rsidRPr="00B918AD" w:rsidRDefault="00BD5CB0" w:rsidP="00B918AD">
            <w:pPr>
              <w:spacing w:after="0"/>
              <w:rPr>
                <w:rFonts w:eastAsia="Times New Roman"/>
                <w:color w:val="000000"/>
              </w:rPr>
            </w:pPr>
            <w:r>
              <w:rPr>
                <w:rFonts w:eastAsia="Times New Roman"/>
                <w:color w:val="000000"/>
              </w:rPr>
              <w:t>x</w:t>
            </w:r>
          </w:p>
        </w:tc>
      </w:tr>
      <w:tr w:rsidR="00B918AD" w:rsidRPr="00B918AD" w:rsidTr="0022049D">
        <w:trPr>
          <w:trHeight w:val="315"/>
        </w:trPr>
        <w:tc>
          <w:tcPr>
            <w:tcW w:w="6663" w:type="dxa"/>
            <w:shd w:val="clear" w:color="auto" w:fill="FFFFFF" w:themeFill="background1"/>
            <w:vAlign w:val="center"/>
            <w:hideMark/>
          </w:tcPr>
          <w:p w:rsidR="00B918AD" w:rsidRPr="007C3380" w:rsidRDefault="007C3380" w:rsidP="00B918AD">
            <w:pPr>
              <w:spacing w:after="0"/>
              <w:rPr>
                <w:rFonts w:eastAsia="Times New Roman"/>
                <w:bCs/>
                <w:color w:val="000000"/>
              </w:rPr>
            </w:pPr>
            <w:r w:rsidRPr="007C3380">
              <w:rPr>
                <w:rFonts w:eastAsia="Times New Roman"/>
                <w:bCs/>
                <w:color w:val="000000"/>
              </w:rPr>
              <w:t xml:space="preserve">Liaise with other </w:t>
            </w:r>
            <w:r>
              <w:rPr>
                <w:rFonts w:eastAsia="Times New Roman"/>
                <w:bCs/>
                <w:color w:val="000000"/>
              </w:rPr>
              <w:t>agencies on behalf of the tenant</w:t>
            </w:r>
          </w:p>
        </w:tc>
        <w:tc>
          <w:tcPr>
            <w:tcW w:w="850" w:type="dxa"/>
            <w:shd w:val="clear" w:color="auto" w:fill="auto"/>
            <w:vAlign w:val="center"/>
            <w:hideMark/>
          </w:tcPr>
          <w:p w:rsidR="00B918AD" w:rsidRPr="00B918AD" w:rsidRDefault="00891661" w:rsidP="00B918AD">
            <w:pPr>
              <w:spacing w:after="0"/>
              <w:rPr>
                <w:rFonts w:eastAsia="Times New Roman"/>
                <w:color w:val="000000"/>
              </w:rPr>
            </w:pPr>
            <w:r>
              <w:rPr>
                <w:rFonts w:eastAsia="Times New Roman"/>
                <w:color w:val="000000"/>
              </w:rPr>
              <w:t>x</w:t>
            </w:r>
          </w:p>
        </w:tc>
        <w:tc>
          <w:tcPr>
            <w:tcW w:w="851" w:type="dxa"/>
            <w:shd w:val="clear" w:color="auto" w:fill="auto"/>
            <w:vAlign w:val="center"/>
            <w:hideMark/>
          </w:tcPr>
          <w:p w:rsidR="00B918AD" w:rsidRPr="00B918AD" w:rsidRDefault="00891661" w:rsidP="00B918AD">
            <w:pPr>
              <w:spacing w:after="0"/>
              <w:rPr>
                <w:rFonts w:eastAsia="Times New Roman"/>
                <w:color w:val="000000"/>
              </w:rPr>
            </w:pPr>
            <w:r>
              <w:rPr>
                <w:rFonts w:eastAsia="Times New Roman"/>
                <w:color w:val="000000"/>
              </w:rPr>
              <w:t>x</w:t>
            </w:r>
          </w:p>
        </w:tc>
        <w:tc>
          <w:tcPr>
            <w:tcW w:w="815" w:type="dxa"/>
            <w:shd w:val="clear" w:color="auto" w:fill="auto"/>
            <w:vAlign w:val="center"/>
            <w:hideMark/>
          </w:tcPr>
          <w:p w:rsidR="00B918AD" w:rsidRPr="00B918AD" w:rsidRDefault="00891661" w:rsidP="00B918AD">
            <w:pPr>
              <w:spacing w:after="0"/>
              <w:rPr>
                <w:rFonts w:eastAsia="Times New Roman"/>
                <w:color w:val="000000"/>
              </w:rPr>
            </w:pPr>
            <w:r>
              <w:rPr>
                <w:rFonts w:eastAsia="Times New Roman"/>
                <w:color w:val="000000"/>
              </w:rPr>
              <w:t>x</w:t>
            </w:r>
          </w:p>
        </w:tc>
      </w:tr>
      <w:tr w:rsidR="007C4401" w:rsidRPr="00B918AD" w:rsidTr="0022049D">
        <w:trPr>
          <w:trHeight w:val="315"/>
        </w:trPr>
        <w:tc>
          <w:tcPr>
            <w:tcW w:w="6663" w:type="dxa"/>
            <w:shd w:val="clear" w:color="auto" w:fill="FFFFFF" w:themeFill="background1"/>
            <w:vAlign w:val="center"/>
          </w:tcPr>
          <w:p w:rsidR="007C4401" w:rsidRPr="007C3380" w:rsidRDefault="007C4401" w:rsidP="00B918AD">
            <w:pPr>
              <w:spacing w:after="0"/>
              <w:rPr>
                <w:rFonts w:eastAsia="Times New Roman"/>
                <w:bCs/>
                <w:color w:val="000000"/>
              </w:rPr>
            </w:pPr>
            <w:r>
              <w:rPr>
                <w:rFonts w:eastAsia="Times New Roman"/>
                <w:bCs/>
                <w:color w:val="000000"/>
              </w:rPr>
              <w:t>Fire alarm testing</w:t>
            </w:r>
          </w:p>
        </w:tc>
        <w:tc>
          <w:tcPr>
            <w:tcW w:w="850" w:type="dxa"/>
            <w:shd w:val="clear" w:color="auto" w:fill="auto"/>
            <w:vAlign w:val="center"/>
          </w:tcPr>
          <w:p w:rsidR="007C4401" w:rsidRPr="00B918AD" w:rsidRDefault="00891661" w:rsidP="00B918AD">
            <w:pPr>
              <w:spacing w:after="0"/>
              <w:rPr>
                <w:rFonts w:eastAsia="Times New Roman"/>
                <w:color w:val="000000"/>
              </w:rPr>
            </w:pPr>
            <w:r>
              <w:rPr>
                <w:rFonts w:eastAsia="Times New Roman"/>
                <w:color w:val="000000"/>
              </w:rPr>
              <w:t>x</w:t>
            </w:r>
          </w:p>
        </w:tc>
        <w:tc>
          <w:tcPr>
            <w:tcW w:w="851" w:type="dxa"/>
            <w:shd w:val="clear" w:color="auto" w:fill="auto"/>
            <w:vAlign w:val="center"/>
          </w:tcPr>
          <w:p w:rsidR="007C4401" w:rsidRPr="00B918AD" w:rsidRDefault="007C4401" w:rsidP="00B918AD">
            <w:pPr>
              <w:spacing w:after="0"/>
              <w:rPr>
                <w:rFonts w:eastAsia="Times New Roman"/>
                <w:color w:val="000000"/>
              </w:rPr>
            </w:pPr>
          </w:p>
        </w:tc>
        <w:tc>
          <w:tcPr>
            <w:tcW w:w="815" w:type="dxa"/>
            <w:shd w:val="clear" w:color="auto" w:fill="auto"/>
            <w:vAlign w:val="center"/>
          </w:tcPr>
          <w:p w:rsidR="007C4401" w:rsidRPr="00B918AD" w:rsidRDefault="007C4401" w:rsidP="00B918AD">
            <w:pPr>
              <w:spacing w:after="0"/>
              <w:rPr>
                <w:rFonts w:eastAsia="Times New Roman"/>
                <w:color w:val="000000"/>
              </w:rPr>
            </w:pPr>
          </w:p>
        </w:tc>
      </w:tr>
      <w:tr w:rsidR="007C4401" w:rsidRPr="00B918AD" w:rsidTr="0022049D">
        <w:trPr>
          <w:trHeight w:val="315"/>
        </w:trPr>
        <w:tc>
          <w:tcPr>
            <w:tcW w:w="6663" w:type="dxa"/>
            <w:shd w:val="clear" w:color="auto" w:fill="FFFFFF" w:themeFill="background1"/>
            <w:vAlign w:val="center"/>
          </w:tcPr>
          <w:p w:rsidR="007C4401" w:rsidRPr="007C3380" w:rsidRDefault="00D54F33" w:rsidP="00B918AD">
            <w:pPr>
              <w:spacing w:after="0"/>
              <w:rPr>
                <w:rFonts w:eastAsia="Times New Roman"/>
                <w:bCs/>
                <w:color w:val="000000"/>
              </w:rPr>
            </w:pPr>
            <w:r>
              <w:rPr>
                <w:rFonts w:eastAsia="Times New Roman"/>
                <w:bCs/>
                <w:color w:val="000000"/>
              </w:rPr>
              <w:t>Monitoring and reporting of repairs</w:t>
            </w:r>
          </w:p>
        </w:tc>
        <w:tc>
          <w:tcPr>
            <w:tcW w:w="850" w:type="dxa"/>
            <w:shd w:val="clear" w:color="auto" w:fill="auto"/>
            <w:vAlign w:val="center"/>
          </w:tcPr>
          <w:p w:rsidR="007C4401" w:rsidRPr="00B918AD" w:rsidRDefault="00891661" w:rsidP="00B918AD">
            <w:pPr>
              <w:spacing w:after="0"/>
              <w:rPr>
                <w:rFonts w:eastAsia="Times New Roman"/>
                <w:color w:val="000000"/>
              </w:rPr>
            </w:pPr>
            <w:r>
              <w:rPr>
                <w:rFonts w:eastAsia="Times New Roman"/>
                <w:color w:val="000000"/>
              </w:rPr>
              <w:t>x</w:t>
            </w:r>
          </w:p>
        </w:tc>
        <w:tc>
          <w:tcPr>
            <w:tcW w:w="851" w:type="dxa"/>
            <w:shd w:val="clear" w:color="auto" w:fill="auto"/>
            <w:vAlign w:val="center"/>
          </w:tcPr>
          <w:p w:rsidR="007C4401" w:rsidRPr="00B918AD" w:rsidRDefault="00891661" w:rsidP="00B918AD">
            <w:pPr>
              <w:spacing w:after="0"/>
              <w:rPr>
                <w:rFonts w:eastAsia="Times New Roman"/>
                <w:color w:val="000000"/>
              </w:rPr>
            </w:pPr>
            <w:r>
              <w:rPr>
                <w:rFonts w:eastAsia="Times New Roman"/>
                <w:color w:val="000000"/>
              </w:rPr>
              <w:t>x</w:t>
            </w:r>
          </w:p>
        </w:tc>
        <w:tc>
          <w:tcPr>
            <w:tcW w:w="815" w:type="dxa"/>
            <w:shd w:val="clear" w:color="auto" w:fill="auto"/>
            <w:vAlign w:val="center"/>
          </w:tcPr>
          <w:p w:rsidR="007C4401" w:rsidRPr="00B918AD" w:rsidRDefault="00891661" w:rsidP="00B918AD">
            <w:pPr>
              <w:spacing w:after="0"/>
              <w:rPr>
                <w:rFonts w:eastAsia="Times New Roman"/>
                <w:color w:val="000000"/>
              </w:rPr>
            </w:pPr>
            <w:r>
              <w:rPr>
                <w:rFonts w:eastAsia="Times New Roman"/>
                <w:color w:val="000000"/>
              </w:rPr>
              <w:t>x</w:t>
            </w:r>
          </w:p>
        </w:tc>
      </w:tr>
      <w:tr w:rsidR="0022049D" w:rsidRPr="00B918AD" w:rsidTr="0022049D">
        <w:trPr>
          <w:trHeight w:val="315"/>
        </w:trPr>
        <w:tc>
          <w:tcPr>
            <w:tcW w:w="9179" w:type="dxa"/>
            <w:gridSpan w:val="4"/>
            <w:shd w:val="clear" w:color="000000" w:fill="F2F2F2"/>
            <w:vAlign w:val="center"/>
          </w:tcPr>
          <w:p w:rsidR="0022049D" w:rsidRPr="00B918AD" w:rsidRDefault="0022049D" w:rsidP="00B918AD">
            <w:pPr>
              <w:spacing w:after="0"/>
              <w:rPr>
                <w:rFonts w:eastAsia="Times New Roman"/>
                <w:color w:val="000000"/>
              </w:rPr>
            </w:pPr>
            <w:r w:rsidRPr="0022049D">
              <w:rPr>
                <w:rFonts w:eastAsia="Times New Roman"/>
                <w:b/>
                <w:bCs/>
                <w:color w:val="000000"/>
              </w:rPr>
              <w:t>Moving In</w:t>
            </w:r>
          </w:p>
        </w:tc>
      </w:tr>
      <w:tr w:rsidR="007C4401" w:rsidRPr="00B918AD" w:rsidTr="0022049D">
        <w:trPr>
          <w:trHeight w:val="604"/>
        </w:trPr>
        <w:tc>
          <w:tcPr>
            <w:tcW w:w="6663" w:type="dxa"/>
            <w:shd w:val="clear" w:color="auto" w:fill="FFFFFF" w:themeFill="background1"/>
            <w:vAlign w:val="center"/>
          </w:tcPr>
          <w:p w:rsidR="007C4401" w:rsidRDefault="007C4401" w:rsidP="00B918AD">
            <w:pPr>
              <w:spacing w:after="0"/>
              <w:rPr>
                <w:rFonts w:eastAsia="Times New Roman"/>
                <w:bCs/>
                <w:color w:val="000000"/>
              </w:rPr>
            </w:pPr>
            <w:r>
              <w:rPr>
                <w:rFonts w:eastAsia="Times New Roman"/>
                <w:bCs/>
                <w:color w:val="000000"/>
              </w:rPr>
              <w:t>Instruct the tenant around correct and safe use of call bell alarm and door entry systems</w:t>
            </w:r>
          </w:p>
        </w:tc>
        <w:tc>
          <w:tcPr>
            <w:tcW w:w="850" w:type="dxa"/>
            <w:shd w:val="clear" w:color="auto" w:fill="auto"/>
            <w:vAlign w:val="center"/>
          </w:tcPr>
          <w:p w:rsidR="007C4401" w:rsidRPr="00B918AD" w:rsidRDefault="00891661" w:rsidP="00B918AD">
            <w:pPr>
              <w:spacing w:after="0"/>
              <w:rPr>
                <w:rFonts w:eastAsia="Times New Roman"/>
                <w:color w:val="000000"/>
              </w:rPr>
            </w:pPr>
            <w:r>
              <w:rPr>
                <w:rFonts w:eastAsia="Times New Roman"/>
                <w:color w:val="000000"/>
              </w:rPr>
              <w:t>x</w:t>
            </w:r>
          </w:p>
        </w:tc>
        <w:tc>
          <w:tcPr>
            <w:tcW w:w="851" w:type="dxa"/>
            <w:shd w:val="clear" w:color="auto" w:fill="auto"/>
            <w:vAlign w:val="center"/>
          </w:tcPr>
          <w:p w:rsidR="007C4401" w:rsidRPr="00B918AD" w:rsidRDefault="00891661" w:rsidP="00B918AD">
            <w:pPr>
              <w:spacing w:after="0"/>
              <w:rPr>
                <w:rFonts w:eastAsia="Times New Roman"/>
                <w:color w:val="000000"/>
              </w:rPr>
            </w:pPr>
            <w:r>
              <w:rPr>
                <w:rFonts w:eastAsia="Times New Roman"/>
                <w:color w:val="000000"/>
              </w:rPr>
              <w:t>x</w:t>
            </w:r>
          </w:p>
        </w:tc>
        <w:tc>
          <w:tcPr>
            <w:tcW w:w="815" w:type="dxa"/>
            <w:shd w:val="clear" w:color="auto" w:fill="auto"/>
            <w:vAlign w:val="center"/>
          </w:tcPr>
          <w:p w:rsidR="007C4401" w:rsidRPr="00B918AD" w:rsidRDefault="00891661" w:rsidP="00B918AD">
            <w:pPr>
              <w:spacing w:after="0"/>
              <w:rPr>
                <w:rFonts w:eastAsia="Times New Roman"/>
                <w:color w:val="000000"/>
              </w:rPr>
            </w:pPr>
            <w:r>
              <w:rPr>
                <w:rFonts w:eastAsia="Times New Roman"/>
                <w:color w:val="000000"/>
              </w:rPr>
              <w:t>x</w:t>
            </w:r>
          </w:p>
        </w:tc>
      </w:tr>
      <w:tr w:rsidR="0022049D" w:rsidRPr="00B918AD" w:rsidTr="0022049D">
        <w:trPr>
          <w:trHeight w:val="69"/>
        </w:trPr>
        <w:tc>
          <w:tcPr>
            <w:tcW w:w="9179" w:type="dxa"/>
            <w:gridSpan w:val="4"/>
            <w:shd w:val="clear" w:color="000000" w:fill="F2F2F2"/>
            <w:vAlign w:val="center"/>
          </w:tcPr>
          <w:p w:rsidR="0022049D" w:rsidRPr="00B918AD" w:rsidRDefault="0022049D" w:rsidP="00B918AD">
            <w:pPr>
              <w:spacing w:after="0"/>
              <w:rPr>
                <w:rFonts w:eastAsia="Times New Roman"/>
                <w:color w:val="000000"/>
              </w:rPr>
            </w:pPr>
            <w:r w:rsidRPr="0022049D">
              <w:rPr>
                <w:rFonts w:eastAsia="Times New Roman"/>
                <w:b/>
                <w:bCs/>
                <w:color w:val="000000"/>
              </w:rPr>
              <w:t>Moving Out</w:t>
            </w:r>
          </w:p>
        </w:tc>
      </w:tr>
      <w:tr w:rsidR="00B918AD" w:rsidRPr="00B918AD" w:rsidTr="0022049D">
        <w:trPr>
          <w:trHeight w:val="179"/>
        </w:trPr>
        <w:tc>
          <w:tcPr>
            <w:tcW w:w="6663" w:type="dxa"/>
            <w:shd w:val="clear" w:color="auto" w:fill="FFFFFF" w:themeFill="background1"/>
            <w:vAlign w:val="center"/>
            <w:hideMark/>
          </w:tcPr>
          <w:p w:rsidR="00B918AD" w:rsidRPr="007C3380" w:rsidRDefault="007C3380" w:rsidP="007C4401">
            <w:pPr>
              <w:spacing w:after="0"/>
              <w:rPr>
                <w:rFonts w:eastAsia="Times New Roman"/>
                <w:bCs/>
                <w:color w:val="000000"/>
              </w:rPr>
            </w:pPr>
            <w:r>
              <w:rPr>
                <w:rFonts w:eastAsia="Times New Roman"/>
                <w:bCs/>
                <w:color w:val="000000"/>
              </w:rPr>
              <w:t xml:space="preserve">Complete </w:t>
            </w:r>
            <w:r w:rsidR="007C4401">
              <w:rPr>
                <w:rFonts w:eastAsia="Times New Roman"/>
                <w:bCs/>
                <w:color w:val="000000"/>
              </w:rPr>
              <w:t>remuneration</w:t>
            </w:r>
            <w:r>
              <w:rPr>
                <w:rFonts w:eastAsia="Times New Roman"/>
                <w:bCs/>
                <w:color w:val="000000"/>
              </w:rPr>
              <w:t xml:space="preserve"> paperwork</w:t>
            </w:r>
          </w:p>
        </w:tc>
        <w:tc>
          <w:tcPr>
            <w:tcW w:w="850" w:type="dxa"/>
            <w:shd w:val="clear" w:color="auto" w:fill="auto"/>
            <w:vAlign w:val="center"/>
            <w:hideMark/>
          </w:tcPr>
          <w:p w:rsidR="00B918AD" w:rsidRPr="00B918AD" w:rsidRDefault="00891661" w:rsidP="00B918AD">
            <w:pPr>
              <w:spacing w:after="0"/>
              <w:rPr>
                <w:rFonts w:eastAsia="Times New Roman"/>
                <w:color w:val="000000"/>
              </w:rPr>
            </w:pPr>
            <w:r>
              <w:rPr>
                <w:rFonts w:eastAsia="Times New Roman"/>
                <w:color w:val="000000"/>
              </w:rPr>
              <w:t>x</w:t>
            </w:r>
          </w:p>
        </w:tc>
        <w:tc>
          <w:tcPr>
            <w:tcW w:w="851" w:type="dxa"/>
            <w:shd w:val="clear" w:color="auto" w:fill="auto"/>
            <w:vAlign w:val="center"/>
            <w:hideMark/>
          </w:tcPr>
          <w:p w:rsidR="00B918AD" w:rsidRPr="00B918AD" w:rsidRDefault="00B918AD" w:rsidP="00B918AD">
            <w:pPr>
              <w:spacing w:after="0"/>
              <w:rPr>
                <w:rFonts w:eastAsia="Times New Roman"/>
                <w:color w:val="000000"/>
              </w:rPr>
            </w:pPr>
          </w:p>
        </w:tc>
        <w:tc>
          <w:tcPr>
            <w:tcW w:w="815" w:type="dxa"/>
            <w:shd w:val="clear" w:color="auto" w:fill="auto"/>
            <w:vAlign w:val="center"/>
            <w:hideMark/>
          </w:tcPr>
          <w:p w:rsidR="00B918AD" w:rsidRPr="00B918AD" w:rsidRDefault="00B918AD" w:rsidP="00B918AD">
            <w:pPr>
              <w:spacing w:after="0"/>
              <w:rPr>
                <w:rFonts w:eastAsia="Times New Roman"/>
                <w:color w:val="000000"/>
              </w:rPr>
            </w:pPr>
          </w:p>
        </w:tc>
      </w:tr>
      <w:tr w:rsidR="00B918AD" w:rsidRPr="00B918AD" w:rsidTr="0022049D">
        <w:trPr>
          <w:trHeight w:val="315"/>
        </w:trPr>
        <w:tc>
          <w:tcPr>
            <w:tcW w:w="6663" w:type="dxa"/>
            <w:shd w:val="clear" w:color="auto" w:fill="FFFFFF" w:themeFill="background1"/>
            <w:vAlign w:val="center"/>
            <w:hideMark/>
          </w:tcPr>
          <w:p w:rsidR="00B918AD" w:rsidRPr="007C3380" w:rsidRDefault="007C4401" w:rsidP="00B918AD">
            <w:pPr>
              <w:spacing w:after="0"/>
              <w:rPr>
                <w:rFonts w:eastAsia="Times New Roman"/>
                <w:bCs/>
                <w:color w:val="000000"/>
              </w:rPr>
            </w:pPr>
            <w:r>
              <w:rPr>
                <w:rFonts w:eastAsia="Times New Roman"/>
                <w:bCs/>
                <w:color w:val="000000"/>
              </w:rPr>
              <w:t>Ensure return of keys</w:t>
            </w:r>
          </w:p>
        </w:tc>
        <w:tc>
          <w:tcPr>
            <w:tcW w:w="850" w:type="dxa"/>
            <w:shd w:val="clear" w:color="auto" w:fill="auto"/>
            <w:vAlign w:val="center"/>
            <w:hideMark/>
          </w:tcPr>
          <w:p w:rsidR="00B918AD" w:rsidRPr="00B918AD" w:rsidRDefault="00891661" w:rsidP="00B918AD">
            <w:pPr>
              <w:spacing w:after="0"/>
              <w:rPr>
                <w:rFonts w:eastAsia="Times New Roman"/>
                <w:color w:val="000000"/>
              </w:rPr>
            </w:pPr>
            <w:r>
              <w:rPr>
                <w:rFonts w:eastAsia="Times New Roman"/>
                <w:color w:val="000000"/>
              </w:rPr>
              <w:t>x</w:t>
            </w:r>
          </w:p>
        </w:tc>
        <w:tc>
          <w:tcPr>
            <w:tcW w:w="851" w:type="dxa"/>
            <w:shd w:val="clear" w:color="auto" w:fill="auto"/>
            <w:vAlign w:val="center"/>
            <w:hideMark/>
          </w:tcPr>
          <w:p w:rsidR="00B918AD" w:rsidRPr="00B918AD" w:rsidRDefault="00B918AD" w:rsidP="00B918AD">
            <w:pPr>
              <w:spacing w:after="0"/>
              <w:rPr>
                <w:rFonts w:eastAsia="Times New Roman"/>
                <w:color w:val="000000"/>
              </w:rPr>
            </w:pPr>
          </w:p>
        </w:tc>
        <w:tc>
          <w:tcPr>
            <w:tcW w:w="815" w:type="dxa"/>
            <w:shd w:val="clear" w:color="auto" w:fill="auto"/>
            <w:vAlign w:val="center"/>
            <w:hideMark/>
          </w:tcPr>
          <w:p w:rsidR="00B918AD" w:rsidRPr="00B918AD" w:rsidRDefault="00B918AD" w:rsidP="00B918AD">
            <w:pPr>
              <w:spacing w:after="0"/>
              <w:rPr>
                <w:rFonts w:eastAsia="Times New Roman"/>
                <w:color w:val="000000"/>
              </w:rPr>
            </w:pPr>
          </w:p>
        </w:tc>
      </w:tr>
    </w:tbl>
    <w:p w:rsidR="00B918AD" w:rsidRPr="00B918AD" w:rsidRDefault="00B918AD" w:rsidP="00B918AD"/>
    <w:p w:rsidR="00A07974" w:rsidRPr="00450107" w:rsidRDefault="002C2067" w:rsidP="00550928">
      <w:pPr>
        <w:pStyle w:val="Heading1"/>
        <w:numPr>
          <w:ilvl w:val="0"/>
          <w:numId w:val="1"/>
        </w:numPr>
        <w:spacing w:before="240"/>
        <w:ind w:left="567" w:hanging="567"/>
        <w:rPr>
          <w:rFonts w:ascii="Gill Sans MT" w:hAnsi="Gill Sans MT"/>
          <w:sz w:val="36"/>
          <w:szCs w:val="36"/>
        </w:rPr>
      </w:pPr>
      <w:bookmarkStart w:id="31" w:name="_Toc478036053"/>
      <w:r w:rsidRPr="00450107">
        <w:rPr>
          <w:rFonts w:ascii="Gill Sans MT" w:hAnsi="Gill Sans MT"/>
          <w:sz w:val="36"/>
          <w:szCs w:val="36"/>
        </w:rPr>
        <w:t>Performance Management and Monitoring</w:t>
      </w:r>
      <w:bookmarkEnd w:id="31"/>
    </w:p>
    <w:p w:rsidR="00703133" w:rsidRPr="00450107" w:rsidRDefault="003847A0" w:rsidP="00DB03DE">
      <w:pPr>
        <w:pStyle w:val="Heading2"/>
      </w:pPr>
      <w:bookmarkStart w:id="32" w:name="_Toc478036054"/>
      <w:r w:rsidRPr="00450107">
        <w:t>Provider Responsibilities</w:t>
      </w:r>
      <w:bookmarkEnd w:id="32"/>
    </w:p>
    <w:p w:rsidR="00B92C25" w:rsidRPr="00450107" w:rsidRDefault="00B92C25" w:rsidP="00AA57D0">
      <w:pPr>
        <w:pStyle w:val="ListParagraph"/>
        <w:numPr>
          <w:ilvl w:val="1"/>
          <w:numId w:val="1"/>
        </w:numPr>
        <w:spacing w:before="60" w:after="60"/>
        <w:ind w:left="567" w:hanging="567"/>
        <w:contextualSpacing w:val="0"/>
        <w:rPr>
          <w:rFonts w:ascii="Gill Sans MT" w:hAnsi="Gill Sans MT"/>
        </w:rPr>
      </w:pPr>
      <w:r w:rsidRPr="00450107">
        <w:rPr>
          <w:rFonts w:ascii="Gill Sans MT" w:hAnsi="Gill Sans MT"/>
        </w:rPr>
        <w:t xml:space="preserve">The Provider must ensure that an effective and robust system is in place for quality assurance based on outcomes for </w:t>
      </w:r>
      <w:r w:rsidR="00EF1217">
        <w:rPr>
          <w:rFonts w:ascii="Gill Sans MT" w:hAnsi="Gill Sans MT"/>
        </w:rPr>
        <w:t>tenants</w:t>
      </w:r>
      <w:r w:rsidRPr="00450107">
        <w:rPr>
          <w:rFonts w:ascii="Gill Sans MT" w:hAnsi="Gill Sans MT"/>
        </w:rPr>
        <w:t>. The Provider shall also provide:</w:t>
      </w:r>
    </w:p>
    <w:p w:rsidR="00B92C25" w:rsidRPr="00450107" w:rsidRDefault="00B92C25" w:rsidP="00C81588">
      <w:pPr>
        <w:pStyle w:val="ListParagraph"/>
        <w:numPr>
          <w:ilvl w:val="0"/>
          <w:numId w:val="5"/>
        </w:numPr>
        <w:spacing w:after="0"/>
        <w:ind w:left="992" w:hanging="425"/>
        <w:contextualSpacing w:val="0"/>
        <w:rPr>
          <w:rFonts w:ascii="Gill Sans MT" w:hAnsi="Gill Sans MT"/>
        </w:rPr>
      </w:pPr>
      <w:r w:rsidRPr="00450107">
        <w:rPr>
          <w:rFonts w:ascii="Gill Sans MT" w:hAnsi="Gill Sans MT"/>
        </w:rPr>
        <w:lastRenderedPageBreak/>
        <w:t xml:space="preserve">Immediate access to </w:t>
      </w:r>
      <w:r w:rsidR="00EF1217">
        <w:rPr>
          <w:rFonts w:ascii="Gill Sans MT" w:hAnsi="Gill Sans MT"/>
        </w:rPr>
        <w:t>tenant</w:t>
      </w:r>
      <w:r w:rsidR="00413A38">
        <w:rPr>
          <w:rFonts w:ascii="Gill Sans MT" w:hAnsi="Gill Sans MT"/>
        </w:rPr>
        <w:t xml:space="preserve"> files within the schemes</w:t>
      </w:r>
      <w:r w:rsidR="00EF1217">
        <w:rPr>
          <w:rFonts w:ascii="Gill Sans MT" w:hAnsi="Gill Sans MT"/>
        </w:rPr>
        <w:t xml:space="preserve"> (files should be kept </w:t>
      </w:r>
      <w:r w:rsidR="00CD6703">
        <w:rPr>
          <w:rFonts w:ascii="Gill Sans MT" w:hAnsi="Gill Sans MT"/>
        </w:rPr>
        <w:t>at</w:t>
      </w:r>
      <w:r w:rsidR="00EF1217">
        <w:rPr>
          <w:rFonts w:ascii="Gill Sans MT" w:hAnsi="Gill Sans MT"/>
        </w:rPr>
        <w:t xml:space="preserve"> the scheme the tenant lives)</w:t>
      </w:r>
    </w:p>
    <w:p w:rsidR="00B92C25" w:rsidRPr="00450107" w:rsidRDefault="00996FA3" w:rsidP="00C81588">
      <w:pPr>
        <w:pStyle w:val="ListParagraph"/>
        <w:numPr>
          <w:ilvl w:val="0"/>
          <w:numId w:val="5"/>
        </w:numPr>
        <w:spacing w:after="0"/>
        <w:ind w:left="992" w:hanging="425"/>
        <w:contextualSpacing w:val="0"/>
        <w:rPr>
          <w:rFonts w:ascii="Gill Sans MT" w:hAnsi="Gill Sans MT"/>
        </w:rPr>
      </w:pPr>
      <w:r w:rsidRPr="00450107">
        <w:rPr>
          <w:rFonts w:ascii="Gill Sans MT" w:hAnsi="Gill Sans MT"/>
        </w:rPr>
        <w:t>Care and s</w:t>
      </w:r>
      <w:r w:rsidR="00B92C25" w:rsidRPr="00450107">
        <w:rPr>
          <w:rFonts w:ascii="Gill Sans MT" w:hAnsi="Gill Sans MT"/>
        </w:rPr>
        <w:t>upport plans on request</w:t>
      </w:r>
      <w:r w:rsidR="003847A0" w:rsidRPr="00450107">
        <w:rPr>
          <w:rFonts w:ascii="Gill Sans MT" w:hAnsi="Gill Sans MT"/>
        </w:rPr>
        <w:t xml:space="preserve"> sent securely via email and/or during branch visits</w:t>
      </w:r>
    </w:p>
    <w:p w:rsidR="003847A0" w:rsidRPr="00450107" w:rsidRDefault="003847A0" w:rsidP="00C81588">
      <w:pPr>
        <w:pStyle w:val="ListParagraph"/>
        <w:numPr>
          <w:ilvl w:val="0"/>
          <w:numId w:val="5"/>
        </w:numPr>
        <w:spacing w:after="0"/>
        <w:ind w:left="992" w:hanging="425"/>
        <w:contextualSpacing w:val="0"/>
        <w:rPr>
          <w:rFonts w:ascii="Gill Sans MT" w:hAnsi="Gill Sans MT"/>
        </w:rPr>
      </w:pPr>
      <w:r w:rsidRPr="00450107">
        <w:rPr>
          <w:rFonts w:ascii="Gill Sans MT" w:hAnsi="Gill Sans MT"/>
        </w:rPr>
        <w:t xml:space="preserve">Copies of quality assurance </w:t>
      </w:r>
      <w:r w:rsidR="00E62E61">
        <w:rPr>
          <w:rFonts w:ascii="Gill Sans MT" w:hAnsi="Gill Sans MT"/>
        </w:rPr>
        <w:t>tenant</w:t>
      </w:r>
      <w:r w:rsidRPr="00450107">
        <w:rPr>
          <w:rFonts w:ascii="Gill Sans MT" w:hAnsi="Gill Sans MT"/>
        </w:rPr>
        <w:t xml:space="preserve"> checks carried out</w:t>
      </w:r>
    </w:p>
    <w:p w:rsidR="00524600" w:rsidRPr="00450107" w:rsidRDefault="00B92C25" w:rsidP="00C81588">
      <w:pPr>
        <w:pStyle w:val="ListParagraph"/>
        <w:numPr>
          <w:ilvl w:val="0"/>
          <w:numId w:val="5"/>
        </w:numPr>
        <w:spacing w:after="0"/>
        <w:ind w:left="992" w:hanging="425"/>
        <w:contextualSpacing w:val="0"/>
        <w:rPr>
          <w:rFonts w:ascii="Gill Sans MT" w:hAnsi="Gill Sans MT"/>
        </w:rPr>
      </w:pPr>
      <w:r w:rsidRPr="00450107">
        <w:rPr>
          <w:rFonts w:ascii="Gill Sans MT" w:hAnsi="Gill Sans MT"/>
        </w:rPr>
        <w:t>Relevant information as requested to enable the Council to be satisfied with the financial viability of the Provider</w:t>
      </w:r>
    </w:p>
    <w:p w:rsidR="00D40295" w:rsidRPr="00450107" w:rsidRDefault="00B92C25" w:rsidP="00DB03DE">
      <w:pPr>
        <w:pStyle w:val="Heading2"/>
      </w:pPr>
      <w:bookmarkStart w:id="33" w:name="_Toc478036055"/>
      <w:r w:rsidRPr="00450107">
        <w:t xml:space="preserve">Quarterly </w:t>
      </w:r>
      <w:r w:rsidR="004B2C0A" w:rsidRPr="00450107">
        <w:t>Contract Monitoring and Meetings</w:t>
      </w:r>
      <w:bookmarkEnd w:id="33"/>
      <w:r w:rsidR="004B2C0A" w:rsidRPr="00450107">
        <w:t xml:space="preserve"> </w:t>
      </w:r>
    </w:p>
    <w:p w:rsidR="000630C4" w:rsidRPr="00450107" w:rsidRDefault="00100481" w:rsidP="00F22251">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It is anticipated that q</w:t>
      </w:r>
      <w:r w:rsidR="000630C4" w:rsidRPr="00450107">
        <w:rPr>
          <w:rFonts w:ascii="Gill Sans MT" w:hAnsi="Gill Sans MT"/>
        </w:rPr>
        <w:t>uarterly monitoring meetings will be held</w:t>
      </w:r>
      <w:r w:rsidR="00666276" w:rsidRPr="00450107">
        <w:rPr>
          <w:rFonts w:ascii="Gill Sans MT" w:hAnsi="Gill Sans MT"/>
        </w:rPr>
        <w:t xml:space="preserve"> with Co</w:t>
      </w:r>
      <w:r w:rsidR="001D40E4">
        <w:rPr>
          <w:rFonts w:ascii="Gill Sans MT" w:hAnsi="Gill Sans MT"/>
        </w:rPr>
        <w:t xml:space="preserve">uncil </w:t>
      </w:r>
      <w:r w:rsidR="00194E5E" w:rsidRPr="00450107">
        <w:rPr>
          <w:rFonts w:ascii="Gill Sans MT" w:hAnsi="Gill Sans MT"/>
        </w:rPr>
        <w:t>representatives</w:t>
      </w:r>
      <w:r w:rsidRPr="00450107">
        <w:rPr>
          <w:rFonts w:ascii="Gill Sans MT" w:hAnsi="Gill Sans MT"/>
        </w:rPr>
        <w:t xml:space="preserve">. </w:t>
      </w:r>
      <w:r w:rsidR="000630C4" w:rsidRPr="00450107">
        <w:rPr>
          <w:rFonts w:ascii="Gill Sans MT" w:hAnsi="Gill Sans MT"/>
        </w:rPr>
        <w:t>More frequent meetings may be arranged as the new service beds in.</w:t>
      </w:r>
    </w:p>
    <w:p w:rsidR="00BA3348" w:rsidRPr="00450107" w:rsidRDefault="000630C4" w:rsidP="003847A0">
      <w:pPr>
        <w:pStyle w:val="ListParagraph"/>
        <w:numPr>
          <w:ilvl w:val="1"/>
          <w:numId w:val="1"/>
        </w:numPr>
        <w:spacing w:before="180" w:after="60"/>
        <w:ind w:left="567" w:hanging="567"/>
        <w:contextualSpacing w:val="0"/>
        <w:rPr>
          <w:rFonts w:ascii="Gill Sans MT" w:hAnsi="Gill Sans MT"/>
        </w:rPr>
      </w:pPr>
      <w:r w:rsidRPr="00450107">
        <w:rPr>
          <w:rFonts w:ascii="Gill Sans MT" w:hAnsi="Gill Sans MT"/>
        </w:rPr>
        <w:t xml:space="preserve">The Provider will make all performance information available in a manner, format and timescale agreed by </w:t>
      </w:r>
      <w:r w:rsidR="00413A38">
        <w:rPr>
          <w:rFonts w:ascii="Gill Sans MT" w:hAnsi="Gill Sans MT"/>
        </w:rPr>
        <w:t>the Council</w:t>
      </w:r>
      <w:r w:rsidRPr="00450107">
        <w:rPr>
          <w:rFonts w:ascii="Gill Sans MT" w:hAnsi="Gill Sans MT"/>
        </w:rPr>
        <w:t xml:space="preserve">. </w:t>
      </w:r>
      <w:r w:rsidR="008803E6" w:rsidRPr="00450107">
        <w:rPr>
          <w:rFonts w:ascii="Gill Sans MT" w:hAnsi="Gill Sans MT"/>
        </w:rPr>
        <w:t xml:space="preserve">A quarterly monitoring document will be </w:t>
      </w:r>
      <w:r w:rsidR="00FE1E35">
        <w:rPr>
          <w:rFonts w:ascii="Gill Sans MT" w:hAnsi="Gill Sans MT"/>
        </w:rPr>
        <w:t>developed with the Provider</w:t>
      </w:r>
      <w:r w:rsidR="008803E6" w:rsidRPr="00450107">
        <w:rPr>
          <w:rFonts w:ascii="Gill Sans MT" w:hAnsi="Gill Sans MT"/>
        </w:rPr>
        <w:t xml:space="preserve"> that will monitor</w:t>
      </w:r>
      <w:r w:rsidR="00FE1E35">
        <w:rPr>
          <w:rFonts w:ascii="Gill Sans MT" w:hAnsi="Gill Sans MT"/>
        </w:rPr>
        <w:t xml:space="preserve"> the Key Performance Indicators</w:t>
      </w:r>
      <w:r w:rsidR="00002108">
        <w:rPr>
          <w:rFonts w:ascii="Gill Sans MT" w:hAnsi="Gill Sans MT"/>
        </w:rPr>
        <w:t xml:space="preserve"> and other information such as</w:t>
      </w:r>
      <w:r w:rsidR="008803E6" w:rsidRPr="00450107">
        <w:rPr>
          <w:rFonts w:ascii="Gill Sans MT" w:hAnsi="Gill Sans MT"/>
        </w:rPr>
        <w:t xml:space="preserve">: </w:t>
      </w:r>
    </w:p>
    <w:p w:rsidR="008803E6" w:rsidRPr="00450107" w:rsidRDefault="008803E6" w:rsidP="00572216">
      <w:pPr>
        <w:pStyle w:val="ListParagraph"/>
        <w:numPr>
          <w:ilvl w:val="0"/>
          <w:numId w:val="3"/>
        </w:numPr>
        <w:spacing w:after="0"/>
        <w:ind w:left="992" w:hanging="425"/>
        <w:contextualSpacing w:val="0"/>
        <w:rPr>
          <w:rFonts w:ascii="Gill Sans MT" w:hAnsi="Gill Sans MT"/>
        </w:rPr>
      </w:pPr>
      <w:r w:rsidRPr="00450107">
        <w:rPr>
          <w:rFonts w:ascii="Gill Sans MT" w:hAnsi="Gill Sans MT"/>
        </w:rPr>
        <w:t xml:space="preserve">Number of </w:t>
      </w:r>
      <w:r w:rsidR="00E62E61">
        <w:rPr>
          <w:rFonts w:ascii="Gill Sans MT" w:hAnsi="Gill Sans MT"/>
        </w:rPr>
        <w:t>tenant</w:t>
      </w:r>
      <w:r w:rsidRPr="00450107">
        <w:rPr>
          <w:rFonts w:ascii="Gill Sans MT" w:hAnsi="Gill Sans MT"/>
        </w:rPr>
        <w:t>s, compliments, quality alerts, complaints and compliments</w:t>
      </w:r>
    </w:p>
    <w:p w:rsidR="00B92C25" w:rsidRPr="00450107" w:rsidRDefault="00B92C25" w:rsidP="00572216">
      <w:pPr>
        <w:pStyle w:val="ListParagraph"/>
        <w:numPr>
          <w:ilvl w:val="0"/>
          <w:numId w:val="3"/>
        </w:numPr>
        <w:spacing w:after="0"/>
        <w:ind w:left="992" w:hanging="425"/>
        <w:contextualSpacing w:val="0"/>
        <w:rPr>
          <w:rFonts w:ascii="Gill Sans MT" w:hAnsi="Gill Sans MT"/>
        </w:rPr>
      </w:pPr>
      <w:r w:rsidRPr="00450107">
        <w:rPr>
          <w:rFonts w:ascii="Gill Sans MT" w:hAnsi="Gill Sans MT"/>
        </w:rPr>
        <w:t>Service activ</w:t>
      </w:r>
      <w:r w:rsidR="003847A0" w:rsidRPr="00450107">
        <w:rPr>
          <w:rFonts w:ascii="Gill Sans MT" w:hAnsi="Gill Sans MT"/>
        </w:rPr>
        <w:t xml:space="preserve">ity and volumes </w:t>
      </w:r>
    </w:p>
    <w:p w:rsidR="007A30E7" w:rsidRDefault="007A30E7" w:rsidP="00572216">
      <w:pPr>
        <w:pStyle w:val="ListParagraph"/>
        <w:numPr>
          <w:ilvl w:val="0"/>
          <w:numId w:val="3"/>
        </w:numPr>
        <w:spacing w:after="0"/>
        <w:ind w:left="992" w:hanging="425"/>
        <w:contextualSpacing w:val="0"/>
        <w:rPr>
          <w:rFonts w:ascii="Gill Sans MT" w:hAnsi="Gill Sans MT"/>
        </w:rPr>
      </w:pPr>
      <w:r w:rsidRPr="00450107">
        <w:rPr>
          <w:rFonts w:ascii="Gill Sans MT" w:hAnsi="Gill Sans MT"/>
        </w:rPr>
        <w:t>Safeguarding alerts and outcomes</w:t>
      </w:r>
    </w:p>
    <w:p w:rsidR="00162AE8" w:rsidRPr="00450107" w:rsidRDefault="00162AE8" w:rsidP="00572216">
      <w:pPr>
        <w:pStyle w:val="ListParagraph"/>
        <w:numPr>
          <w:ilvl w:val="0"/>
          <w:numId w:val="3"/>
        </w:numPr>
        <w:spacing w:after="0"/>
        <w:ind w:left="992" w:hanging="425"/>
        <w:contextualSpacing w:val="0"/>
        <w:rPr>
          <w:rFonts w:ascii="Gill Sans MT" w:hAnsi="Gill Sans MT"/>
        </w:rPr>
      </w:pPr>
      <w:r>
        <w:rPr>
          <w:rFonts w:ascii="Gill Sans MT" w:hAnsi="Gill Sans MT"/>
        </w:rPr>
        <w:t>Quality alerts and outcomes</w:t>
      </w:r>
    </w:p>
    <w:p w:rsidR="007A30E7" w:rsidRPr="00450107" w:rsidRDefault="008803E6" w:rsidP="00572216">
      <w:pPr>
        <w:pStyle w:val="ListParagraph"/>
        <w:numPr>
          <w:ilvl w:val="0"/>
          <w:numId w:val="3"/>
        </w:numPr>
        <w:spacing w:after="0"/>
        <w:ind w:left="992" w:hanging="425"/>
        <w:contextualSpacing w:val="0"/>
        <w:rPr>
          <w:rFonts w:ascii="Gill Sans MT" w:hAnsi="Gill Sans MT"/>
        </w:rPr>
      </w:pPr>
      <w:r w:rsidRPr="00450107">
        <w:rPr>
          <w:rFonts w:ascii="Gill Sans MT" w:hAnsi="Gill Sans MT"/>
        </w:rPr>
        <w:t>Staff information such as training</w:t>
      </w:r>
      <w:r w:rsidR="007A30E7" w:rsidRPr="00450107">
        <w:rPr>
          <w:rFonts w:ascii="Gill Sans MT" w:hAnsi="Gill Sans MT"/>
        </w:rPr>
        <w:t>, turnover, sickness levels, disciplinary action and recruitment</w:t>
      </w:r>
    </w:p>
    <w:p w:rsidR="00B92C25" w:rsidRPr="00450107" w:rsidRDefault="00B92C25" w:rsidP="00572216">
      <w:pPr>
        <w:pStyle w:val="ListParagraph"/>
        <w:numPr>
          <w:ilvl w:val="0"/>
          <w:numId w:val="3"/>
        </w:numPr>
        <w:spacing w:after="0"/>
        <w:ind w:left="992" w:hanging="425"/>
        <w:contextualSpacing w:val="0"/>
        <w:rPr>
          <w:rFonts w:ascii="Gill Sans MT" w:hAnsi="Gill Sans MT"/>
        </w:rPr>
      </w:pPr>
      <w:r w:rsidRPr="00450107">
        <w:rPr>
          <w:rFonts w:ascii="Gill Sans MT" w:hAnsi="Gill Sans MT"/>
        </w:rPr>
        <w:t>Hospital</w:t>
      </w:r>
      <w:r w:rsidR="000460E9" w:rsidRPr="00450107">
        <w:rPr>
          <w:rFonts w:ascii="Gill Sans MT" w:hAnsi="Gill Sans MT"/>
        </w:rPr>
        <w:t>/</w:t>
      </w:r>
      <w:r w:rsidRPr="00450107">
        <w:rPr>
          <w:rFonts w:ascii="Gill Sans MT" w:hAnsi="Gill Sans MT"/>
        </w:rPr>
        <w:t>residential care</w:t>
      </w:r>
      <w:r w:rsidR="001D40E4">
        <w:rPr>
          <w:rFonts w:ascii="Gill Sans MT" w:hAnsi="Gill Sans MT"/>
        </w:rPr>
        <w:t xml:space="preserve"> </w:t>
      </w:r>
      <w:r w:rsidR="00EF1217">
        <w:rPr>
          <w:rFonts w:ascii="Gill Sans MT" w:hAnsi="Gill Sans MT"/>
        </w:rPr>
        <w:t>attendances/</w:t>
      </w:r>
      <w:r w:rsidRPr="00450107">
        <w:rPr>
          <w:rFonts w:ascii="Gill Sans MT" w:hAnsi="Gill Sans MT"/>
        </w:rPr>
        <w:t>admissions</w:t>
      </w:r>
    </w:p>
    <w:p w:rsidR="00AA57D0" w:rsidRPr="00450107" w:rsidRDefault="00AA57D0" w:rsidP="00DB03DE">
      <w:pPr>
        <w:pStyle w:val="Heading2"/>
      </w:pPr>
      <w:bookmarkStart w:id="34" w:name="_Toc478036056"/>
      <w:r w:rsidRPr="00450107">
        <w:t>Other monitoring methods</w:t>
      </w:r>
      <w:bookmarkEnd w:id="34"/>
    </w:p>
    <w:p w:rsidR="00AA57D0" w:rsidRPr="00450107" w:rsidRDefault="00AA57D0" w:rsidP="00AA57D0">
      <w:pPr>
        <w:pStyle w:val="ListParagraph"/>
        <w:numPr>
          <w:ilvl w:val="1"/>
          <w:numId w:val="1"/>
        </w:numPr>
        <w:spacing w:before="180" w:after="180"/>
        <w:ind w:left="567" w:hanging="567"/>
        <w:contextualSpacing w:val="0"/>
        <w:rPr>
          <w:rFonts w:ascii="Gill Sans MT" w:hAnsi="Gill Sans MT"/>
          <w:b/>
          <w:sz w:val="28"/>
          <w:szCs w:val="28"/>
        </w:rPr>
      </w:pPr>
      <w:r w:rsidRPr="00450107">
        <w:rPr>
          <w:rFonts w:ascii="Gill Sans MT" w:hAnsi="Gill Sans MT"/>
        </w:rPr>
        <w:t xml:space="preserve">Alongside the </w:t>
      </w:r>
      <w:r w:rsidR="00EF1217">
        <w:rPr>
          <w:rFonts w:ascii="Gill Sans MT" w:hAnsi="Gill Sans MT"/>
        </w:rPr>
        <w:t>quarterly</w:t>
      </w:r>
      <w:r w:rsidRPr="00450107">
        <w:rPr>
          <w:rFonts w:ascii="Gill Sans MT" w:hAnsi="Gill Sans MT"/>
        </w:rPr>
        <w:t xml:space="preserve"> meetings the following monitoring methods will be used:</w:t>
      </w:r>
    </w:p>
    <w:p w:rsidR="00AA57D0" w:rsidRPr="00450107" w:rsidRDefault="00AA57D0" w:rsidP="00C81588">
      <w:pPr>
        <w:pStyle w:val="ListParagraph"/>
        <w:numPr>
          <w:ilvl w:val="0"/>
          <w:numId w:val="13"/>
        </w:numPr>
        <w:tabs>
          <w:tab w:val="left" w:pos="567"/>
        </w:tabs>
        <w:spacing w:before="60" w:after="60"/>
        <w:ind w:left="992" w:hanging="425"/>
        <w:contextualSpacing w:val="0"/>
        <w:rPr>
          <w:rFonts w:ascii="Gill Sans MT" w:hAnsi="Gill Sans MT"/>
        </w:rPr>
      </w:pPr>
      <w:r w:rsidRPr="00450107">
        <w:rPr>
          <w:rFonts w:ascii="Gill Sans MT" w:hAnsi="Gill Sans MT"/>
          <w:b/>
        </w:rPr>
        <w:t xml:space="preserve">Monitoring Visits </w:t>
      </w:r>
      <w:r w:rsidR="00714CBF">
        <w:rPr>
          <w:rFonts w:ascii="Gill Sans MT" w:hAnsi="Gill Sans MT"/>
        </w:rPr>
        <w:t>–</w:t>
      </w:r>
      <w:r w:rsidRPr="00450107">
        <w:rPr>
          <w:rFonts w:ascii="Gill Sans MT" w:hAnsi="Gill Sans MT"/>
        </w:rPr>
        <w:t xml:space="preserve"> announced/unannounced monitoring visits will be arranged </w:t>
      </w:r>
      <w:r w:rsidR="00162AE8">
        <w:rPr>
          <w:rFonts w:ascii="Gill Sans MT" w:hAnsi="Gill Sans MT"/>
        </w:rPr>
        <w:t>at the three schemes</w:t>
      </w:r>
    </w:p>
    <w:p w:rsidR="001D40E4" w:rsidRDefault="00162AE8" w:rsidP="00C81588">
      <w:pPr>
        <w:pStyle w:val="ListParagraph"/>
        <w:numPr>
          <w:ilvl w:val="0"/>
          <w:numId w:val="13"/>
        </w:numPr>
        <w:tabs>
          <w:tab w:val="left" w:pos="567"/>
        </w:tabs>
        <w:spacing w:before="60" w:after="60"/>
        <w:ind w:left="992" w:hanging="425"/>
        <w:contextualSpacing w:val="0"/>
        <w:rPr>
          <w:rFonts w:ascii="Gill Sans MT" w:hAnsi="Gill Sans MT"/>
        </w:rPr>
      </w:pPr>
      <w:r>
        <w:rPr>
          <w:rFonts w:ascii="Gill Sans MT" w:hAnsi="Gill Sans MT"/>
          <w:b/>
        </w:rPr>
        <w:t>S</w:t>
      </w:r>
      <w:r w:rsidR="00AA57D0" w:rsidRPr="001D40E4">
        <w:rPr>
          <w:rFonts w:ascii="Gill Sans MT" w:hAnsi="Gill Sans MT"/>
          <w:b/>
        </w:rPr>
        <w:t>pot checks</w:t>
      </w:r>
      <w:r w:rsidR="00AA57D0" w:rsidRPr="001D40E4">
        <w:rPr>
          <w:rFonts w:ascii="Gill Sans MT" w:hAnsi="Gill Sans MT"/>
        </w:rPr>
        <w:t xml:space="preserve"> – The Council will carry out spot checks to assess the quality of the service. Results of these will be regularly fed back to the Provider</w:t>
      </w:r>
      <w:r w:rsidR="003F7D96">
        <w:rPr>
          <w:rFonts w:ascii="Gill Sans MT" w:hAnsi="Gill Sans MT"/>
        </w:rPr>
        <w:t>. Evidence of checks carried out by the Provider will also be regularly requested</w:t>
      </w:r>
    </w:p>
    <w:p w:rsidR="001D40E4" w:rsidRPr="001D40E4" w:rsidRDefault="001D40E4" w:rsidP="00C81588">
      <w:pPr>
        <w:pStyle w:val="ListParagraph"/>
        <w:numPr>
          <w:ilvl w:val="0"/>
          <w:numId w:val="13"/>
        </w:numPr>
        <w:tabs>
          <w:tab w:val="left" w:pos="567"/>
        </w:tabs>
        <w:spacing w:before="60" w:after="60"/>
        <w:ind w:left="992" w:hanging="425"/>
        <w:contextualSpacing w:val="0"/>
        <w:rPr>
          <w:rFonts w:ascii="Gill Sans MT" w:hAnsi="Gill Sans MT"/>
        </w:rPr>
      </w:pPr>
      <w:r w:rsidRPr="001D40E4">
        <w:rPr>
          <w:rFonts w:ascii="Gill Sans MT" w:hAnsi="Gill Sans MT"/>
          <w:b/>
        </w:rPr>
        <w:t>Experts by experience</w:t>
      </w:r>
      <w:r>
        <w:rPr>
          <w:rFonts w:ascii="Gill Sans MT" w:hAnsi="Gill Sans MT"/>
        </w:rPr>
        <w:t xml:space="preserve"> – The Council</w:t>
      </w:r>
      <w:r w:rsidR="00162AE8">
        <w:rPr>
          <w:rFonts w:ascii="Gill Sans MT" w:hAnsi="Gill Sans MT"/>
        </w:rPr>
        <w:t xml:space="preserve"> may develop </w:t>
      </w:r>
      <w:r>
        <w:rPr>
          <w:rFonts w:ascii="Gill Sans MT" w:hAnsi="Gill Sans MT"/>
        </w:rPr>
        <w:t xml:space="preserve">an ‘experts by experience’ board whose responsibilities will include looking at the quality of services received with </w:t>
      </w:r>
      <w:r w:rsidR="00E62E61">
        <w:rPr>
          <w:rFonts w:ascii="Gill Sans MT" w:hAnsi="Gill Sans MT"/>
        </w:rPr>
        <w:t>tenant</w:t>
      </w:r>
      <w:r>
        <w:rPr>
          <w:rFonts w:ascii="Gill Sans MT" w:hAnsi="Gill Sans MT"/>
        </w:rPr>
        <w:t>s</w:t>
      </w:r>
      <w:r w:rsidR="003F7D96">
        <w:rPr>
          <w:rFonts w:ascii="Gill Sans MT" w:hAnsi="Gill Sans MT"/>
        </w:rPr>
        <w:t xml:space="preserve"> leading the board</w:t>
      </w:r>
      <w:r>
        <w:rPr>
          <w:rFonts w:ascii="Gill Sans MT" w:hAnsi="Gill Sans MT"/>
        </w:rPr>
        <w:t xml:space="preserve">. The Provider is expected to cooperate with the </w:t>
      </w:r>
      <w:r w:rsidR="003F7D96">
        <w:rPr>
          <w:rFonts w:ascii="Gill Sans MT" w:hAnsi="Gill Sans MT"/>
        </w:rPr>
        <w:t>‘e</w:t>
      </w:r>
      <w:r>
        <w:rPr>
          <w:rFonts w:ascii="Gill Sans MT" w:hAnsi="Gill Sans MT"/>
        </w:rPr>
        <w:t xml:space="preserve">xpert by </w:t>
      </w:r>
      <w:r w:rsidR="003F7D96">
        <w:rPr>
          <w:rFonts w:ascii="Gill Sans MT" w:hAnsi="Gill Sans MT"/>
        </w:rPr>
        <w:t>e</w:t>
      </w:r>
      <w:r>
        <w:rPr>
          <w:rFonts w:ascii="Gill Sans MT" w:hAnsi="Gill Sans MT"/>
        </w:rPr>
        <w:t>xperience</w:t>
      </w:r>
      <w:r w:rsidR="003F7D96">
        <w:rPr>
          <w:rFonts w:ascii="Gill Sans MT" w:hAnsi="Gill Sans MT"/>
        </w:rPr>
        <w:t>’</w:t>
      </w:r>
      <w:r>
        <w:rPr>
          <w:rFonts w:ascii="Gill Sans MT" w:hAnsi="Gill Sans MT"/>
        </w:rPr>
        <w:t xml:space="preserve"> approach</w:t>
      </w:r>
    </w:p>
    <w:p w:rsidR="00F22251" w:rsidRPr="00450107" w:rsidRDefault="00F22251" w:rsidP="00DB03DE">
      <w:pPr>
        <w:pStyle w:val="Heading2"/>
      </w:pPr>
      <w:bookmarkStart w:id="35" w:name="_Toc478036057"/>
      <w:r w:rsidRPr="00450107">
        <w:t>Contingency Plan for Provider Failure</w:t>
      </w:r>
      <w:bookmarkEnd w:id="35"/>
    </w:p>
    <w:p w:rsidR="007A30E7" w:rsidRPr="00450107" w:rsidRDefault="003F7D96" w:rsidP="00166AF3">
      <w:pPr>
        <w:pStyle w:val="ListParagraph"/>
        <w:numPr>
          <w:ilvl w:val="1"/>
          <w:numId w:val="1"/>
        </w:numPr>
        <w:spacing w:before="180" w:after="180"/>
        <w:ind w:left="567" w:hanging="567"/>
        <w:contextualSpacing w:val="0"/>
        <w:rPr>
          <w:rFonts w:ascii="Gill Sans MT" w:hAnsi="Gill Sans MT"/>
        </w:rPr>
      </w:pPr>
      <w:r>
        <w:rPr>
          <w:rFonts w:ascii="Gill Sans MT" w:hAnsi="Gill Sans MT"/>
        </w:rPr>
        <w:t>The Council</w:t>
      </w:r>
      <w:r w:rsidR="00F22251" w:rsidRPr="00450107">
        <w:rPr>
          <w:rFonts w:ascii="Gill Sans MT" w:hAnsi="Gill Sans MT"/>
        </w:rPr>
        <w:t xml:space="preserve"> will work in collaboration with CQC or other nominated lead agenc</w:t>
      </w:r>
      <w:r w:rsidR="00CB293D" w:rsidRPr="00450107">
        <w:rPr>
          <w:rFonts w:ascii="Gill Sans MT" w:hAnsi="Gill Sans MT"/>
        </w:rPr>
        <w:t>ies</w:t>
      </w:r>
      <w:r w:rsidR="00F22251" w:rsidRPr="00450107">
        <w:rPr>
          <w:rFonts w:ascii="Gill Sans MT" w:hAnsi="Gill Sans MT"/>
        </w:rPr>
        <w:t xml:space="preserve"> to address business failure. </w:t>
      </w:r>
      <w:r w:rsidR="00827AE9">
        <w:rPr>
          <w:rFonts w:ascii="Gill Sans MT" w:hAnsi="Gill Sans MT"/>
        </w:rPr>
        <w:t>The Provider has</w:t>
      </w:r>
      <w:r w:rsidR="00F22251" w:rsidRPr="00450107">
        <w:rPr>
          <w:rFonts w:ascii="Gill Sans MT" w:hAnsi="Gill Sans MT"/>
        </w:rPr>
        <w:t xml:space="preserve"> a responsibility to inform the Council of any risks to business failure (defined as the Provider is unable to carry out the regulated activity). The Council will adhere to the policy developed following the Care Act – Royal Greenwich’s ‘Contingency Plan for Provider Failure’</w:t>
      </w:r>
      <w:r w:rsidR="00166AF3" w:rsidRPr="00450107">
        <w:rPr>
          <w:rFonts w:ascii="Gill Sans MT" w:hAnsi="Gill Sans MT"/>
        </w:rPr>
        <w:t xml:space="preserve"> policy</w:t>
      </w:r>
      <w:r w:rsidR="00F22251" w:rsidRPr="00450107">
        <w:rPr>
          <w:rFonts w:ascii="Gill Sans MT" w:hAnsi="Gill Sans MT"/>
        </w:rPr>
        <w:t xml:space="preserve">. </w:t>
      </w:r>
    </w:p>
    <w:p w:rsidR="00166AF3" w:rsidRDefault="00EF1217" w:rsidP="00166AF3">
      <w:pPr>
        <w:pStyle w:val="ListParagraph"/>
        <w:numPr>
          <w:ilvl w:val="1"/>
          <w:numId w:val="1"/>
        </w:numPr>
        <w:spacing w:before="180" w:after="180"/>
        <w:ind w:left="567" w:hanging="567"/>
        <w:contextualSpacing w:val="0"/>
        <w:rPr>
          <w:rFonts w:ascii="Gill Sans MT" w:hAnsi="Gill Sans MT"/>
        </w:rPr>
      </w:pPr>
      <w:r>
        <w:rPr>
          <w:rFonts w:ascii="Gill Sans MT" w:hAnsi="Gill Sans MT"/>
        </w:rPr>
        <w:t>The Provider is expected to have a regularly updated Business Continuity Plan.</w:t>
      </w:r>
    </w:p>
    <w:p w:rsidR="00EF1217" w:rsidRPr="00EF1217" w:rsidRDefault="00EF1217" w:rsidP="00EF1217">
      <w:pPr>
        <w:pStyle w:val="ListParagraph"/>
        <w:spacing w:before="180" w:after="180"/>
        <w:ind w:left="567"/>
        <w:contextualSpacing w:val="0"/>
        <w:rPr>
          <w:rFonts w:ascii="Gill Sans MT" w:hAnsi="Gill Sans MT"/>
        </w:rPr>
      </w:pPr>
    </w:p>
    <w:p w:rsidR="0037671C" w:rsidRPr="00450107" w:rsidRDefault="0037671C" w:rsidP="0002239C">
      <w:pPr>
        <w:pStyle w:val="Heading1"/>
        <w:numPr>
          <w:ilvl w:val="0"/>
          <w:numId w:val="1"/>
        </w:numPr>
        <w:ind w:left="567" w:hanging="567"/>
        <w:rPr>
          <w:rFonts w:ascii="Gill Sans MT" w:hAnsi="Gill Sans MT"/>
          <w:sz w:val="36"/>
          <w:szCs w:val="36"/>
        </w:rPr>
      </w:pPr>
      <w:bookmarkStart w:id="36" w:name="_Toc478036058"/>
      <w:r w:rsidRPr="00450107">
        <w:rPr>
          <w:rFonts w:ascii="Gill Sans MT" w:hAnsi="Gill Sans MT"/>
          <w:sz w:val="36"/>
          <w:szCs w:val="36"/>
        </w:rPr>
        <w:lastRenderedPageBreak/>
        <w:t>Staffing</w:t>
      </w:r>
      <w:bookmarkEnd w:id="36"/>
      <w:r w:rsidRPr="00450107">
        <w:rPr>
          <w:rFonts w:ascii="Gill Sans MT" w:hAnsi="Gill Sans MT"/>
          <w:sz w:val="36"/>
          <w:szCs w:val="36"/>
        </w:rPr>
        <w:t xml:space="preserve"> </w:t>
      </w:r>
    </w:p>
    <w:p w:rsidR="00554DC2" w:rsidRPr="00450107" w:rsidRDefault="00554DC2" w:rsidP="00DB03DE">
      <w:pPr>
        <w:pStyle w:val="Heading2"/>
      </w:pPr>
      <w:bookmarkStart w:id="37" w:name="_Toc478036059"/>
      <w:r w:rsidRPr="00450107">
        <w:t>Safer Recruitment</w:t>
      </w:r>
      <w:bookmarkEnd w:id="37"/>
    </w:p>
    <w:p w:rsidR="00381B1F" w:rsidRPr="00450107" w:rsidRDefault="00381B1F" w:rsidP="00166AF3">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 xml:space="preserve">It will be the responsibility of the Provider to recruit and employ </w:t>
      </w:r>
      <w:r w:rsidR="001D40E4">
        <w:rPr>
          <w:rFonts w:ascii="Gill Sans MT" w:hAnsi="Gill Sans MT"/>
        </w:rPr>
        <w:t xml:space="preserve">the right </w:t>
      </w:r>
      <w:r w:rsidRPr="00450107">
        <w:rPr>
          <w:rFonts w:ascii="Gill Sans MT" w:hAnsi="Gill Sans MT"/>
        </w:rPr>
        <w:t>number of staff with the appropriate skills, attitude and approach in order to provide the highest standards of care and support. The Provider must support the recruitment of Greenwich residents</w:t>
      </w:r>
      <w:r w:rsidR="002F6CAC" w:rsidRPr="002F6CAC">
        <w:rPr>
          <w:rFonts w:ascii="Gill Sans MT" w:hAnsi="Gill Sans MT"/>
          <w:highlight w:val="yellow"/>
        </w:rPr>
        <w:t xml:space="preserve"> </w:t>
      </w:r>
      <w:r w:rsidR="002F6CAC" w:rsidRPr="001B482B">
        <w:rPr>
          <w:rFonts w:ascii="Gill Sans MT" w:hAnsi="Gill Sans MT"/>
        </w:rPr>
        <w:t>including parents and carers</w:t>
      </w:r>
      <w:r w:rsidRPr="00450107">
        <w:rPr>
          <w:rFonts w:ascii="Gill Sans MT" w:hAnsi="Gill Sans MT"/>
        </w:rPr>
        <w:t xml:space="preserve"> and utilise local apprentice schemes so their workforce reflects the local community. The Provider is expected to record information relating to local resident and apprentice recruitment</w:t>
      </w:r>
      <w:r w:rsidR="00554DC2" w:rsidRPr="00450107">
        <w:rPr>
          <w:rFonts w:ascii="Gill Sans MT" w:hAnsi="Gill Sans MT"/>
        </w:rPr>
        <w:t>.</w:t>
      </w:r>
    </w:p>
    <w:p w:rsidR="00A31423" w:rsidRPr="00EF1217" w:rsidRDefault="00554DC2" w:rsidP="00EF1217">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A locally produced resource for local employer</w:t>
      </w:r>
      <w:r w:rsidR="00CB293D" w:rsidRPr="00450107">
        <w:rPr>
          <w:rFonts w:ascii="Gill Sans MT" w:hAnsi="Gill Sans MT"/>
        </w:rPr>
        <w:t>s</w:t>
      </w:r>
      <w:r w:rsidRPr="00450107">
        <w:rPr>
          <w:rFonts w:ascii="Gill Sans MT" w:hAnsi="Gill Sans MT"/>
        </w:rPr>
        <w:t xml:space="preserve"> has been produced which the Provider will follow. </w:t>
      </w:r>
      <w:r w:rsidR="00C031B4" w:rsidRPr="00450107">
        <w:rPr>
          <w:rFonts w:ascii="Gill Sans MT" w:hAnsi="Gill Sans MT"/>
        </w:rPr>
        <w:t>Particular attention should be paid to follo</w:t>
      </w:r>
      <w:r w:rsidR="00A31423" w:rsidRPr="00450107">
        <w:rPr>
          <w:rFonts w:ascii="Gill Sans MT" w:hAnsi="Gill Sans MT"/>
        </w:rPr>
        <w:t>wing up of references and using value based recruitment.</w:t>
      </w:r>
      <w:r w:rsidR="00EF1217">
        <w:rPr>
          <w:rFonts w:ascii="Gill Sans MT" w:hAnsi="Gill Sans MT"/>
        </w:rPr>
        <w:t xml:space="preserve"> </w:t>
      </w:r>
      <w:r w:rsidR="00A31423" w:rsidRPr="00EF1217">
        <w:rPr>
          <w:rFonts w:ascii="Gill Sans MT" w:hAnsi="Gill Sans MT"/>
        </w:rPr>
        <w:t xml:space="preserve">The offer </w:t>
      </w:r>
      <w:r w:rsidR="00CB293D" w:rsidRPr="00EF1217">
        <w:rPr>
          <w:rFonts w:ascii="Gill Sans MT" w:hAnsi="Gill Sans MT"/>
        </w:rPr>
        <w:t xml:space="preserve">of </w:t>
      </w:r>
      <w:r w:rsidR="00A31423" w:rsidRPr="00EF1217">
        <w:rPr>
          <w:rFonts w:ascii="Gill Sans MT" w:hAnsi="Gill Sans MT"/>
        </w:rPr>
        <w:t>employment should not be made</w:t>
      </w:r>
      <w:r w:rsidR="00EE5AB7" w:rsidRPr="00EF1217">
        <w:rPr>
          <w:rFonts w:ascii="Gill Sans MT" w:hAnsi="Gill Sans MT"/>
        </w:rPr>
        <w:t xml:space="preserve"> without </w:t>
      </w:r>
      <w:r w:rsidR="00CB293D" w:rsidRPr="00EF1217">
        <w:rPr>
          <w:rFonts w:ascii="Gill Sans MT" w:hAnsi="Gill Sans MT"/>
        </w:rPr>
        <w:t xml:space="preserve">the following: </w:t>
      </w:r>
      <w:r w:rsidR="00EE5AB7" w:rsidRPr="00EF1217">
        <w:rPr>
          <w:rFonts w:ascii="Gill Sans MT" w:hAnsi="Gill Sans MT"/>
        </w:rPr>
        <w:t>two satisfactory references, verification of the applicant’s identity and right to work via photographic iden</w:t>
      </w:r>
      <w:r w:rsidR="002C2760" w:rsidRPr="00EF1217">
        <w:rPr>
          <w:rFonts w:ascii="Gill Sans MT" w:hAnsi="Gill Sans MT"/>
        </w:rPr>
        <w:t>tity documents where possible, Disclosure and Barring results</w:t>
      </w:r>
      <w:r w:rsidR="00EE5AB7" w:rsidRPr="00EF1217">
        <w:rPr>
          <w:rFonts w:ascii="Gill Sans MT" w:hAnsi="Gill Sans MT"/>
        </w:rPr>
        <w:t xml:space="preserve"> </w:t>
      </w:r>
      <w:r w:rsidR="00A31423" w:rsidRPr="00EF1217">
        <w:rPr>
          <w:rFonts w:ascii="Gill Sans MT" w:hAnsi="Gill Sans MT"/>
        </w:rPr>
        <w:t xml:space="preserve">including an Adults Barred List check </w:t>
      </w:r>
      <w:r w:rsidR="00EE5AB7" w:rsidRPr="00EF1217">
        <w:rPr>
          <w:rFonts w:ascii="Gill Sans MT" w:hAnsi="Gill Sans MT"/>
        </w:rPr>
        <w:t>for work with vulnerable adults, v</w:t>
      </w:r>
      <w:r w:rsidR="00A31423" w:rsidRPr="00EF1217">
        <w:rPr>
          <w:rFonts w:ascii="Gill Sans MT" w:hAnsi="Gill Sans MT"/>
        </w:rPr>
        <w:t>erificat</w:t>
      </w:r>
      <w:r w:rsidR="00827AE9">
        <w:rPr>
          <w:rFonts w:ascii="Gill Sans MT" w:hAnsi="Gill Sans MT"/>
        </w:rPr>
        <w:t xml:space="preserve">ion of original qualifications </w:t>
      </w:r>
      <w:r w:rsidR="00EE5AB7" w:rsidRPr="00EF1217">
        <w:rPr>
          <w:rFonts w:ascii="Gill Sans MT" w:hAnsi="Gill Sans MT"/>
        </w:rPr>
        <w:t xml:space="preserve"> and v</w:t>
      </w:r>
      <w:r w:rsidR="00A31423" w:rsidRPr="00EF1217">
        <w:rPr>
          <w:rFonts w:ascii="Gill Sans MT" w:hAnsi="Gill Sans MT"/>
        </w:rPr>
        <w:t>erification of professional status where required</w:t>
      </w:r>
      <w:r w:rsidR="00CB293D" w:rsidRPr="00EF1217">
        <w:rPr>
          <w:rFonts w:ascii="Gill Sans MT" w:hAnsi="Gill Sans MT"/>
        </w:rPr>
        <w:t>.</w:t>
      </w:r>
      <w:r w:rsidR="00A31423" w:rsidRPr="00EF1217">
        <w:rPr>
          <w:rFonts w:ascii="Gill Sans MT" w:hAnsi="Gill Sans MT"/>
        </w:rPr>
        <w:t xml:space="preserve"> </w:t>
      </w:r>
    </w:p>
    <w:p w:rsidR="00C270DE" w:rsidRPr="00450107" w:rsidRDefault="00C270DE" w:rsidP="00DB03DE">
      <w:pPr>
        <w:pStyle w:val="Heading2"/>
      </w:pPr>
      <w:bookmarkStart w:id="38" w:name="_Toc478036060"/>
      <w:r w:rsidRPr="00450107">
        <w:t>Staff Ethos and Skills</w:t>
      </w:r>
      <w:bookmarkEnd w:id="38"/>
    </w:p>
    <w:p w:rsidR="00C270DE" w:rsidRPr="00450107" w:rsidRDefault="00C270DE" w:rsidP="00C270DE">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 xml:space="preserve">The Provider must ensure that all members of staff understand the importance of promoting independence to enable </w:t>
      </w:r>
      <w:r w:rsidR="00E62E61">
        <w:rPr>
          <w:rFonts w:ascii="Gill Sans MT" w:hAnsi="Gill Sans MT"/>
        </w:rPr>
        <w:t>tenant</w:t>
      </w:r>
      <w:r w:rsidRPr="00450107">
        <w:rPr>
          <w:rFonts w:ascii="Gill Sans MT" w:hAnsi="Gill Sans MT"/>
        </w:rPr>
        <w:t xml:space="preserve">s to remain in their </w:t>
      </w:r>
      <w:r w:rsidR="001C2D96">
        <w:rPr>
          <w:rFonts w:ascii="Gill Sans MT" w:hAnsi="Gill Sans MT"/>
        </w:rPr>
        <w:t>tenancy</w:t>
      </w:r>
      <w:r w:rsidRPr="00450107">
        <w:rPr>
          <w:rFonts w:ascii="Gill Sans MT" w:hAnsi="Gill Sans MT"/>
        </w:rPr>
        <w:t xml:space="preserve"> and that they have the ability to positively engage with </w:t>
      </w:r>
      <w:r w:rsidR="00E62E61">
        <w:rPr>
          <w:rFonts w:ascii="Gill Sans MT" w:hAnsi="Gill Sans MT"/>
        </w:rPr>
        <w:t>tenant</w:t>
      </w:r>
      <w:r w:rsidRPr="00450107">
        <w:rPr>
          <w:rFonts w:ascii="Gill Sans MT" w:hAnsi="Gill Sans MT"/>
        </w:rPr>
        <w:t xml:space="preserve">s and their families. </w:t>
      </w:r>
    </w:p>
    <w:p w:rsidR="001C2D96" w:rsidRPr="001C2D96" w:rsidRDefault="00827AE9" w:rsidP="001C2D96">
      <w:pPr>
        <w:pStyle w:val="ListParagraph"/>
        <w:numPr>
          <w:ilvl w:val="1"/>
          <w:numId w:val="1"/>
        </w:numPr>
        <w:spacing w:before="60" w:after="60"/>
        <w:ind w:left="567" w:hanging="567"/>
        <w:contextualSpacing w:val="0"/>
      </w:pPr>
      <w:r>
        <w:rPr>
          <w:rFonts w:ascii="Gill Sans MT" w:hAnsi="Gill Sans MT"/>
        </w:rPr>
        <w:t>The Provider</w:t>
      </w:r>
      <w:r w:rsidR="00C270DE" w:rsidRPr="00450107">
        <w:rPr>
          <w:rFonts w:ascii="Gill Sans MT" w:hAnsi="Gill Sans MT"/>
        </w:rPr>
        <w:t xml:space="preserve"> will ensure that their staff have the appropriate values, knowledge and skills to observe and listen to the needs of the </w:t>
      </w:r>
      <w:r w:rsidR="001C2D96">
        <w:rPr>
          <w:rFonts w:ascii="Gill Sans MT" w:hAnsi="Gill Sans MT"/>
        </w:rPr>
        <w:t>tenant</w:t>
      </w:r>
      <w:r w:rsidR="00C270DE" w:rsidRPr="00450107">
        <w:rPr>
          <w:rFonts w:ascii="Gill Sans MT" w:hAnsi="Gill Sans MT"/>
        </w:rPr>
        <w:t xml:space="preserve"> and report any concerns or deterioration of the </w:t>
      </w:r>
      <w:r w:rsidR="001C2D96">
        <w:rPr>
          <w:rFonts w:ascii="Gill Sans MT" w:hAnsi="Gill Sans MT"/>
        </w:rPr>
        <w:t>tenant’s</w:t>
      </w:r>
      <w:r w:rsidR="00C270DE" w:rsidRPr="00450107">
        <w:rPr>
          <w:rFonts w:ascii="Gill Sans MT" w:hAnsi="Gill Sans MT"/>
        </w:rPr>
        <w:t xml:space="preserve"> condition though the proper channels which will result in the council being notified. </w:t>
      </w:r>
    </w:p>
    <w:p w:rsidR="00381B1F" w:rsidRPr="00450107" w:rsidRDefault="00381B1F" w:rsidP="001C2D96">
      <w:pPr>
        <w:pStyle w:val="Heading2"/>
      </w:pPr>
      <w:bookmarkStart w:id="39" w:name="_Toc478036061"/>
      <w:r w:rsidRPr="00450107">
        <w:t>Disclosure and Barring</w:t>
      </w:r>
      <w:bookmarkEnd w:id="39"/>
    </w:p>
    <w:p w:rsidR="00760771" w:rsidRPr="00827AE9" w:rsidRDefault="00381B1F" w:rsidP="00827AE9">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 xml:space="preserve">Individual employees, agency workers, students and volunteers to register with the </w:t>
      </w:r>
      <w:r w:rsidR="002C2760">
        <w:rPr>
          <w:rFonts w:ascii="Gill Sans MT" w:hAnsi="Gill Sans MT"/>
        </w:rPr>
        <w:t>DBS</w:t>
      </w:r>
      <w:r w:rsidR="00760771" w:rsidRPr="00450107">
        <w:rPr>
          <w:rFonts w:ascii="Gill Sans MT" w:hAnsi="Gill Sans MT"/>
        </w:rPr>
        <w:t xml:space="preserve"> if they are to work or volunteer with vulnerable adults. The Provider is required to pay full cost of registration.</w:t>
      </w:r>
      <w:r w:rsidR="00827AE9">
        <w:rPr>
          <w:rFonts w:ascii="Gill Sans MT" w:hAnsi="Gill Sans MT"/>
        </w:rPr>
        <w:t xml:space="preserve"> </w:t>
      </w:r>
      <w:r w:rsidR="00760771" w:rsidRPr="00827AE9">
        <w:rPr>
          <w:rFonts w:ascii="Gill Sans MT" w:hAnsi="Gill Sans MT"/>
        </w:rPr>
        <w:t>The Provider shall refer information about any person to the DBS where it removes permission for such a person to carry out services</w:t>
      </w:r>
      <w:r w:rsidR="00166AF3" w:rsidRPr="00827AE9">
        <w:rPr>
          <w:rFonts w:ascii="Gill Sans MT" w:hAnsi="Gill Sans MT"/>
        </w:rPr>
        <w:t xml:space="preserve">. </w:t>
      </w:r>
      <w:r w:rsidR="00760771" w:rsidRPr="00827AE9">
        <w:rPr>
          <w:rFonts w:ascii="Gill Sans MT" w:hAnsi="Gill Sans MT"/>
        </w:rPr>
        <w:t>The Council should also be notified on such occasions.</w:t>
      </w:r>
    </w:p>
    <w:p w:rsidR="00381B1F" w:rsidRPr="00450107" w:rsidRDefault="00760771" w:rsidP="00166AF3">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 xml:space="preserve">Where the Provider </w:t>
      </w:r>
      <w:r w:rsidR="00166AF3" w:rsidRPr="00450107">
        <w:rPr>
          <w:rFonts w:ascii="Gill Sans MT" w:hAnsi="Gill Sans MT"/>
        </w:rPr>
        <w:t xml:space="preserve">uses another </w:t>
      </w:r>
      <w:r w:rsidR="000A2453" w:rsidRPr="00450107">
        <w:rPr>
          <w:rFonts w:ascii="Gill Sans MT" w:hAnsi="Gill Sans MT"/>
        </w:rPr>
        <w:t xml:space="preserve">provider </w:t>
      </w:r>
      <w:r w:rsidR="00166AF3" w:rsidRPr="00450107">
        <w:rPr>
          <w:rFonts w:ascii="Gill Sans MT" w:hAnsi="Gill Sans MT"/>
        </w:rPr>
        <w:t>to complete some of the actions in the support plan</w:t>
      </w:r>
      <w:r w:rsidR="000A2453" w:rsidRPr="00450107">
        <w:rPr>
          <w:rFonts w:ascii="Gill Sans MT" w:hAnsi="Gill Sans MT"/>
        </w:rPr>
        <w:t xml:space="preserve">, it is the Provider’s responsibility to ensure this support is delivered safely and the </w:t>
      </w:r>
      <w:r w:rsidR="00E62E61">
        <w:rPr>
          <w:rFonts w:ascii="Gill Sans MT" w:hAnsi="Gill Sans MT"/>
        </w:rPr>
        <w:t>tenant</w:t>
      </w:r>
      <w:r w:rsidR="000A2453" w:rsidRPr="00450107">
        <w:rPr>
          <w:rFonts w:ascii="Gill Sans MT" w:hAnsi="Gill Sans MT"/>
        </w:rPr>
        <w:t xml:space="preserve"> knows the situation with DBS checks. </w:t>
      </w:r>
      <w:r w:rsidRPr="00450107">
        <w:rPr>
          <w:rFonts w:ascii="Gill Sans MT" w:hAnsi="Gill Sans MT"/>
        </w:rPr>
        <w:t xml:space="preserve"> </w:t>
      </w:r>
    </w:p>
    <w:p w:rsidR="0037671C" w:rsidRPr="00450107" w:rsidRDefault="00827AE9" w:rsidP="00DB03DE">
      <w:pPr>
        <w:pStyle w:val="Heading2"/>
      </w:pPr>
      <w:bookmarkStart w:id="40" w:name="_Toc478036062"/>
      <w:r>
        <w:t>Scheme Managers</w:t>
      </w:r>
      <w:bookmarkEnd w:id="40"/>
    </w:p>
    <w:p w:rsidR="00EF1217" w:rsidRPr="00450107" w:rsidRDefault="00EF1217" w:rsidP="00166AF3">
      <w:pPr>
        <w:pStyle w:val="ListParagraph"/>
        <w:numPr>
          <w:ilvl w:val="1"/>
          <w:numId w:val="1"/>
        </w:numPr>
        <w:spacing w:before="180" w:after="180"/>
        <w:ind w:left="567" w:hanging="567"/>
        <w:contextualSpacing w:val="0"/>
        <w:rPr>
          <w:rFonts w:ascii="Gill Sans MT" w:hAnsi="Gill Sans MT"/>
        </w:rPr>
      </w:pPr>
      <w:r>
        <w:rPr>
          <w:rFonts w:ascii="Gill Sans MT" w:hAnsi="Gill Sans MT"/>
        </w:rPr>
        <w:t>The Scheme Managers should have a visible presence at the scheme they manage and be accessible at agreed times.</w:t>
      </w:r>
      <w:r w:rsidR="00827AE9" w:rsidRPr="00827AE9">
        <w:rPr>
          <w:rFonts w:ascii="Gill Sans MT" w:hAnsi="Gill Sans MT"/>
        </w:rPr>
        <w:t xml:space="preserve"> </w:t>
      </w:r>
      <w:r w:rsidR="00827AE9" w:rsidRPr="00450107">
        <w:rPr>
          <w:rFonts w:ascii="Gill Sans MT" w:hAnsi="Gill Sans MT"/>
        </w:rPr>
        <w:t>The Provider shall demonstrate strong leadership and management of a motivated and well-trained team.</w:t>
      </w:r>
    </w:p>
    <w:p w:rsidR="00686C90" w:rsidRDefault="00686C90" w:rsidP="00DB03DE">
      <w:pPr>
        <w:pStyle w:val="Heading2"/>
      </w:pPr>
    </w:p>
    <w:p w:rsidR="00686C90" w:rsidRDefault="00686C90" w:rsidP="00DB03DE">
      <w:pPr>
        <w:pStyle w:val="Heading2"/>
      </w:pPr>
    </w:p>
    <w:p w:rsidR="0037671C" w:rsidRPr="00450107" w:rsidRDefault="004B2C0A" w:rsidP="00DB03DE">
      <w:pPr>
        <w:pStyle w:val="Heading2"/>
      </w:pPr>
      <w:bookmarkStart w:id="41" w:name="_Toc478036063"/>
      <w:r w:rsidRPr="00450107">
        <w:lastRenderedPageBreak/>
        <w:t>Volunteers</w:t>
      </w:r>
      <w:bookmarkEnd w:id="41"/>
      <w:r w:rsidRPr="00450107">
        <w:t xml:space="preserve"> </w:t>
      </w:r>
    </w:p>
    <w:p w:rsidR="0037671C" w:rsidRPr="00450107" w:rsidRDefault="0037671C" w:rsidP="00166AF3">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The Provider should encourage the participation of volunteers where appropriate</w:t>
      </w:r>
      <w:r w:rsidR="007F4296">
        <w:rPr>
          <w:rFonts w:ascii="Gill Sans MT" w:hAnsi="Gill Sans MT"/>
        </w:rPr>
        <w:t xml:space="preserve"> and link with volunteers from </w:t>
      </w:r>
      <w:r w:rsidR="001C2D96">
        <w:rPr>
          <w:rFonts w:ascii="Gill Sans MT" w:hAnsi="Gill Sans MT"/>
        </w:rPr>
        <w:t xml:space="preserve">their voluntary sector partner. </w:t>
      </w:r>
      <w:r w:rsidRPr="00450107">
        <w:rPr>
          <w:rFonts w:ascii="Gill Sans MT" w:hAnsi="Gill Sans MT"/>
        </w:rPr>
        <w:t>Volunteers should be subject to the same vetting and checks as full employees.</w:t>
      </w:r>
    </w:p>
    <w:p w:rsidR="002C44B3" w:rsidRPr="00450107" w:rsidRDefault="004B2C0A" w:rsidP="00DB03DE">
      <w:pPr>
        <w:pStyle w:val="Heading2"/>
      </w:pPr>
      <w:bookmarkStart w:id="42" w:name="_Toc478036064"/>
      <w:r w:rsidRPr="00450107">
        <w:t>Staff Terms and Conditions</w:t>
      </w:r>
      <w:bookmarkEnd w:id="42"/>
      <w:r w:rsidRPr="00450107">
        <w:t xml:space="preserve"> </w:t>
      </w:r>
    </w:p>
    <w:p w:rsidR="002C44B3" w:rsidRPr="00450107" w:rsidRDefault="0037671C" w:rsidP="00166AF3">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 xml:space="preserve">The Provider must ensure that their staff are paid a minimum of the </w:t>
      </w:r>
      <w:r w:rsidR="00E20417" w:rsidRPr="00450107">
        <w:rPr>
          <w:rFonts w:ascii="Gill Sans MT" w:hAnsi="Gill Sans MT"/>
        </w:rPr>
        <w:t>London Living</w:t>
      </w:r>
      <w:r w:rsidRPr="00450107">
        <w:rPr>
          <w:rFonts w:ascii="Gill Sans MT" w:hAnsi="Gill Sans MT"/>
        </w:rPr>
        <w:t xml:space="preserve"> </w:t>
      </w:r>
      <w:r w:rsidR="001C2D96">
        <w:rPr>
          <w:rFonts w:ascii="Gill Sans MT" w:hAnsi="Gill Sans MT"/>
        </w:rPr>
        <w:t>W</w:t>
      </w:r>
      <w:r w:rsidRPr="00450107">
        <w:rPr>
          <w:rFonts w:ascii="Gill Sans MT" w:hAnsi="Gill Sans MT"/>
        </w:rPr>
        <w:t>age</w:t>
      </w:r>
      <w:r w:rsidR="00E20417" w:rsidRPr="00450107">
        <w:rPr>
          <w:rFonts w:ascii="Gill Sans MT" w:hAnsi="Gill Sans MT"/>
        </w:rPr>
        <w:t xml:space="preserve"> (currently £9.</w:t>
      </w:r>
      <w:r w:rsidR="00C7144C">
        <w:rPr>
          <w:rFonts w:ascii="Gill Sans MT" w:hAnsi="Gill Sans MT"/>
        </w:rPr>
        <w:t>75</w:t>
      </w:r>
      <w:r w:rsidR="00E20417" w:rsidRPr="00450107">
        <w:rPr>
          <w:rFonts w:ascii="Gill Sans MT" w:hAnsi="Gill Sans MT"/>
        </w:rPr>
        <w:t xml:space="preserve"> – </w:t>
      </w:r>
      <w:r w:rsidR="007F4296">
        <w:rPr>
          <w:rFonts w:ascii="Gill Sans MT" w:hAnsi="Gill Sans MT"/>
        </w:rPr>
        <w:t>October</w:t>
      </w:r>
      <w:r w:rsidR="00E20417" w:rsidRPr="00450107">
        <w:rPr>
          <w:rFonts w:ascii="Gill Sans MT" w:hAnsi="Gill Sans MT"/>
        </w:rPr>
        <w:t xml:space="preserve"> 201</w:t>
      </w:r>
      <w:r w:rsidR="00C7144C">
        <w:rPr>
          <w:rFonts w:ascii="Gill Sans MT" w:hAnsi="Gill Sans MT"/>
        </w:rPr>
        <w:t>6</w:t>
      </w:r>
      <w:r w:rsidR="00E20417" w:rsidRPr="00450107">
        <w:rPr>
          <w:rFonts w:ascii="Gill Sans MT" w:hAnsi="Gill Sans MT"/>
        </w:rPr>
        <w:t>)</w:t>
      </w:r>
      <w:r w:rsidR="00A6268D" w:rsidRPr="00450107">
        <w:rPr>
          <w:rFonts w:ascii="Gill Sans MT" w:hAnsi="Gill Sans MT"/>
        </w:rPr>
        <w:t>.</w:t>
      </w:r>
      <w:r w:rsidRPr="00450107">
        <w:rPr>
          <w:rFonts w:ascii="Gill Sans MT" w:hAnsi="Gill Sans MT"/>
        </w:rPr>
        <w:t xml:space="preserve"> Providers will need to assure the Council that their organisation pays UK taxes and adheres to all UK employment legislation.</w:t>
      </w:r>
    </w:p>
    <w:p w:rsidR="0037671C" w:rsidRPr="00450107" w:rsidRDefault="00C270DE" w:rsidP="00DB03DE">
      <w:pPr>
        <w:pStyle w:val="Heading2"/>
      </w:pPr>
      <w:bookmarkStart w:id="43" w:name="_Toc478036065"/>
      <w:r w:rsidRPr="00450107">
        <w:t>Data Protection</w:t>
      </w:r>
      <w:bookmarkEnd w:id="43"/>
    </w:p>
    <w:p w:rsidR="009D21EA" w:rsidRPr="00827AE9" w:rsidRDefault="0037671C" w:rsidP="00827AE9">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 xml:space="preserve">Staff will respect information given by </w:t>
      </w:r>
      <w:r w:rsidR="001C2D96">
        <w:rPr>
          <w:rFonts w:ascii="Gill Sans MT" w:hAnsi="Gill Sans MT"/>
        </w:rPr>
        <w:t>tenants</w:t>
      </w:r>
      <w:r w:rsidRPr="00450107">
        <w:rPr>
          <w:rFonts w:ascii="Gill Sans MT" w:hAnsi="Gill Sans MT"/>
        </w:rPr>
        <w:t xml:space="preserve"> or their representatives in confidence and handle information about </w:t>
      </w:r>
      <w:r w:rsidR="001C2D96">
        <w:rPr>
          <w:rFonts w:ascii="Gill Sans MT" w:hAnsi="Gill Sans MT"/>
        </w:rPr>
        <w:t>tenants</w:t>
      </w:r>
      <w:r w:rsidRPr="00450107">
        <w:rPr>
          <w:rFonts w:ascii="Gill Sans MT" w:hAnsi="Gill Sans MT"/>
        </w:rPr>
        <w:t xml:space="preserve"> in accordance with the Data Protection Act 1998.</w:t>
      </w:r>
      <w:r w:rsidR="009D21EA" w:rsidRPr="009D21EA">
        <w:rPr>
          <w:rFonts w:ascii="Gill Sans MT" w:hAnsi="Gill Sans MT"/>
        </w:rPr>
        <w:t xml:space="preserve"> </w:t>
      </w:r>
      <w:r w:rsidR="009D21EA" w:rsidRPr="00827AE9">
        <w:rPr>
          <w:rFonts w:ascii="Gill Sans MT" w:hAnsi="Gill Sans MT"/>
        </w:rPr>
        <w:t xml:space="preserve">Where work involves access to information about </w:t>
      </w:r>
      <w:r w:rsidR="001C2D96" w:rsidRPr="00827AE9">
        <w:rPr>
          <w:rFonts w:ascii="Gill Sans MT" w:hAnsi="Gill Sans MT"/>
        </w:rPr>
        <w:t>tenants</w:t>
      </w:r>
      <w:r w:rsidR="009D21EA" w:rsidRPr="00827AE9">
        <w:rPr>
          <w:rFonts w:ascii="Gill Sans MT" w:hAnsi="Gill Sans MT"/>
        </w:rPr>
        <w:t>, organisations will be required to operate in accordance with Information Governance standards /protocols which are informed by the Data Protection Act 1998.</w:t>
      </w:r>
      <w:r w:rsidR="00827AE9">
        <w:rPr>
          <w:rFonts w:ascii="Gill Sans MT" w:hAnsi="Gill Sans MT"/>
        </w:rPr>
        <w:t xml:space="preserve"> </w:t>
      </w:r>
      <w:r w:rsidR="009D21EA" w:rsidRPr="00827AE9">
        <w:rPr>
          <w:rFonts w:ascii="Gill Sans MT" w:hAnsi="Gill Sans MT"/>
        </w:rPr>
        <w:t>Sensitive information shall be shared securely over email using an appropriate software platform, if required, agreed with the Council</w:t>
      </w:r>
      <w:r w:rsidR="001C2D96" w:rsidRPr="00827AE9">
        <w:rPr>
          <w:rFonts w:ascii="Gill Sans MT" w:hAnsi="Gill Sans MT"/>
        </w:rPr>
        <w:t>.</w:t>
      </w:r>
    </w:p>
    <w:p w:rsidR="006C7163" w:rsidRPr="00450107" w:rsidRDefault="006C7163" w:rsidP="00DB03DE">
      <w:pPr>
        <w:pStyle w:val="Heading2"/>
      </w:pPr>
      <w:bookmarkStart w:id="44" w:name="_Toc478036066"/>
      <w:r w:rsidRPr="00450107">
        <w:t>Staff Misconduct</w:t>
      </w:r>
      <w:bookmarkEnd w:id="44"/>
    </w:p>
    <w:p w:rsidR="006C7163" w:rsidRPr="007F4296" w:rsidRDefault="006C7163" w:rsidP="007F4296">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 xml:space="preserve">In the event of an allegation of misconduct, the </w:t>
      </w:r>
      <w:r w:rsidR="002C2760">
        <w:rPr>
          <w:rFonts w:ascii="Gill Sans MT" w:hAnsi="Gill Sans MT"/>
        </w:rPr>
        <w:t xml:space="preserve">Council </w:t>
      </w:r>
      <w:r w:rsidRPr="00450107">
        <w:rPr>
          <w:rFonts w:ascii="Gill Sans MT" w:hAnsi="Gill Sans MT"/>
        </w:rPr>
        <w:t xml:space="preserve">must be informed immediately of such allegations. The Provider should safeguard the </w:t>
      </w:r>
      <w:r w:rsidR="001C2D96">
        <w:rPr>
          <w:rFonts w:ascii="Gill Sans MT" w:hAnsi="Gill Sans MT"/>
        </w:rPr>
        <w:t>tenants</w:t>
      </w:r>
      <w:r w:rsidRPr="00450107">
        <w:rPr>
          <w:rFonts w:ascii="Gill Sans MT" w:hAnsi="Gill Sans MT"/>
        </w:rPr>
        <w:t xml:space="preserve"> affected immediately. This may require the removal of the named worker pending the outcome of the investigation.</w:t>
      </w:r>
      <w:r w:rsidR="007F4296">
        <w:rPr>
          <w:rFonts w:ascii="Gill Sans MT" w:hAnsi="Gill Sans MT"/>
        </w:rPr>
        <w:t xml:space="preserve"> </w:t>
      </w:r>
      <w:r w:rsidRPr="007F4296">
        <w:rPr>
          <w:rFonts w:ascii="Gill Sans MT" w:hAnsi="Gill Sans MT"/>
        </w:rPr>
        <w:t>The Provider should have a procedure in place concerning the suspension with pay of individuals who are the subject of allegations of serious misconduct.</w:t>
      </w:r>
    </w:p>
    <w:p w:rsidR="001E3BD3" w:rsidRPr="00450107" w:rsidRDefault="006C7163" w:rsidP="00166AF3">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 xml:space="preserve">The Provider should issue guidance to staff on the requirement to report potentially serious incidents or abusive behaviour that may constitute misconduct including racial and other discriminatory abuse, financial abuse etc. </w:t>
      </w:r>
    </w:p>
    <w:p w:rsidR="001E3BD3" w:rsidRPr="00450107" w:rsidRDefault="001E3BD3" w:rsidP="00C270DE">
      <w:pPr>
        <w:pStyle w:val="ListParagraph"/>
        <w:numPr>
          <w:ilvl w:val="1"/>
          <w:numId w:val="1"/>
        </w:numPr>
        <w:spacing w:before="180" w:after="60"/>
        <w:ind w:left="567" w:hanging="567"/>
        <w:contextualSpacing w:val="0"/>
        <w:rPr>
          <w:rFonts w:ascii="Gill Sans MT" w:hAnsi="Gill Sans MT"/>
        </w:rPr>
      </w:pPr>
      <w:r w:rsidRPr="00450107">
        <w:rPr>
          <w:rFonts w:ascii="Gill Sans MT" w:hAnsi="Gill Sans MT"/>
        </w:rPr>
        <w:t>Misconduct should include:</w:t>
      </w:r>
    </w:p>
    <w:p w:rsidR="001E3BD3" w:rsidRPr="00450107" w:rsidRDefault="001E3BD3" w:rsidP="00C81588">
      <w:pPr>
        <w:pStyle w:val="ListParagraph"/>
        <w:numPr>
          <w:ilvl w:val="0"/>
          <w:numId w:val="11"/>
        </w:numPr>
        <w:spacing w:after="0"/>
        <w:ind w:left="992" w:hanging="425"/>
        <w:contextualSpacing w:val="0"/>
        <w:rPr>
          <w:rFonts w:ascii="Gill Sans MT" w:hAnsi="Gill Sans MT"/>
        </w:rPr>
      </w:pPr>
      <w:r w:rsidRPr="00450107">
        <w:rPr>
          <w:rFonts w:ascii="Gill Sans MT" w:hAnsi="Gill Sans MT"/>
        </w:rPr>
        <w:t>Fraud or theft</w:t>
      </w:r>
    </w:p>
    <w:p w:rsidR="001E3BD3" w:rsidRPr="00450107" w:rsidRDefault="001E3BD3" w:rsidP="00C81588">
      <w:pPr>
        <w:pStyle w:val="ListParagraph"/>
        <w:numPr>
          <w:ilvl w:val="0"/>
          <w:numId w:val="11"/>
        </w:numPr>
        <w:spacing w:after="0"/>
        <w:ind w:left="992" w:hanging="425"/>
        <w:contextualSpacing w:val="0"/>
        <w:rPr>
          <w:rFonts w:ascii="Gill Sans MT" w:hAnsi="Gill Sans MT"/>
        </w:rPr>
      </w:pPr>
      <w:r w:rsidRPr="00450107">
        <w:rPr>
          <w:rFonts w:ascii="Gill Sans MT" w:hAnsi="Gill Sans MT"/>
        </w:rPr>
        <w:t>Physical, verbal or mental abuse</w:t>
      </w:r>
    </w:p>
    <w:p w:rsidR="00512ECB" w:rsidRPr="00450107" w:rsidRDefault="001E3BD3" w:rsidP="00C81588">
      <w:pPr>
        <w:pStyle w:val="ListParagraph"/>
        <w:numPr>
          <w:ilvl w:val="0"/>
          <w:numId w:val="11"/>
        </w:numPr>
        <w:spacing w:after="0"/>
        <w:ind w:left="992" w:hanging="425"/>
        <w:contextualSpacing w:val="0"/>
        <w:rPr>
          <w:rFonts w:ascii="Gill Sans MT" w:hAnsi="Gill Sans MT"/>
        </w:rPr>
      </w:pPr>
      <w:r w:rsidRPr="00450107">
        <w:rPr>
          <w:rFonts w:ascii="Gill Sans MT" w:hAnsi="Gill Sans MT"/>
        </w:rPr>
        <w:t xml:space="preserve">Staff must not take any person, child or pet to the customer’s home without the prior consent </w:t>
      </w:r>
      <w:r w:rsidR="000753C2">
        <w:rPr>
          <w:rFonts w:ascii="Gill Sans MT" w:hAnsi="Gill Sans MT"/>
        </w:rPr>
        <w:t xml:space="preserve">of </w:t>
      </w:r>
      <w:r w:rsidR="00406998" w:rsidRPr="00450107">
        <w:rPr>
          <w:rFonts w:ascii="Gill Sans MT" w:hAnsi="Gill Sans MT"/>
        </w:rPr>
        <w:t xml:space="preserve">the </w:t>
      </w:r>
      <w:r w:rsidR="00E62E61">
        <w:rPr>
          <w:rFonts w:ascii="Gill Sans MT" w:hAnsi="Gill Sans MT"/>
        </w:rPr>
        <w:t>tenant</w:t>
      </w:r>
      <w:r w:rsidR="00406998" w:rsidRPr="00450107">
        <w:rPr>
          <w:rFonts w:ascii="Gill Sans MT" w:hAnsi="Gill Sans MT"/>
        </w:rPr>
        <w:t xml:space="preserve"> and </w:t>
      </w:r>
      <w:r w:rsidR="000753C2">
        <w:rPr>
          <w:rFonts w:ascii="Gill Sans MT" w:hAnsi="Gill Sans MT"/>
        </w:rPr>
        <w:t>from</w:t>
      </w:r>
      <w:r w:rsidR="000753C2" w:rsidRPr="00450107">
        <w:rPr>
          <w:rFonts w:ascii="Gill Sans MT" w:hAnsi="Gill Sans MT"/>
        </w:rPr>
        <w:t xml:space="preserve"> </w:t>
      </w:r>
      <w:r w:rsidRPr="00450107">
        <w:rPr>
          <w:rFonts w:ascii="Gill Sans MT" w:hAnsi="Gill Sans MT"/>
        </w:rPr>
        <w:t>the Provider’s supervisor</w:t>
      </w:r>
      <w:r w:rsidR="00406998" w:rsidRPr="00450107">
        <w:rPr>
          <w:rFonts w:ascii="Gill Sans MT" w:hAnsi="Gill Sans MT"/>
        </w:rPr>
        <w:t xml:space="preserve"> </w:t>
      </w:r>
    </w:p>
    <w:p w:rsidR="00AF20F7" w:rsidRPr="00450107" w:rsidRDefault="00512ECB" w:rsidP="00C270DE">
      <w:pPr>
        <w:pStyle w:val="ListParagraph"/>
        <w:numPr>
          <w:ilvl w:val="1"/>
          <w:numId w:val="1"/>
        </w:numPr>
        <w:spacing w:before="180" w:after="60"/>
        <w:ind w:left="567" w:hanging="567"/>
        <w:contextualSpacing w:val="0"/>
        <w:rPr>
          <w:rFonts w:ascii="Gill Sans MT" w:hAnsi="Gill Sans MT"/>
        </w:rPr>
      </w:pPr>
      <w:r w:rsidRPr="00450107">
        <w:rPr>
          <w:rFonts w:ascii="Gill Sans MT" w:hAnsi="Gill Sans MT"/>
        </w:rPr>
        <w:t xml:space="preserve">The </w:t>
      </w:r>
      <w:r w:rsidR="00D54F33">
        <w:rPr>
          <w:rFonts w:ascii="Gill Sans MT" w:hAnsi="Gill Sans MT"/>
        </w:rPr>
        <w:t xml:space="preserve">Extra </w:t>
      </w:r>
      <w:r w:rsidRPr="00450107">
        <w:rPr>
          <w:rFonts w:ascii="Gill Sans MT" w:hAnsi="Gill Sans MT"/>
        </w:rPr>
        <w:t>Care Workers will not:</w:t>
      </w:r>
    </w:p>
    <w:p w:rsidR="00512ECB" w:rsidRPr="00450107" w:rsidRDefault="00512ECB" w:rsidP="00C81588">
      <w:pPr>
        <w:pStyle w:val="ListParagraph"/>
        <w:numPr>
          <w:ilvl w:val="0"/>
          <w:numId w:val="14"/>
        </w:numPr>
        <w:spacing w:after="0"/>
        <w:ind w:left="992" w:hanging="425"/>
        <w:contextualSpacing w:val="0"/>
        <w:rPr>
          <w:rFonts w:ascii="Gill Sans MT" w:hAnsi="Gill Sans MT"/>
        </w:rPr>
      </w:pPr>
      <w:r w:rsidRPr="00450107">
        <w:rPr>
          <w:rFonts w:ascii="Gill Sans MT" w:hAnsi="Gill Sans MT"/>
        </w:rPr>
        <w:t>Solicit or accept any gratuity, tip or any form of money taking or reward</w:t>
      </w:r>
    </w:p>
    <w:p w:rsidR="00512ECB" w:rsidRPr="00450107" w:rsidRDefault="00512ECB" w:rsidP="00C81588">
      <w:pPr>
        <w:pStyle w:val="ListParagraph"/>
        <w:numPr>
          <w:ilvl w:val="0"/>
          <w:numId w:val="14"/>
        </w:numPr>
        <w:spacing w:after="0"/>
        <w:ind w:left="992" w:hanging="425"/>
        <w:contextualSpacing w:val="0"/>
        <w:rPr>
          <w:rFonts w:ascii="Gill Sans MT" w:hAnsi="Gill Sans MT"/>
        </w:rPr>
      </w:pPr>
      <w:r w:rsidRPr="00450107">
        <w:rPr>
          <w:rFonts w:ascii="Gill Sans MT" w:hAnsi="Gill Sans MT"/>
        </w:rPr>
        <w:t>Accept any form of monetary gift</w:t>
      </w:r>
    </w:p>
    <w:p w:rsidR="00512ECB" w:rsidRPr="00450107" w:rsidRDefault="00512ECB" w:rsidP="00C81588">
      <w:pPr>
        <w:pStyle w:val="ListParagraph"/>
        <w:numPr>
          <w:ilvl w:val="0"/>
          <w:numId w:val="14"/>
        </w:numPr>
        <w:spacing w:after="0"/>
        <w:ind w:left="992" w:hanging="425"/>
        <w:contextualSpacing w:val="0"/>
        <w:rPr>
          <w:rFonts w:ascii="Gill Sans MT" w:hAnsi="Gill Sans MT"/>
        </w:rPr>
      </w:pPr>
      <w:r w:rsidRPr="00450107">
        <w:rPr>
          <w:rFonts w:ascii="Gill Sans MT" w:hAnsi="Gill Sans MT"/>
        </w:rPr>
        <w:t xml:space="preserve">Have any involvement in the </w:t>
      </w:r>
      <w:r w:rsidR="001C2D96">
        <w:rPr>
          <w:rFonts w:ascii="Gill Sans MT" w:hAnsi="Gill Sans MT"/>
        </w:rPr>
        <w:t>tenant’s</w:t>
      </w:r>
      <w:r w:rsidRPr="00450107">
        <w:rPr>
          <w:rFonts w:ascii="Gill Sans MT" w:hAnsi="Gill Sans MT"/>
        </w:rPr>
        <w:t xml:space="preserve"> will</w:t>
      </w:r>
    </w:p>
    <w:p w:rsidR="00512ECB" w:rsidRDefault="00512ECB" w:rsidP="00C81588">
      <w:pPr>
        <w:pStyle w:val="ListParagraph"/>
        <w:numPr>
          <w:ilvl w:val="0"/>
          <w:numId w:val="14"/>
        </w:numPr>
        <w:spacing w:after="0"/>
        <w:ind w:left="992" w:hanging="425"/>
        <w:contextualSpacing w:val="0"/>
        <w:rPr>
          <w:rFonts w:ascii="Gill Sans MT" w:hAnsi="Gill Sans MT"/>
        </w:rPr>
      </w:pPr>
      <w:r w:rsidRPr="00450107">
        <w:rPr>
          <w:rFonts w:ascii="Gill Sans MT" w:hAnsi="Gill Sans MT"/>
        </w:rPr>
        <w:t xml:space="preserve">Accept direct or indirect financial gain from </w:t>
      </w:r>
      <w:r w:rsidR="001C2D96">
        <w:rPr>
          <w:rFonts w:ascii="Gill Sans MT" w:hAnsi="Gill Sans MT"/>
        </w:rPr>
        <w:t>a tenant</w:t>
      </w:r>
    </w:p>
    <w:p w:rsidR="00686C90" w:rsidRPr="00686C90" w:rsidRDefault="00686C90" w:rsidP="00686C90">
      <w:pPr>
        <w:pStyle w:val="ListParagraph"/>
        <w:numPr>
          <w:ilvl w:val="0"/>
          <w:numId w:val="14"/>
        </w:numPr>
        <w:spacing w:after="0"/>
        <w:ind w:left="992" w:hanging="425"/>
        <w:contextualSpacing w:val="0"/>
        <w:rPr>
          <w:rFonts w:ascii="Gill Sans MT" w:hAnsi="Gill Sans MT"/>
        </w:rPr>
      </w:pPr>
      <w:r>
        <w:rPr>
          <w:rFonts w:ascii="Gill Sans MT" w:hAnsi="Gill Sans MT"/>
        </w:rPr>
        <w:t>M</w:t>
      </w:r>
      <w:r w:rsidRPr="00686C90">
        <w:rPr>
          <w:rFonts w:ascii="Gill Sans MT" w:hAnsi="Gill Sans MT"/>
        </w:rPr>
        <w:t>ake personal phone calls while they are in a tenant’s flat.</w:t>
      </w:r>
    </w:p>
    <w:p w:rsidR="006C7163" w:rsidRPr="00450107" w:rsidRDefault="006C7163" w:rsidP="00DB03DE">
      <w:pPr>
        <w:pStyle w:val="Heading2"/>
      </w:pPr>
      <w:bookmarkStart w:id="45" w:name="_Toc478036067"/>
      <w:r w:rsidRPr="00450107">
        <w:t>Whistleblowing</w:t>
      </w:r>
      <w:bookmarkEnd w:id="45"/>
    </w:p>
    <w:p w:rsidR="006C7163" w:rsidRPr="00450107" w:rsidRDefault="006C7163" w:rsidP="006C7163">
      <w:pPr>
        <w:pStyle w:val="ListParagraph"/>
        <w:numPr>
          <w:ilvl w:val="1"/>
          <w:numId w:val="1"/>
        </w:numPr>
        <w:spacing w:before="240" w:after="60"/>
        <w:ind w:left="567" w:hanging="567"/>
        <w:rPr>
          <w:rFonts w:ascii="Gill Sans MT" w:hAnsi="Gill Sans MT"/>
        </w:rPr>
      </w:pPr>
      <w:r w:rsidRPr="00450107">
        <w:rPr>
          <w:rFonts w:ascii="Gill Sans MT" w:hAnsi="Gill Sans MT"/>
        </w:rPr>
        <w:t xml:space="preserve">Staff should be trained and supported to understand the importance of reporting incidents that are a threat to the safety of vulnerable people. </w:t>
      </w:r>
    </w:p>
    <w:p w:rsidR="00C270DE" w:rsidRDefault="00C270DE" w:rsidP="00C270DE">
      <w:pPr>
        <w:pStyle w:val="ListParagraph"/>
        <w:spacing w:before="240" w:after="60"/>
        <w:ind w:left="567"/>
        <w:rPr>
          <w:rFonts w:ascii="Gill Sans MT" w:hAnsi="Gill Sans MT"/>
        </w:rPr>
      </w:pPr>
    </w:p>
    <w:p w:rsidR="00686C90" w:rsidRPr="00450107" w:rsidRDefault="00686C90" w:rsidP="00C270DE">
      <w:pPr>
        <w:pStyle w:val="ListParagraph"/>
        <w:spacing w:before="240" w:after="60"/>
        <w:ind w:left="567"/>
        <w:rPr>
          <w:rFonts w:ascii="Gill Sans MT" w:hAnsi="Gill Sans MT"/>
        </w:rPr>
      </w:pPr>
    </w:p>
    <w:p w:rsidR="00D85B3A" w:rsidRPr="00450107" w:rsidRDefault="00D85B3A" w:rsidP="00D85B3A">
      <w:pPr>
        <w:pStyle w:val="Heading1"/>
        <w:numPr>
          <w:ilvl w:val="0"/>
          <w:numId w:val="1"/>
        </w:numPr>
        <w:ind w:left="567" w:hanging="567"/>
        <w:rPr>
          <w:rFonts w:ascii="Gill Sans MT" w:hAnsi="Gill Sans MT"/>
          <w:sz w:val="36"/>
          <w:szCs w:val="36"/>
        </w:rPr>
      </w:pPr>
      <w:bookmarkStart w:id="46" w:name="_Toc478036068"/>
      <w:r w:rsidRPr="00450107">
        <w:rPr>
          <w:rFonts w:ascii="Gill Sans MT" w:hAnsi="Gill Sans MT"/>
          <w:sz w:val="36"/>
          <w:szCs w:val="36"/>
        </w:rPr>
        <w:lastRenderedPageBreak/>
        <w:t>Training</w:t>
      </w:r>
      <w:bookmarkEnd w:id="46"/>
    </w:p>
    <w:p w:rsidR="00C270DE" w:rsidRPr="00450107" w:rsidRDefault="00C270DE" w:rsidP="00DB03DE">
      <w:pPr>
        <w:pStyle w:val="Heading2"/>
      </w:pPr>
      <w:bookmarkStart w:id="47" w:name="_Toc478036069"/>
      <w:r w:rsidRPr="00450107">
        <w:t>Training Strategy</w:t>
      </w:r>
      <w:bookmarkEnd w:id="47"/>
    </w:p>
    <w:p w:rsidR="002C3062" w:rsidRPr="00DB2D2C" w:rsidRDefault="00D85B3A" w:rsidP="00DB2D2C">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 xml:space="preserve">In order to identify and deliver outcomes to individuals with a range of needs, Providers must ensure that they have staff </w:t>
      </w:r>
      <w:r w:rsidR="00B51132" w:rsidRPr="00450107">
        <w:rPr>
          <w:rFonts w:ascii="Gill Sans MT" w:hAnsi="Gill Sans MT"/>
        </w:rPr>
        <w:t>that</w:t>
      </w:r>
      <w:r w:rsidRPr="00450107">
        <w:rPr>
          <w:rFonts w:ascii="Gill Sans MT" w:hAnsi="Gill Sans MT"/>
        </w:rPr>
        <w:t xml:space="preserve"> are appropriately trained and skilled.  The Provider will have in place a training strategy that meets the needs of staff and demonstrates its commitment to staff training and development. </w:t>
      </w:r>
      <w:r w:rsidR="002C3062" w:rsidRPr="00DB2D2C">
        <w:rPr>
          <w:rFonts w:ascii="Gill Sans MT" w:hAnsi="Gill Sans MT"/>
        </w:rPr>
        <w:t xml:space="preserve">The Provider will ensure care workers are paid at least London Living Wage </w:t>
      </w:r>
      <w:r w:rsidR="007F4296" w:rsidRPr="00DB2D2C">
        <w:rPr>
          <w:rFonts w:ascii="Gill Sans MT" w:hAnsi="Gill Sans MT"/>
        </w:rPr>
        <w:t>while attending</w:t>
      </w:r>
      <w:r w:rsidR="002C3062" w:rsidRPr="00DB2D2C">
        <w:rPr>
          <w:rFonts w:ascii="Gill Sans MT" w:hAnsi="Gill Sans MT"/>
        </w:rPr>
        <w:t xml:space="preserve"> training. </w:t>
      </w:r>
    </w:p>
    <w:p w:rsidR="00C270DE" w:rsidRPr="00450107" w:rsidRDefault="00C270DE" w:rsidP="00DB03DE">
      <w:pPr>
        <w:pStyle w:val="Heading2"/>
      </w:pPr>
      <w:bookmarkStart w:id="48" w:name="_Toc478036070"/>
      <w:r w:rsidRPr="00450107">
        <w:t>Care Certificate</w:t>
      </w:r>
      <w:bookmarkEnd w:id="48"/>
    </w:p>
    <w:p w:rsidR="00271E7E" w:rsidRPr="00DB2D2C" w:rsidRDefault="00BE0F53" w:rsidP="00DB2D2C">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Care workers will be expected to attain the Care Certificate within their first 12 weeks of employment. This will set out the fundamental skills, knowledge and behaviours that are required to provide safe, effective and compassionate care and provides a framework u</w:t>
      </w:r>
      <w:r w:rsidR="0003445F">
        <w:rPr>
          <w:rFonts w:ascii="Gill Sans MT" w:hAnsi="Gill Sans MT"/>
        </w:rPr>
        <w:t xml:space="preserve">nder which they can be assessed. </w:t>
      </w:r>
      <w:r w:rsidRPr="0003445F">
        <w:rPr>
          <w:rFonts w:ascii="Gill Sans MT" w:hAnsi="Gill Sans MT"/>
        </w:rPr>
        <w:t>The Care Certificate will be awarded to staff in health and care roles who can demonstrate they meet each of the 15 standards</w:t>
      </w:r>
      <w:r w:rsidR="0003445F">
        <w:rPr>
          <w:rFonts w:ascii="Gill Sans MT" w:hAnsi="Gill Sans MT"/>
        </w:rPr>
        <w:t>.</w:t>
      </w:r>
      <w:r w:rsidR="00DB2D2C">
        <w:rPr>
          <w:rFonts w:ascii="Gill Sans MT" w:hAnsi="Gill Sans MT"/>
        </w:rPr>
        <w:t xml:space="preserve"> </w:t>
      </w:r>
      <w:r w:rsidR="00271E7E" w:rsidRPr="00DB2D2C">
        <w:rPr>
          <w:rFonts w:ascii="Gill Sans MT" w:hAnsi="Gill Sans MT"/>
        </w:rPr>
        <w:t xml:space="preserve">The </w:t>
      </w:r>
      <w:r w:rsidR="009D2475" w:rsidRPr="00DB2D2C">
        <w:rPr>
          <w:rFonts w:ascii="Gill Sans MT" w:hAnsi="Gill Sans MT"/>
        </w:rPr>
        <w:t>Provider will be able to demonstrate the process of the assessment of care worker’s compliance with standards.</w:t>
      </w:r>
    </w:p>
    <w:p w:rsidR="003D42A2" w:rsidRPr="00450107" w:rsidRDefault="002C60F1" w:rsidP="00DB03DE">
      <w:pPr>
        <w:pStyle w:val="Heading2"/>
      </w:pPr>
      <w:bookmarkStart w:id="49" w:name="_Toc478036071"/>
      <w:r w:rsidRPr="00450107">
        <w:t>Local training priorities</w:t>
      </w:r>
      <w:r w:rsidR="007041BD" w:rsidRPr="00450107">
        <w:t xml:space="preserve"> and offer</w:t>
      </w:r>
      <w:bookmarkEnd w:id="49"/>
    </w:p>
    <w:p w:rsidR="000F5019" w:rsidRPr="000F5019" w:rsidRDefault="00AF337C" w:rsidP="000F5019">
      <w:pPr>
        <w:pStyle w:val="ListParagraph"/>
        <w:numPr>
          <w:ilvl w:val="1"/>
          <w:numId w:val="1"/>
        </w:numPr>
        <w:spacing w:before="180" w:after="180"/>
        <w:ind w:left="567" w:hanging="567"/>
        <w:contextualSpacing w:val="0"/>
        <w:rPr>
          <w:rFonts w:ascii="Gill Sans MT" w:hAnsi="Gill Sans MT"/>
        </w:rPr>
      </w:pPr>
      <w:r w:rsidRPr="00E57338">
        <w:rPr>
          <w:rFonts w:ascii="Gill Sans MT" w:hAnsi="Gill Sans MT"/>
          <w:b/>
        </w:rPr>
        <w:t>The Care Act</w:t>
      </w:r>
      <w:r>
        <w:rPr>
          <w:rFonts w:ascii="Gill Sans MT" w:hAnsi="Gill Sans MT"/>
        </w:rPr>
        <w:t xml:space="preserve"> </w:t>
      </w:r>
      <w:r w:rsidR="00714CBF">
        <w:rPr>
          <w:rFonts w:ascii="Gill Sans MT" w:hAnsi="Gill Sans MT"/>
        </w:rPr>
        <w:t>–</w:t>
      </w:r>
      <w:r>
        <w:rPr>
          <w:rFonts w:ascii="Gill Sans MT" w:hAnsi="Gill Sans MT"/>
        </w:rPr>
        <w:t xml:space="preserve"> The Provider’s staff should have a basic knowledge of the Care Act. This will enable, for instance, identification of when an independent advocate may be required, and carers will be able to provide relevant information and advice.</w:t>
      </w:r>
    </w:p>
    <w:p w:rsidR="007041BD" w:rsidRPr="002C54DD" w:rsidRDefault="00E57338" w:rsidP="002C54DD">
      <w:pPr>
        <w:pStyle w:val="ListParagraph"/>
        <w:numPr>
          <w:ilvl w:val="1"/>
          <w:numId w:val="1"/>
        </w:numPr>
        <w:spacing w:before="180" w:after="180"/>
        <w:ind w:left="567" w:hanging="567"/>
        <w:contextualSpacing w:val="0"/>
        <w:rPr>
          <w:rFonts w:ascii="Gill Sans MT" w:hAnsi="Gill Sans MT"/>
        </w:rPr>
      </w:pPr>
      <w:r w:rsidRPr="0003445F">
        <w:rPr>
          <w:rFonts w:ascii="Gill Sans MT" w:hAnsi="Gill Sans MT"/>
          <w:b/>
        </w:rPr>
        <w:t>Local training offer</w:t>
      </w:r>
      <w:r w:rsidRPr="0003445F">
        <w:rPr>
          <w:rFonts w:ascii="Gill Sans MT" w:hAnsi="Gill Sans MT"/>
        </w:rPr>
        <w:t xml:space="preserve"> </w:t>
      </w:r>
      <w:r w:rsidR="00714CBF">
        <w:rPr>
          <w:rFonts w:ascii="Gill Sans MT" w:hAnsi="Gill Sans MT"/>
        </w:rPr>
        <w:t>–</w:t>
      </w:r>
      <w:r w:rsidRPr="0003445F">
        <w:rPr>
          <w:rFonts w:ascii="Gill Sans MT" w:hAnsi="Gill Sans MT"/>
        </w:rPr>
        <w:t xml:space="preserve"> </w:t>
      </w:r>
      <w:r w:rsidR="00AF337C" w:rsidRPr="0003445F">
        <w:rPr>
          <w:rFonts w:ascii="Gill Sans MT" w:hAnsi="Gill Sans MT"/>
        </w:rPr>
        <w:t xml:space="preserve">The Council </w:t>
      </w:r>
      <w:r w:rsidR="0003445F" w:rsidRPr="0003445F">
        <w:rPr>
          <w:rFonts w:ascii="Gill Sans MT" w:hAnsi="Gill Sans MT"/>
        </w:rPr>
        <w:t xml:space="preserve">and Provider will </w:t>
      </w:r>
      <w:r w:rsidR="00AF337C" w:rsidRPr="0003445F">
        <w:rPr>
          <w:rFonts w:ascii="Gill Sans MT" w:hAnsi="Gill Sans MT"/>
        </w:rPr>
        <w:t xml:space="preserve"> developed a list of training priorities </w:t>
      </w:r>
      <w:r w:rsidR="002C54DD">
        <w:rPr>
          <w:rFonts w:ascii="Gill Sans MT" w:hAnsi="Gill Sans MT"/>
        </w:rPr>
        <w:t>around the themes listed below:</w:t>
      </w:r>
    </w:p>
    <w:tbl>
      <w:tblPr>
        <w:tblStyle w:val="TableGrid"/>
        <w:tblW w:w="0" w:type="auto"/>
        <w:tblInd w:w="567" w:type="dxa"/>
        <w:tblLayout w:type="fixed"/>
        <w:tblLook w:val="04A0" w:firstRow="1" w:lastRow="0" w:firstColumn="1" w:lastColumn="0" w:noHBand="0" w:noVBand="1"/>
      </w:tblPr>
      <w:tblGrid>
        <w:gridCol w:w="2093"/>
        <w:gridCol w:w="7087"/>
      </w:tblGrid>
      <w:tr w:rsidR="004274D1" w:rsidRPr="00450107" w:rsidTr="002C54DD">
        <w:tc>
          <w:tcPr>
            <w:tcW w:w="2093" w:type="dxa"/>
            <w:shd w:val="clear" w:color="auto" w:fill="D9D9D9" w:themeFill="background1" w:themeFillShade="D9"/>
          </w:tcPr>
          <w:p w:rsidR="004274D1" w:rsidRPr="00450107" w:rsidRDefault="004274D1" w:rsidP="000243CC">
            <w:pPr>
              <w:pStyle w:val="ListParagraph"/>
              <w:tabs>
                <w:tab w:val="left" w:pos="1155"/>
              </w:tabs>
              <w:spacing w:before="60" w:after="60"/>
              <w:ind w:left="0"/>
              <w:contextualSpacing w:val="0"/>
              <w:rPr>
                <w:rFonts w:ascii="Gill Sans MT" w:hAnsi="Gill Sans MT"/>
                <w:b/>
              </w:rPr>
            </w:pPr>
            <w:r w:rsidRPr="00450107">
              <w:rPr>
                <w:rFonts w:ascii="Gill Sans MT" w:hAnsi="Gill Sans MT"/>
                <w:b/>
              </w:rPr>
              <w:t>Priority</w:t>
            </w:r>
            <w:r w:rsidRPr="00450107">
              <w:rPr>
                <w:rFonts w:ascii="Gill Sans MT" w:hAnsi="Gill Sans MT"/>
                <w:b/>
              </w:rPr>
              <w:tab/>
            </w:r>
          </w:p>
        </w:tc>
        <w:tc>
          <w:tcPr>
            <w:tcW w:w="7087" w:type="dxa"/>
            <w:shd w:val="clear" w:color="auto" w:fill="D9D9D9" w:themeFill="background1" w:themeFillShade="D9"/>
          </w:tcPr>
          <w:p w:rsidR="004274D1" w:rsidRPr="00450107" w:rsidRDefault="004274D1" w:rsidP="000243CC">
            <w:pPr>
              <w:pStyle w:val="ListParagraph"/>
              <w:spacing w:before="60" w:after="60"/>
              <w:ind w:left="0"/>
              <w:contextualSpacing w:val="0"/>
              <w:rPr>
                <w:rFonts w:ascii="Gill Sans MT" w:hAnsi="Gill Sans MT"/>
                <w:b/>
              </w:rPr>
            </w:pPr>
            <w:r w:rsidRPr="00450107">
              <w:rPr>
                <w:rFonts w:ascii="Gill Sans MT" w:hAnsi="Gill Sans MT"/>
                <w:b/>
              </w:rPr>
              <w:t>Description</w:t>
            </w:r>
          </w:p>
        </w:tc>
      </w:tr>
      <w:tr w:rsidR="00A71016" w:rsidRPr="00450107" w:rsidTr="002C54DD">
        <w:tc>
          <w:tcPr>
            <w:tcW w:w="2093" w:type="dxa"/>
            <w:shd w:val="clear" w:color="auto" w:fill="F2F2F2" w:themeFill="background1" w:themeFillShade="F2"/>
          </w:tcPr>
          <w:p w:rsidR="00A71016" w:rsidRPr="00445ADD" w:rsidRDefault="00A71016" w:rsidP="00A71016">
            <w:pPr>
              <w:spacing w:before="60" w:after="60"/>
              <w:rPr>
                <w:rFonts w:ascii="Gill Sans MT" w:hAnsi="Gill Sans MT"/>
              </w:rPr>
            </w:pPr>
            <w:r>
              <w:rPr>
                <w:rFonts w:ascii="Gill Sans MT" w:hAnsi="Gill Sans MT"/>
              </w:rPr>
              <w:t xml:space="preserve">1. </w:t>
            </w:r>
            <w:r w:rsidRPr="00445ADD">
              <w:rPr>
                <w:rFonts w:ascii="Gill Sans MT" w:hAnsi="Gill Sans MT"/>
              </w:rPr>
              <w:t>Assistive Technology</w:t>
            </w:r>
            <w:r>
              <w:rPr>
                <w:rFonts w:ascii="Gill Sans MT" w:hAnsi="Gill Sans MT"/>
              </w:rPr>
              <w:t xml:space="preserve"> / Telecare</w:t>
            </w:r>
          </w:p>
        </w:tc>
        <w:tc>
          <w:tcPr>
            <w:tcW w:w="7087" w:type="dxa"/>
          </w:tcPr>
          <w:p w:rsidR="00A71016" w:rsidRPr="00445ADD" w:rsidRDefault="00A71016" w:rsidP="00A71016">
            <w:pPr>
              <w:spacing w:before="60" w:after="60"/>
              <w:rPr>
                <w:rFonts w:ascii="Gill Sans MT" w:hAnsi="Gill Sans MT"/>
              </w:rPr>
            </w:pPr>
            <w:r w:rsidRPr="00445ADD">
              <w:rPr>
                <w:rFonts w:ascii="Gill Sans MT" w:hAnsi="Gill Sans MT"/>
              </w:rPr>
              <w:t xml:space="preserve">Staff understand the purpose of different forms of assistive technology. They know how to refer for these tools and encourage </w:t>
            </w:r>
            <w:r w:rsidR="00E62E61">
              <w:rPr>
                <w:rFonts w:ascii="Gill Sans MT" w:hAnsi="Gill Sans MT"/>
              </w:rPr>
              <w:t>tenant</w:t>
            </w:r>
            <w:r w:rsidRPr="00445ADD">
              <w:rPr>
                <w:rFonts w:ascii="Gill Sans MT" w:hAnsi="Gill Sans MT"/>
              </w:rPr>
              <w:t>s to use them.</w:t>
            </w:r>
          </w:p>
        </w:tc>
      </w:tr>
      <w:tr w:rsidR="00A71016" w:rsidRPr="00450107" w:rsidTr="002C54DD">
        <w:tc>
          <w:tcPr>
            <w:tcW w:w="2093" w:type="dxa"/>
            <w:shd w:val="clear" w:color="auto" w:fill="F2F2F2" w:themeFill="background1" w:themeFillShade="F2"/>
          </w:tcPr>
          <w:p w:rsidR="00A71016" w:rsidRPr="00445ADD" w:rsidRDefault="009D2475" w:rsidP="00A71016">
            <w:pPr>
              <w:spacing w:before="60" w:after="60"/>
              <w:rPr>
                <w:rFonts w:ascii="Gill Sans MT" w:hAnsi="Gill Sans MT"/>
              </w:rPr>
            </w:pPr>
            <w:r>
              <w:rPr>
                <w:rFonts w:ascii="Gill Sans MT" w:hAnsi="Gill Sans MT"/>
              </w:rPr>
              <w:t>2</w:t>
            </w:r>
            <w:r w:rsidR="00A71016">
              <w:rPr>
                <w:rFonts w:ascii="Gill Sans MT" w:hAnsi="Gill Sans MT"/>
              </w:rPr>
              <w:t>. Care Certificate Compliance</w:t>
            </w:r>
          </w:p>
        </w:tc>
        <w:tc>
          <w:tcPr>
            <w:tcW w:w="7087" w:type="dxa"/>
          </w:tcPr>
          <w:p w:rsidR="00A71016" w:rsidRPr="00445ADD" w:rsidRDefault="00DB2D2C" w:rsidP="00A71016">
            <w:pPr>
              <w:spacing w:before="60" w:after="60"/>
              <w:rPr>
                <w:rFonts w:ascii="Gill Sans MT" w:hAnsi="Gill Sans MT"/>
              </w:rPr>
            </w:pPr>
            <w:r>
              <w:rPr>
                <w:rFonts w:ascii="Gill Sans MT" w:hAnsi="Gill Sans MT"/>
              </w:rPr>
              <w:t>Ensuring that</w:t>
            </w:r>
            <w:r w:rsidR="00A71016">
              <w:rPr>
                <w:rFonts w:ascii="Gill Sans MT" w:hAnsi="Gill Sans MT"/>
              </w:rPr>
              <w:t xml:space="preserve"> the training around the 15 standards of Care Certificate</w:t>
            </w:r>
            <w:r>
              <w:rPr>
                <w:rFonts w:ascii="Gill Sans MT" w:hAnsi="Gill Sans MT"/>
              </w:rPr>
              <w:t xml:space="preserve"> is being </w:t>
            </w:r>
          </w:p>
        </w:tc>
      </w:tr>
      <w:tr w:rsidR="00A71016" w:rsidRPr="00450107" w:rsidTr="002C54DD">
        <w:tc>
          <w:tcPr>
            <w:tcW w:w="2093" w:type="dxa"/>
            <w:shd w:val="clear" w:color="auto" w:fill="F2F2F2" w:themeFill="background1" w:themeFillShade="F2"/>
          </w:tcPr>
          <w:p w:rsidR="00A71016" w:rsidRPr="00445ADD" w:rsidRDefault="009D2475" w:rsidP="00A71016">
            <w:pPr>
              <w:spacing w:before="60" w:after="60"/>
              <w:rPr>
                <w:rFonts w:ascii="Gill Sans MT" w:hAnsi="Gill Sans MT"/>
              </w:rPr>
            </w:pPr>
            <w:r>
              <w:rPr>
                <w:rFonts w:ascii="Gill Sans MT" w:hAnsi="Gill Sans MT"/>
              </w:rPr>
              <w:t>3</w:t>
            </w:r>
            <w:r w:rsidR="00A71016">
              <w:rPr>
                <w:rFonts w:ascii="Gill Sans MT" w:hAnsi="Gill Sans MT"/>
              </w:rPr>
              <w:t xml:space="preserve">. </w:t>
            </w:r>
            <w:r w:rsidR="00A71016" w:rsidRPr="00445ADD">
              <w:rPr>
                <w:rFonts w:ascii="Gill Sans MT" w:hAnsi="Gill Sans MT"/>
              </w:rPr>
              <w:t>Community Equipment</w:t>
            </w:r>
            <w:r w:rsidR="00A71016">
              <w:rPr>
                <w:rFonts w:ascii="Gill Sans MT" w:hAnsi="Gill Sans MT"/>
              </w:rPr>
              <w:t xml:space="preserve"> and </w:t>
            </w:r>
            <w:r w:rsidR="00A71016" w:rsidRPr="00445ADD">
              <w:rPr>
                <w:rFonts w:ascii="Gill Sans MT" w:hAnsi="Gill Sans MT"/>
              </w:rPr>
              <w:t>Continence</w:t>
            </w:r>
            <w:r w:rsidR="00A71016">
              <w:rPr>
                <w:rFonts w:ascii="Gill Sans MT" w:hAnsi="Gill Sans MT"/>
              </w:rPr>
              <w:t xml:space="preserve"> </w:t>
            </w:r>
          </w:p>
        </w:tc>
        <w:tc>
          <w:tcPr>
            <w:tcW w:w="7087" w:type="dxa"/>
          </w:tcPr>
          <w:p w:rsidR="00A71016" w:rsidRPr="00445ADD" w:rsidRDefault="00A71016" w:rsidP="00A71016">
            <w:pPr>
              <w:spacing w:before="60" w:after="60"/>
              <w:rPr>
                <w:rFonts w:ascii="Gill Sans MT" w:hAnsi="Gill Sans MT"/>
              </w:rPr>
            </w:pPr>
            <w:r w:rsidRPr="00445ADD">
              <w:rPr>
                <w:rFonts w:ascii="Gill Sans MT" w:hAnsi="Gill Sans MT"/>
              </w:rPr>
              <w:t>Staff should be trained in the use of simple and complex community equipment aids and use equipment appropriately in line with manufactures instructions</w:t>
            </w:r>
            <w:r>
              <w:rPr>
                <w:rFonts w:ascii="Gill Sans MT" w:hAnsi="Gill Sans MT"/>
              </w:rPr>
              <w:t>/</w:t>
            </w:r>
            <w:r w:rsidRPr="00445ADD">
              <w:rPr>
                <w:rFonts w:ascii="Gill Sans MT" w:hAnsi="Gill Sans MT"/>
              </w:rPr>
              <w:t>clinical recommendations. Staff should also be able to trouble-shoot common equipment faults</w:t>
            </w:r>
            <w:r>
              <w:rPr>
                <w:rFonts w:ascii="Gill Sans MT" w:hAnsi="Gill Sans MT"/>
              </w:rPr>
              <w:t xml:space="preserve">. </w:t>
            </w:r>
            <w:r w:rsidRPr="00445ADD">
              <w:rPr>
                <w:rFonts w:ascii="Gill Sans MT" w:hAnsi="Gill Sans MT"/>
              </w:rPr>
              <w:t xml:space="preserve">Staff should be able to change continence products with the dignity and respect of the </w:t>
            </w:r>
            <w:r w:rsidR="00E62E61">
              <w:rPr>
                <w:rFonts w:ascii="Gill Sans MT" w:hAnsi="Gill Sans MT"/>
              </w:rPr>
              <w:t>tenant</w:t>
            </w:r>
            <w:r w:rsidRPr="00445ADD">
              <w:rPr>
                <w:rFonts w:ascii="Gill Sans MT" w:hAnsi="Gill Sans MT"/>
              </w:rPr>
              <w:t xml:space="preserve"> and fit continence pads according to the manufacturer instructions and clinical recommendations.</w:t>
            </w:r>
          </w:p>
        </w:tc>
      </w:tr>
      <w:tr w:rsidR="00A71016" w:rsidRPr="00450107" w:rsidTr="002C54DD">
        <w:tc>
          <w:tcPr>
            <w:tcW w:w="2093" w:type="dxa"/>
            <w:shd w:val="clear" w:color="auto" w:fill="F2F2F2" w:themeFill="background1" w:themeFillShade="F2"/>
          </w:tcPr>
          <w:p w:rsidR="00A71016" w:rsidRPr="00445ADD" w:rsidRDefault="009D2475" w:rsidP="00A71016">
            <w:pPr>
              <w:spacing w:before="60" w:after="60"/>
              <w:rPr>
                <w:rFonts w:ascii="Gill Sans MT" w:hAnsi="Gill Sans MT"/>
              </w:rPr>
            </w:pPr>
            <w:r>
              <w:rPr>
                <w:rFonts w:ascii="Gill Sans MT" w:hAnsi="Gill Sans MT"/>
              </w:rPr>
              <w:t>4</w:t>
            </w:r>
            <w:r w:rsidR="00A71016">
              <w:rPr>
                <w:rFonts w:ascii="Gill Sans MT" w:hAnsi="Gill Sans MT"/>
              </w:rPr>
              <w:t xml:space="preserve">. </w:t>
            </w:r>
            <w:r w:rsidR="00A71016" w:rsidRPr="00445ADD">
              <w:rPr>
                <w:rFonts w:ascii="Gill Sans MT" w:hAnsi="Gill Sans MT"/>
              </w:rPr>
              <w:t>Dementia</w:t>
            </w:r>
          </w:p>
        </w:tc>
        <w:tc>
          <w:tcPr>
            <w:tcW w:w="7087" w:type="dxa"/>
          </w:tcPr>
          <w:p w:rsidR="00A71016" w:rsidRPr="00445ADD" w:rsidRDefault="00A71016" w:rsidP="00A71016">
            <w:pPr>
              <w:spacing w:before="60" w:after="60"/>
              <w:rPr>
                <w:rFonts w:ascii="Gill Sans MT" w:hAnsi="Gill Sans MT"/>
              </w:rPr>
            </w:pPr>
            <w:r w:rsidRPr="00445ADD">
              <w:rPr>
                <w:rFonts w:ascii="Gill Sans MT" w:hAnsi="Gill Sans MT"/>
              </w:rPr>
              <w:t>Staff should be able to demonstrate a set of skills t</w:t>
            </w:r>
            <w:r>
              <w:rPr>
                <w:rFonts w:ascii="Gill Sans MT" w:hAnsi="Gill Sans MT"/>
              </w:rPr>
              <w:t>o support people with dementia including k</w:t>
            </w:r>
            <w:r w:rsidRPr="00445ADD">
              <w:rPr>
                <w:rFonts w:ascii="Gill Sans MT" w:hAnsi="Gill Sans MT"/>
              </w:rPr>
              <w:t>now</w:t>
            </w:r>
            <w:r>
              <w:rPr>
                <w:rFonts w:ascii="Gill Sans MT" w:hAnsi="Gill Sans MT"/>
              </w:rPr>
              <w:t>ing the early signs of dementia; s</w:t>
            </w:r>
            <w:r w:rsidRPr="00445ADD">
              <w:rPr>
                <w:rFonts w:ascii="Gill Sans MT" w:hAnsi="Gill Sans MT"/>
              </w:rPr>
              <w:t>ignpost</w:t>
            </w:r>
            <w:r>
              <w:rPr>
                <w:rFonts w:ascii="Gill Sans MT" w:hAnsi="Gill Sans MT"/>
              </w:rPr>
              <w:t>ing</w:t>
            </w:r>
            <w:r w:rsidRPr="00445ADD">
              <w:rPr>
                <w:rFonts w:ascii="Gill Sans MT" w:hAnsi="Gill Sans MT"/>
              </w:rPr>
              <w:t xml:space="preserve"> to GP for early diagnosis</w:t>
            </w:r>
            <w:r>
              <w:rPr>
                <w:rFonts w:ascii="Gill Sans MT" w:hAnsi="Gill Sans MT"/>
              </w:rPr>
              <w:t>; r</w:t>
            </w:r>
            <w:r w:rsidRPr="00445ADD">
              <w:rPr>
                <w:rFonts w:ascii="Gill Sans MT" w:hAnsi="Gill Sans MT"/>
              </w:rPr>
              <w:t>ecognis</w:t>
            </w:r>
            <w:r>
              <w:rPr>
                <w:rFonts w:ascii="Gill Sans MT" w:hAnsi="Gill Sans MT"/>
              </w:rPr>
              <w:t xml:space="preserve">ing </w:t>
            </w:r>
            <w:r w:rsidRPr="00445ADD">
              <w:rPr>
                <w:rFonts w:ascii="Gill Sans MT" w:hAnsi="Gill Sans MT"/>
              </w:rPr>
              <w:t xml:space="preserve"> the signs of distress resulting from confusion and respond by diffusing a person’s anxiety </w:t>
            </w:r>
          </w:p>
        </w:tc>
      </w:tr>
      <w:tr w:rsidR="00A71016" w:rsidRPr="00450107" w:rsidTr="002C54DD">
        <w:tc>
          <w:tcPr>
            <w:tcW w:w="2093" w:type="dxa"/>
            <w:shd w:val="clear" w:color="auto" w:fill="F2F2F2" w:themeFill="background1" w:themeFillShade="F2"/>
          </w:tcPr>
          <w:p w:rsidR="00A71016" w:rsidRDefault="009D2475" w:rsidP="00A71016">
            <w:pPr>
              <w:spacing w:before="60" w:after="60"/>
              <w:rPr>
                <w:rFonts w:ascii="Gill Sans MT" w:hAnsi="Gill Sans MT"/>
              </w:rPr>
            </w:pPr>
            <w:r>
              <w:rPr>
                <w:rFonts w:ascii="Gill Sans MT" w:hAnsi="Gill Sans MT"/>
              </w:rPr>
              <w:lastRenderedPageBreak/>
              <w:t>5</w:t>
            </w:r>
            <w:r w:rsidR="00A71016">
              <w:rPr>
                <w:rFonts w:ascii="Gill Sans MT" w:hAnsi="Gill Sans MT"/>
              </w:rPr>
              <w:t>. Independence Enhancing Care</w:t>
            </w:r>
          </w:p>
        </w:tc>
        <w:tc>
          <w:tcPr>
            <w:tcW w:w="7087" w:type="dxa"/>
          </w:tcPr>
          <w:p w:rsidR="00A71016" w:rsidRPr="00445ADD" w:rsidRDefault="00A71016" w:rsidP="00A71016">
            <w:pPr>
              <w:spacing w:before="60" w:after="60"/>
              <w:rPr>
                <w:rFonts w:ascii="Gill Sans MT" w:hAnsi="Gill Sans MT"/>
              </w:rPr>
            </w:pPr>
            <w:r>
              <w:rPr>
                <w:rFonts w:ascii="Gill Sans MT" w:hAnsi="Gill Sans MT"/>
              </w:rPr>
              <w:t>Care worker p</w:t>
            </w:r>
            <w:r w:rsidRPr="00E17854">
              <w:rPr>
                <w:rFonts w:ascii="Gill Sans MT" w:hAnsi="Gill Sans MT"/>
              </w:rPr>
              <w:t>romot</w:t>
            </w:r>
            <w:r>
              <w:rPr>
                <w:rFonts w:ascii="Gill Sans MT" w:hAnsi="Gill Sans MT"/>
              </w:rPr>
              <w:t>e</w:t>
            </w:r>
            <w:r w:rsidRPr="00E17854">
              <w:rPr>
                <w:rFonts w:ascii="Gill Sans MT" w:hAnsi="Gill Sans MT"/>
              </w:rPr>
              <w:t xml:space="preserve"> the support of daily living skills </w:t>
            </w:r>
            <w:r>
              <w:rPr>
                <w:rFonts w:ascii="Gill Sans MT" w:hAnsi="Gill Sans MT"/>
              </w:rPr>
              <w:t xml:space="preserve">with </w:t>
            </w:r>
            <w:r w:rsidRPr="00E17854">
              <w:rPr>
                <w:rFonts w:ascii="Gill Sans MT" w:hAnsi="Gill Sans MT"/>
              </w:rPr>
              <w:t>care workers to ‘do with’ rather than ‘do for’ and tak</w:t>
            </w:r>
            <w:r>
              <w:rPr>
                <w:rFonts w:ascii="Gill Sans MT" w:hAnsi="Gill Sans MT"/>
              </w:rPr>
              <w:t>ing</w:t>
            </w:r>
            <w:r w:rsidRPr="00E17854">
              <w:rPr>
                <w:rFonts w:ascii="Gill Sans MT" w:hAnsi="Gill Sans MT"/>
              </w:rPr>
              <w:t xml:space="preserve"> risks where appropriate</w:t>
            </w:r>
            <w:r>
              <w:rPr>
                <w:rFonts w:ascii="Gill Sans MT" w:hAnsi="Gill Sans MT"/>
              </w:rPr>
              <w:t>.</w:t>
            </w:r>
          </w:p>
        </w:tc>
      </w:tr>
      <w:tr w:rsidR="00A71016" w:rsidRPr="00450107" w:rsidTr="00C2248F">
        <w:trPr>
          <w:trHeight w:val="1190"/>
        </w:trPr>
        <w:tc>
          <w:tcPr>
            <w:tcW w:w="2093" w:type="dxa"/>
            <w:shd w:val="clear" w:color="auto" w:fill="F2F2F2" w:themeFill="background1" w:themeFillShade="F2"/>
          </w:tcPr>
          <w:p w:rsidR="00A71016" w:rsidRPr="00445ADD" w:rsidRDefault="009D2475" w:rsidP="00A71016">
            <w:pPr>
              <w:spacing w:before="60" w:after="60"/>
              <w:rPr>
                <w:rFonts w:ascii="Gill Sans MT" w:hAnsi="Gill Sans MT"/>
              </w:rPr>
            </w:pPr>
            <w:r>
              <w:rPr>
                <w:rFonts w:ascii="Gill Sans MT" w:hAnsi="Gill Sans MT"/>
              </w:rPr>
              <w:t>6</w:t>
            </w:r>
            <w:r w:rsidR="00A71016">
              <w:rPr>
                <w:rFonts w:ascii="Gill Sans MT" w:hAnsi="Gill Sans MT"/>
              </w:rPr>
              <w:t xml:space="preserve">. </w:t>
            </w:r>
            <w:r w:rsidR="00A71016" w:rsidRPr="00445ADD">
              <w:rPr>
                <w:rFonts w:ascii="Gill Sans MT" w:hAnsi="Gill Sans MT"/>
              </w:rPr>
              <w:t>Infection Prevention</w:t>
            </w:r>
          </w:p>
        </w:tc>
        <w:tc>
          <w:tcPr>
            <w:tcW w:w="7087" w:type="dxa"/>
          </w:tcPr>
          <w:p w:rsidR="00A71016" w:rsidRPr="00445ADD" w:rsidRDefault="00A71016" w:rsidP="00A71016">
            <w:pPr>
              <w:spacing w:before="60" w:after="60"/>
              <w:rPr>
                <w:rFonts w:ascii="Gill Sans MT" w:hAnsi="Gill Sans MT"/>
              </w:rPr>
            </w:pPr>
            <w:r w:rsidRPr="00445ADD">
              <w:rPr>
                <w:rFonts w:ascii="Gill Sans MT" w:hAnsi="Gill Sans MT"/>
              </w:rPr>
              <w:t xml:space="preserve">Any staff entering the </w:t>
            </w:r>
            <w:r w:rsidR="00E62E61">
              <w:rPr>
                <w:rFonts w:ascii="Gill Sans MT" w:hAnsi="Gill Sans MT"/>
              </w:rPr>
              <w:t>tenant</w:t>
            </w:r>
            <w:r w:rsidRPr="00445ADD">
              <w:rPr>
                <w:rFonts w:ascii="Gill Sans MT" w:hAnsi="Gill Sans MT"/>
              </w:rPr>
              <w:t>’s home must follow procedures that help prevent the spread of infection. Care workers should involve family and informal carers in decision making around infection control</w:t>
            </w:r>
          </w:p>
        </w:tc>
      </w:tr>
      <w:tr w:rsidR="00A71016" w:rsidRPr="00450107" w:rsidTr="002C54DD">
        <w:tc>
          <w:tcPr>
            <w:tcW w:w="2093" w:type="dxa"/>
            <w:shd w:val="clear" w:color="auto" w:fill="F2F2F2" w:themeFill="background1" w:themeFillShade="F2"/>
          </w:tcPr>
          <w:p w:rsidR="00A71016" w:rsidRPr="00445ADD" w:rsidRDefault="009D2475" w:rsidP="00A71016">
            <w:pPr>
              <w:spacing w:before="60" w:after="60"/>
              <w:rPr>
                <w:rFonts w:ascii="Gill Sans MT" w:hAnsi="Gill Sans MT"/>
              </w:rPr>
            </w:pPr>
            <w:r>
              <w:rPr>
                <w:rFonts w:ascii="Gill Sans MT" w:hAnsi="Gill Sans MT"/>
              </w:rPr>
              <w:t>7</w:t>
            </w:r>
            <w:r w:rsidR="00A71016">
              <w:rPr>
                <w:rFonts w:ascii="Gill Sans MT" w:hAnsi="Gill Sans MT"/>
              </w:rPr>
              <w:t xml:space="preserve">. </w:t>
            </w:r>
            <w:r w:rsidR="00A71016" w:rsidRPr="00445ADD">
              <w:rPr>
                <w:rFonts w:ascii="Gill Sans MT" w:hAnsi="Gill Sans MT"/>
              </w:rPr>
              <w:t>Manual Handling</w:t>
            </w:r>
          </w:p>
        </w:tc>
        <w:tc>
          <w:tcPr>
            <w:tcW w:w="7087" w:type="dxa"/>
          </w:tcPr>
          <w:p w:rsidR="00A71016" w:rsidRPr="00445ADD" w:rsidRDefault="00A71016" w:rsidP="00A71016">
            <w:pPr>
              <w:spacing w:before="60" w:after="60"/>
              <w:rPr>
                <w:rFonts w:ascii="Gill Sans MT" w:hAnsi="Gill Sans MT"/>
              </w:rPr>
            </w:pPr>
            <w:r w:rsidRPr="00445ADD">
              <w:rPr>
                <w:rFonts w:ascii="Gill Sans MT" w:hAnsi="Gill Sans MT"/>
              </w:rPr>
              <w:t xml:space="preserve">Staff must be trained in manual handling as well as in the use of lifts and hoists to ensure that the number of </w:t>
            </w:r>
            <w:r w:rsidR="00E62E61">
              <w:rPr>
                <w:rFonts w:ascii="Gill Sans MT" w:hAnsi="Gill Sans MT"/>
              </w:rPr>
              <w:t>tenant</w:t>
            </w:r>
            <w:r w:rsidRPr="00445ADD">
              <w:rPr>
                <w:rFonts w:ascii="Gill Sans MT" w:hAnsi="Gill Sans MT"/>
              </w:rPr>
              <w:t>s requiring double up care is kept to a minimum.</w:t>
            </w:r>
          </w:p>
          <w:p w:rsidR="00A71016" w:rsidRPr="00445ADD" w:rsidRDefault="00A71016" w:rsidP="00A71016">
            <w:pPr>
              <w:spacing w:after="60"/>
              <w:rPr>
                <w:rFonts w:ascii="Gill Sans MT" w:hAnsi="Gill Sans MT"/>
              </w:rPr>
            </w:pPr>
            <w:r w:rsidRPr="00445ADD">
              <w:rPr>
                <w:rFonts w:ascii="Gill Sans MT" w:hAnsi="Gill Sans MT"/>
              </w:rPr>
              <w:t>Staff should be trained how to undertake visual checks and document these prior to the use of equipment such as hoists and slings to ensure they are safe for use.</w:t>
            </w:r>
          </w:p>
        </w:tc>
      </w:tr>
      <w:tr w:rsidR="00A71016" w:rsidRPr="00450107" w:rsidTr="002C54DD">
        <w:tc>
          <w:tcPr>
            <w:tcW w:w="2093" w:type="dxa"/>
            <w:shd w:val="clear" w:color="auto" w:fill="F2F2F2" w:themeFill="background1" w:themeFillShade="F2"/>
          </w:tcPr>
          <w:p w:rsidR="00A71016" w:rsidRPr="00445ADD" w:rsidRDefault="009D2475" w:rsidP="00A71016">
            <w:pPr>
              <w:spacing w:before="60" w:after="60"/>
              <w:rPr>
                <w:rFonts w:ascii="Gill Sans MT" w:hAnsi="Gill Sans MT"/>
              </w:rPr>
            </w:pPr>
            <w:r>
              <w:rPr>
                <w:rFonts w:ascii="Gill Sans MT" w:hAnsi="Gill Sans MT"/>
              </w:rPr>
              <w:t>8</w:t>
            </w:r>
            <w:r w:rsidR="00A71016">
              <w:rPr>
                <w:rFonts w:ascii="Gill Sans MT" w:hAnsi="Gill Sans MT"/>
              </w:rPr>
              <w:t xml:space="preserve">. </w:t>
            </w:r>
            <w:r w:rsidR="00A71016" w:rsidRPr="00445ADD">
              <w:rPr>
                <w:rFonts w:ascii="Gill Sans MT" w:hAnsi="Gill Sans MT"/>
              </w:rPr>
              <w:t>Mental Capacity</w:t>
            </w:r>
          </w:p>
        </w:tc>
        <w:tc>
          <w:tcPr>
            <w:tcW w:w="7087" w:type="dxa"/>
          </w:tcPr>
          <w:p w:rsidR="00A71016" w:rsidRPr="00445ADD" w:rsidRDefault="00A71016" w:rsidP="00A71016">
            <w:pPr>
              <w:spacing w:before="60" w:after="60"/>
              <w:rPr>
                <w:rFonts w:ascii="Gill Sans MT" w:hAnsi="Gill Sans MT"/>
              </w:rPr>
            </w:pPr>
            <w:r w:rsidRPr="00445ADD">
              <w:rPr>
                <w:rFonts w:ascii="Gill Sans MT" w:hAnsi="Gill Sans MT"/>
              </w:rPr>
              <w:t xml:space="preserve">A good working understanding of the Mental Capacity Act and its implementation is essential for anyone involved in developing support plans and support people. </w:t>
            </w:r>
          </w:p>
        </w:tc>
      </w:tr>
      <w:tr w:rsidR="00A71016" w:rsidRPr="00450107" w:rsidTr="002C54DD">
        <w:tc>
          <w:tcPr>
            <w:tcW w:w="2093" w:type="dxa"/>
            <w:shd w:val="clear" w:color="auto" w:fill="F2F2F2" w:themeFill="background1" w:themeFillShade="F2"/>
          </w:tcPr>
          <w:p w:rsidR="00A71016" w:rsidRPr="00445ADD" w:rsidRDefault="009D2475" w:rsidP="00A71016">
            <w:pPr>
              <w:spacing w:before="60" w:after="60"/>
              <w:rPr>
                <w:rFonts w:ascii="Gill Sans MT" w:hAnsi="Gill Sans MT"/>
              </w:rPr>
            </w:pPr>
            <w:r>
              <w:rPr>
                <w:rFonts w:ascii="Gill Sans MT" w:hAnsi="Gill Sans MT"/>
              </w:rPr>
              <w:t>9</w:t>
            </w:r>
            <w:r w:rsidR="00A71016">
              <w:rPr>
                <w:rFonts w:ascii="Gill Sans MT" w:hAnsi="Gill Sans MT"/>
              </w:rPr>
              <w:t xml:space="preserve">. </w:t>
            </w:r>
            <w:r w:rsidR="00A71016" w:rsidRPr="00445ADD">
              <w:rPr>
                <w:rFonts w:ascii="Gill Sans MT" w:hAnsi="Gill Sans MT"/>
              </w:rPr>
              <w:t>Medication</w:t>
            </w:r>
          </w:p>
        </w:tc>
        <w:tc>
          <w:tcPr>
            <w:tcW w:w="7087" w:type="dxa"/>
          </w:tcPr>
          <w:p w:rsidR="00A71016" w:rsidRPr="00445ADD" w:rsidRDefault="00A71016" w:rsidP="00C7144C">
            <w:pPr>
              <w:spacing w:before="60" w:after="60"/>
              <w:rPr>
                <w:rFonts w:ascii="Gill Sans MT" w:hAnsi="Gill Sans MT"/>
              </w:rPr>
            </w:pPr>
            <w:r w:rsidRPr="00445ADD">
              <w:rPr>
                <w:rFonts w:ascii="Gill Sans MT" w:hAnsi="Gill Sans MT"/>
              </w:rPr>
              <w:t>Staff should be released for medication training on our local medication policy. The Provider is responsible for all training the Council cannot provide.</w:t>
            </w:r>
          </w:p>
        </w:tc>
      </w:tr>
      <w:tr w:rsidR="00A71016" w:rsidRPr="00450107" w:rsidTr="002C54DD">
        <w:tc>
          <w:tcPr>
            <w:tcW w:w="2093" w:type="dxa"/>
            <w:shd w:val="clear" w:color="auto" w:fill="F2F2F2" w:themeFill="background1" w:themeFillShade="F2"/>
          </w:tcPr>
          <w:p w:rsidR="00A71016" w:rsidRPr="00445ADD" w:rsidRDefault="00A71016" w:rsidP="009D2475">
            <w:pPr>
              <w:spacing w:before="60" w:after="60"/>
              <w:rPr>
                <w:rFonts w:ascii="Gill Sans MT" w:hAnsi="Gill Sans MT"/>
              </w:rPr>
            </w:pPr>
            <w:r>
              <w:rPr>
                <w:rFonts w:ascii="Gill Sans MT" w:hAnsi="Gill Sans MT"/>
              </w:rPr>
              <w:t>1</w:t>
            </w:r>
            <w:r w:rsidR="009D2475">
              <w:rPr>
                <w:rFonts w:ascii="Gill Sans MT" w:hAnsi="Gill Sans MT"/>
              </w:rPr>
              <w:t>0</w:t>
            </w:r>
            <w:r>
              <w:rPr>
                <w:rFonts w:ascii="Gill Sans MT" w:hAnsi="Gill Sans MT"/>
              </w:rPr>
              <w:t xml:space="preserve">. </w:t>
            </w:r>
            <w:r w:rsidRPr="00445ADD">
              <w:rPr>
                <w:rFonts w:ascii="Gill Sans MT" w:hAnsi="Gill Sans MT"/>
              </w:rPr>
              <w:t>Nutrition</w:t>
            </w:r>
          </w:p>
        </w:tc>
        <w:tc>
          <w:tcPr>
            <w:tcW w:w="7087" w:type="dxa"/>
          </w:tcPr>
          <w:p w:rsidR="00A71016" w:rsidRPr="00445ADD" w:rsidRDefault="00A71016" w:rsidP="00A71016">
            <w:pPr>
              <w:spacing w:before="60" w:after="60"/>
              <w:rPr>
                <w:rFonts w:ascii="Gill Sans MT" w:hAnsi="Gill Sans MT"/>
              </w:rPr>
            </w:pPr>
            <w:r w:rsidRPr="00445ADD">
              <w:rPr>
                <w:rFonts w:ascii="Gill Sans MT" w:hAnsi="Gill Sans MT"/>
              </w:rPr>
              <w:t>Staff should understand the importance of good nutrition and hydration in relation to the individuals’ needs.</w:t>
            </w:r>
          </w:p>
        </w:tc>
      </w:tr>
      <w:tr w:rsidR="00A71016" w:rsidRPr="00450107" w:rsidTr="002C54DD">
        <w:tc>
          <w:tcPr>
            <w:tcW w:w="2093" w:type="dxa"/>
            <w:shd w:val="clear" w:color="auto" w:fill="F2F2F2" w:themeFill="background1" w:themeFillShade="F2"/>
          </w:tcPr>
          <w:p w:rsidR="00A71016" w:rsidRPr="00445ADD" w:rsidRDefault="00A71016" w:rsidP="009D2475">
            <w:pPr>
              <w:spacing w:before="60" w:after="60"/>
              <w:rPr>
                <w:rFonts w:ascii="Gill Sans MT" w:hAnsi="Gill Sans MT"/>
              </w:rPr>
            </w:pPr>
            <w:r>
              <w:rPr>
                <w:rFonts w:ascii="Gill Sans MT" w:hAnsi="Gill Sans MT"/>
              </w:rPr>
              <w:t>1</w:t>
            </w:r>
            <w:r w:rsidR="009D2475">
              <w:rPr>
                <w:rFonts w:ascii="Gill Sans MT" w:hAnsi="Gill Sans MT"/>
              </w:rPr>
              <w:t>1</w:t>
            </w:r>
            <w:r>
              <w:rPr>
                <w:rFonts w:ascii="Gill Sans MT" w:hAnsi="Gill Sans MT"/>
              </w:rPr>
              <w:t xml:space="preserve">. </w:t>
            </w:r>
            <w:r w:rsidRPr="00445ADD">
              <w:rPr>
                <w:rFonts w:ascii="Gill Sans MT" w:hAnsi="Gill Sans MT"/>
              </w:rPr>
              <w:t>Safeguarding procedures and awareness</w:t>
            </w:r>
          </w:p>
        </w:tc>
        <w:tc>
          <w:tcPr>
            <w:tcW w:w="7087" w:type="dxa"/>
          </w:tcPr>
          <w:p w:rsidR="00A71016" w:rsidRPr="00445ADD" w:rsidRDefault="00A71016" w:rsidP="00A71016">
            <w:pPr>
              <w:spacing w:before="60" w:after="60"/>
              <w:rPr>
                <w:rFonts w:ascii="Gill Sans MT" w:hAnsi="Gill Sans MT"/>
              </w:rPr>
            </w:pPr>
            <w:r w:rsidRPr="00445ADD">
              <w:rPr>
                <w:rFonts w:ascii="Gill Sans MT" w:hAnsi="Gill Sans MT"/>
              </w:rPr>
              <w:t xml:space="preserve">Staff should know how to identify the triggers that will safeguard the </w:t>
            </w:r>
            <w:r w:rsidR="00E62E61">
              <w:rPr>
                <w:rFonts w:ascii="Gill Sans MT" w:hAnsi="Gill Sans MT"/>
              </w:rPr>
              <w:t>tenant</w:t>
            </w:r>
            <w:r w:rsidRPr="00445ADD">
              <w:rPr>
                <w:rFonts w:ascii="Gill Sans MT" w:hAnsi="Gill Sans MT"/>
              </w:rPr>
              <w:t>s and take action to minimise the risks.</w:t>
            </w:r>
          </w:p>
        </w:tc>
      </w:tr>
      <w:tr w:rsidR="00A71016" w:rsidRPr="00450107" w:rsidTr="002C54DD">
        <w:tc>
          <w:tcPr>
            <w:tcW w:w="2093" w:type="dxa"/>
            <w:shd w:val="clear" w:color="auto" w:fill="F2F2F2" w:themeFill="background1" w:themeFillShade="F2"/>
          </w:tcPr>
          <w:p w:rsidR="00A71016" w:rsidRPr="00445ADD" w:rsidRDefault="00A71016" w:rsidP="009D2475">
            <w:pPr>
              <w:spacing w:before="60" w:after="60"/>
              <w:rPr>
                <w:rFonts w:ascii="Gill Sans MT" w:hAnsi="Gill Sans MT"/>
              </w:rPr>
            </w:pPr>
            <w:r>
              <w:rPr>
                <w:rFonts w:ascii="Gill Sans MT" w:hAnsi="Gill Sans MT"/>
              </w:rPr>
              <w:t>1</w:t>
            </w:r>
            <w:r w:rsidR="009D2475">
              <w:rPr>
                <w:rFonts w:ascii="Gill Sans MT" w:hAnsi="Gill Sans MT"/>
              </w:rPr>
              <w:t>2</w:t>
            </w:r>
            <w:r>
              <w:rPr>
                <w:rFonts w:ascii="Gill Sans MT" w:hAnsi="Gill Sans MT"/>
              </w:rPr>
              <w:t xml:space="preserve">. </w:t>
            </w:r>
            <w:r w:rsidRPr="00445ADD">
              <w:rPr>
                <w:rFonts w:ascii="Gill Sans MT" w:hAnsi="Gill Sans MT"/>
              </w:rPr>
              <w:t>Care and Support Planning</w:t>
            </w:r>
          </w:p>
        </w:tc>
        <w:tc>
          <w:tcPr>
            <w:tcW w:w="7087" w:type="dxa"/>
          </w:tcPr>
          <w:p w:rsidR="00A71016" w:rsidRPr="00445ADD" w:rsidRDefault="00A71016" w:rsidP="00A71016">
            <w:pPr>
              <w:spacing w:before="60" w:after="60"/>
              <w:rPr>
                <w:rFonts w:ascii="Gill Sans MT" w:hAnsi="Gill Sans MT"/>
              </w:rPr>
            </w:pPr>
            <w:r w:rsidRPr="00445ADD">
              <w:rPr>
                <w:rFonts w:ascii="Gill Sans MT" w:hAnsi="Gill Sans MT"/>
              </w:rPr>
              <w:t xml:space="preserve">Staff will receive training to enable them to develop and monitor good quality, person centred support plans.  Staff should understand person-centred planning and how to deliver a service in an outcome focussed way. Staff must be able to record and report outcomes. </w:t>
            </w:r>
          </w:p>
        </w:tc>
      </w:tr>
    </w:tbl>
    <w:p w:rsidR="003D42A2" w:rsidRPr="00450107" w:rsidRDefault="003D42A2" w:rsidP="00DB03DE">
      <w:pPr>
        <w:pStyle w:val="Heading2"/>
      </w:pPr>
      <w:bookmarkStart w:id="50" w:name="_Toc478036072"/>
      <w:r w:rsidRPr="00450107">
        <w:t>Management training</w:t>
      </w:r>
      <w:bookmarkEnd w:id="50"/>
    </w:p>
    <w:p w:rsidR="00D85B3A" w:rsidRPr="00450107" w:rsidRDefault="00D85B3A" w:rsidP="002C3062">
      <w:pPr>
        <w:pStyle w:val="ListParagraph"/>
        <w:numPr>
          <w:ilvl w:val="1"/>
          <w:numId w:val="1"/>
        </w:numPr>
        <w:spacing w:before="240" w:after="60"/>
        <w:ind w:left="567" w:hanging="567"/>
        <w:contextualSpacing w:val="0"/>
        <w:rPr>
          <w:rFonts w:ascii="Gill Sans MT" w:hAnsi="Gill Sans MT"/>
        </w:rPr>
      </w:pPr>
      <w:r w:rsidRPr="00450107">
        <w:rPr>
          <w:rFonts w:ascii="Gill Sans MT" w:hAnsi="Gill Sans MT"/>
        </w:rPr>
        <w:t>Managers must have specialist management training including but not limited to:</w:t>
      </w:r>
    </w:p>
    <w:p w:rsidR="00D85B3A" w:rsidRPr="00450107" w:rsidRDefault="00D85B3A" w:rsidP="00C81588">
      <w:pPr>
        <w:pStyle w:val="ListParagraph"/>
        <w:numPr>
          <w:ilvl w:val="0"/>
          <w:numId w:val="6"/>
        </w:numPr>
        <w:spacing w:after="0"/>
        <w:ind w:left="1134" w:hanging="567"/>
        <w:contextualSpacing w:val="0"/>
        <w:rPr>
          <w:rFonts w:ascii="Gill Sans MT" w:hAnsi="Gill Sans MT"/>
        </w:rPr>
      </w:pPr>
      <w:r w:rsidRPr="00450107">
        <w:rPr>
          <w:rFonts w:ascii="Gill Sans MT" w:hAnsi="Gill Sans MT"/>
        </w:rPr>
        <w:t>Complaints investigation</w:t>
      </w:r>
    </w:p>
    <w:p w:rsidR="00D85B3A" w:rsidRPr="00450107" w:rsidRDefault="00A71A3E" w:rsidP="00C81588">
      <w:pPr>
        <w:pStyle w:val="ListParagraph"/>
        <w:numPr>
          <w:ilvl w:val="0"/>
          <w:numId w:val="6"/>
        </w:numPr>
        <w:spacing w:after="0"/>
        <w:ind w:left="1134" w:hanging="567"/>
        <w:contextualSpacing w:val="0"/>
        <w:rPr>
          <w:rFonts w:ascii="Gill Sans MT" w:hAnsi="Gill Sans MT"/>
        </w:rPr>
      </w:pPr>
      <w:r w:rsidRPr="00450107">
        <w:rPr>
          <w:rFonts w:ascii="Gill Sans MT" w:hAnsi="Gill Sans MT"/>
        </w:rPr>
        <w:t xml:space="preserve">Person Centred </w:t>
      </w:r>
      <w:r w:rsidR="0075652E">
        <w:rPr>
          <w:rFonts w:ascii="Gill Sans MT" w:hAnsi="Gill Sans MT"/>
        </w:rPr>
        <w:t xml:space="preserve">Care and </w:t>
      </w:r>
      <w:r w:rsidR="00922FE4" w:rsidRPr="00450107">
        <w:rPr>
          <w:rFonts w:ascii="Gill Sans MT" w:hAnsi="Gill Sans MT"/>
        </w:rPr>
        <w:t>Support Planning</w:t>
      </w:r>
    </w:p>
    <w:p w:rsidR="00D85B3A" w:rsidRPr="00450107" w:rsidRDefault="00D85B3A" w:rsidP="00C81588">
      <w:pPr>
        <w:pStyle w:val="ListParagraph"/>
        <w:numPr>
          <w:ilvl w:val="0"/>
          <w:numId w:val="6"/>
        </w:numPr>
        <w:spacing w:after="0"/>
        <w:ind w:left="1134" w:hanging="567"/>
        <w:contextualSpacing w:val="0"/>
        <w:rPr>
          <w:rFonts w:ascii="Gill Sans MT" w:hAnsi="Gill Sans MT"/>
        </w:rPr>
      </w:pPr>
      <w:r w:rsidRPr="00450107">
        <w:rPr>
          <w:rFonts w:ascii="Gill Sans MT" w:hAnsi="Gill Sans MT"/>
        </w:rPr>
        <w:t>Disciplinary and grievance procedures</w:t>
      </w:r>
    </w:p>
    <w:p w:rsidR="00D85B3A" w:rsidRPr="00450107" w:rsidRDefault="00D85B3A" w:rsidP="00C81588">
      <w:pPr>
        <w:pStyle w:val="ListParagraph"/>
        <w:numPr>
          <w:ilvl w:val="0"/>
          <w:numId w:val="6"/>
        </w:numPr>
        <w:spacing w:after="0"/>
        <w:ind w:left="1134" w:hanging="567"/>
        <w:contextualSpacing w:val="0"/>
        <w:rPr>
          <w:rFonts w:ascii="Gill Sans MT" w:hAnsi="Gill Sans MT"/>
        </w:rPr>
      </w:pPr>
      <w:r w:rsidRPr="00450107">
        <w:rPr>
          <w:rFonts w:ascii="Gill Sans MT" w:hAnsi="Gill Sans MT"/>
        </w:rPr>
        <w:t>Staff supervision and performance appraisal</w:t>
      </w:r>
    </w:p>
    <w:p w:rsidR="00D85B3A" w:rsidRDefault="00D85B3A" w:rsidP="00C81588">
      <w:pPr>
        <w:pStyle w:val="ListParagraph"/>
        <w:numPr>
          <w:ilvl w:val="0"/>
          <w:numId w:val="6"/>
        </w:numPr>
        <w:spacing w:after="0"/>
        <w:ind w:left="1134" w:hanging="567"/>
        <w:contextualSpacing w:val="0"/>
        <w:rPr>
          <w:rFonts w:ascii="Gill Sans MT" w:hAnsi="Gill Sans MT"/>
        </w:rPr>
      </w:pPr>
      <w:r w:rsidRPr="00450107">
        <w:rPr>
          <w:rFonts w:ascii="Gill Sans MT" w:hAnsi="Gill Sans MT"/>
        </w:rPr>
        <w:t>Team building</w:t>
      </w:r>
    </w:p>
    <w:p w:rsidR="002F6CAC" w:rsidRPr="009A4DB4" w:rsidRDefault="002F6CAC" w:rsidP="00C81588">
      <w:pPr>
        <w:pStyle w:val="ListParagraph"/>
        <w:numPr>
          <w:ilvl w:val="0"/>
          <w:numId w:val="6"/>
        </w:numPr>
        <w:spacing w:after="0"/>
        <w:ind w:left="1134" w:hanging="567"/>
        <w:contextualSpacing w:val="0"/>
        <w:rPr>
          <w:rFonts w:ascii="Gill Sans MT" w:hAnsi="Gill Sans MT"/>
        </w:rPr>
      </w:pPr>
      <w:r w:rsidRPr="009A4DB4">
        <w:rPr>
          <w:rFonts w:ascii="Gill Sans MT" w:hAnsi="Gill Sans MT"/>
        </w:rPr>
        <w:t>Effective management of a flexible workforce</w:t>
      </w:r>
    </w:p>
    <w:p w:rsidR="00D85B3A" w:rsidRPr="00450107" w:rsidRDefault="00D85B3A" w:rsidP="00C81588">
      <w:pPr>
        <w:pStyle w:val="ListParagraph"/>
        <w:numPr>
          <w:ilvl w:val="0"/>
          <w:numId w:val="6"/>
        </w:numPr>
        <w:spacing w:after="0"/>
        <w:ind w:left="1134" w:hanging="567"/>
        <w:contextualSpacing w:val="0"/>
        <w:rPr>
          <w:rFonts w:ascii="Gill Sans MT" w:hAnsi="Gill Sans MT"/>
        </w:rPr>
      </w:pPr>
      <w:r w:rsidRPr="00450107">
        <w:rPr>
          <w:rFonts w:ascii="Gill Sans MT" w:hAnsi="Gill Sans MT"/>
        </w:rPr>
        <w:t>Risk assessment</w:t>
      </w:r>
    </w:p>
    <w:p w:rsidR="00D85B3A" w:rsidRPr="00450107" w:rsidRDefault="00D85B3A" w:rsidP="00C81588">
      <w:pPr>
        <w:pStyle w:val="ListParagraph"/>
        <w:numPr>
          <w:ilvl w:val="0"/>
          <w:numId w:val="6"/>
        </w:numPr>
        <w:spacing w:after="0"/>
        <w:ind w:left="1134" w:hanging="567"/>
        <w:contextualSpacing w:val="0"/>
        <w:rPr>
          <w:rFonts w:ascii="Gill Sans MT" w:hAnsi="Gill Sans MT"/>
        </w:rPr>
      </w:pPr>
      <w:r w:rsidRPr="00450107">
        <w:rPr>
          <w:rFonts w:ascii="Gill Sans MT" w:hAnsi="Gill Sans MT"/>
        </w:rPr>
        <w:t>Protection of vulnerable adults</w:t>
      </w:r>
    </w:p>
    <w:p w:rsidR="00D85B3A" w:rsidRPr="00450107" w:rsidRDefault="00D85B3A" w:rsidP="00C81588">
      <w:pPr>
        <w:pStyle w:val="ListParagraph"/>
        <w:numPr>
          <w:ilvl w:val="0"/>
          <w:numId w:val="6"/>
        </w:numPr>
        <w:spacing w:after="0"/>
        <w:ind w:left="1134" w:hanging="567"/>
        <w:contextualSpacing w:val="0"/>
        <w:rPr>
          <w:rFonts w:ascii="Gill Sans MT" w:hAnsi="Gill Sans MT"/>
        </w:rPr>
      </w:pPr>
      <w:r w:rsidRPr="00450107">
        <w:rPr>
          <w:rFonts w:ascii="Gill Sans MT" w:hAnsi="Gill Sans MT"/>
        </w:rPr>
        <w:t>Health and safety</w:t>
      </w:r>
    </w:p>
    <w:p w:rsidR="00D85B3A" w:rsidRPr="00450107" w:rsidRDefault="00D85B3A" w:rsidP="00C81588">
      <w:pPr>
        <w:pStyle w:val="ListParagraph"/>
        <w:numPr>
          <w:ilvl w:val="0"/>
          <w:numId w:val="6"/>
        </w:numPr>
        <w:spacing w:after="0"/>
        <w:ind w:left="1134" w:hanging="567"/>
        <w:contextualSpacing w:val="0"/>
        <w:rPr>
          <w:rFonts w:ascii="Gill Sans MT" w:hAnsi="Gill Sans MT"/>
        </w:rPr>
      </w:pPr>
      <w:r w:rsidRPr="00450107">
        <w:rPr>
          <w:rFonts w:ascii="Gill Sans MT" w:hAnsi="Gill Sans MT"/>
        </w:rPr>
        <w:t>Customer care</w:t>
      </w:r>
    </w:p>
    <w:p w:rsidR="00572216" w:rsidRPr="00DB2D2C" w:rsidRDefault="00D85B3A" w:rsidP="00D85B3A">
      <w:pPr>
        <w:pStyle w:val="ListParagraph"/>
        <w:numPr>
          <w:ilvl w:val="1"/>
          <w:numId w:val="1"/>
        </w:numPr>
        <w:spacing w:before="240" w:after="60"/>
        <w:ind w:left="567" w:hanging="567"/>
        <w:contextualSpacing w:val="0"/>
        <w:rPr>
          <w:rFonts w:ascii="Gill Sans MT" w:hAnsi="Gill Sans MT"/>
        </w:rPr>
      </w:pPr>
      <w:r w:rsidRPr="00450107">
        <w:rPr>
          <w:rFonts w:ascii="Gill Sans MT" w:hAnsi="Gill Sans MT"/>
        </w:rPr>
        <w:lastRenderedPageBreak/>
        <w:t>The Provider must ensure that a training needs analysis to identify any need for refresher and update training is carried out at least annually during staff performance appraisal and is incorporated into a staff dev</w:t>
      </w:r>
      <w:r w:rsidR="006029C8">
        <w:rPr>
          <w:rFonts w:ascii="Gill Sans MT" w:hAnsi="Gill Sans MT"/>
        </w:rPr>
        <w:t>elopment and training programme</w:t>
      </w:r>
    </w:p>
    <w:p w:rsidR="002C44B3" w:rsidRPr="00450107" w:rsidRDefault="002C44B3" w:rsidP="004B2C0A">
      <w:pPr>
        <w:pStyle w:val="Heading1"/>
        <w:numPr>
          <w:ilvl w:val="0"/>
          <w:numId w:val="1"/>
        </w:numPr>
        <w:ind w:left="567" w:hanging="567"/>
        <w:rPr>
          <w:rFonts w:ascii="Gill Sans MT" w:hAnsi="Gill Sans MT"/>
          <w:sz w:val="36"/>
          <w:szCs w:val="36"/>
        </w:rPr>
      </w:pPr>
      <w:bookmarkStart w:id="51" w:name="_Toc478036073"/>
      <w:r w:rsidRPr="00450107">
        <w:rPr>
          <w:rFonts w:ascii="Gill Sans MT" w:hAnsi="Gill Sans MT"/>
          <w:sz w:val="36"/>
          <w:szCs w:val="36"/>
        </w:rPr>
        <w:t>Communication</w:t>
      </w:r>
      <w:bookmarkEnd w:id="51"/>
    </w:p>
    <w:p w:rsidR="00DA7453" w:rsidRPr="00450107" w:rsidRDefault="004B2C0A" w:rsidP="00DB03DE">
      <w:pPr>
        <w:pStyle w:val="Heading2"/>
      </w:pPr>
      <w:bookmarkStart w:id="52" w:name="_Toc478036074"/>
      <w:r w:rsidRPr="00450107">
        <w:t>Council</w:t>
      </w:r>
      <w:bookmarkEnd w:id="52"/>
    </w:p>
    <w:p w:rsidR="0037671C" w:rsidRPr="00450107" w:rsidRDefault="0037671C" w:rsidP="0059468E">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 xml:space="preserve">The Provider must maintain effective communication and liaison with the Council and with other services contributing to the outcomes agreed by the </w:t>
      </w:r>
      <w:r w:rsidR="00E62E61">
        <w:rPr>
          <w:rFonts w:ascii="Gill Sans MT" w:hAnsi="Gill Sans MT"/>
        </w:rPr>
        <w:t>tenant</w:t>
      </w:r>
      <w:r w:rsidRPr="00450107">
        <w:rPr>
          <w:rFonts w:ascii="Gill Sans MT" w:hAnsi="Gill Sans MT"/>
        </w:rPr>
        <w:t xml:space="preserve">.  </w:t>
      </w:r>
    </w:p>
    <w:p w:rsidR="00DA7453" w:rsidRPr="00450107" w:rsidRDefault="00E62E61" w:rsidP="00DB03DE">
      <w:pPr>
        <w:pStyle w:val="Heading2"/>
      </w:pPr>
      <w:bookmarkStart w:id="53" w:name="_Toc478036075"/>
      <w:r>
        <w:t>Tenant</w:t>
      </w:r>
      <w:r w:rsidR="004B2C0A" w:rsidRPr="00450107">
        <w:t>, Relatives and Other Representatives</w:t>
      </w:r>
      <w:bookmarkEnd w:id="53"/>
      <w:r w:rsidR="004B2C0A" w:rsidRPr="00450107">
        <w:t xml:space="preserve"> </w:t>
      </w:r>
    </w:p>
    <w:p w:rsidR="0037671C" w:rsidRPr="00450107" w:rsidRDefault="0037671C" w:rsidP="0059468E">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 xml:space="preserve">The Provider shall also ensure that </w:t>
      </w:r>
      <w:r w:rsidR="0003445F">
        <w:rPr>
          <w:rFonts w:ascii="Gill Sans MT" w:hAnsi="Gill Sans MT"/>
        </w:rPr>
        <w:t>tenants</w:t>
      </w:r>
      <w:r w:rsidRPr="00450107">
        <w:rPr>
          <w:rFonts w:ascii="Gill Sans MT" w:hAnsi="Gill Sans MT"/>
        </w:rPr>
        <w:t>, relatives and</w:t>
      </w:r>
      <w:r w:rsidR="00D77C97">
        <w:rPr>
          <w:rFonts w:ascii="Gill Sans MT" w:hAnsi="Gill Sans MT"/>
        </w:rPr>
        <w:t>/</w:t>
      </w:r>
      <w:r w:rsidRPr="00450107">
        <w:rPr>
          <w:rFonts w:ascii="Gill Sans MT" w:hAnsi="Gill Sans MT"/>
        </w:rPr>
        <w:t>or their representative</w:t>
      </w:r>
      <w:r w:rsidR="003650D2" w:rsidRPr="00450107">
        <w:rPr>
          <w:rFonts w:ascii="Gill Sans MT" w:hAnsi="Gill Sans MT"/>
        </w:rPr>
        <w:t>s</w:t>
      </w:r>
      <w:r w:rsidRPr="00450107">
        <w:rPr>
          <w:rFonts w:ascii="Gill Sans MT" w:hAnsi="Gill Sans MT"/>
        </w:rPr>
        <w:t xml:space="preserve"> are kept fully informed and are involved about all aspects of the service they receive</w:t>
      </w:r>
      <w:r w:rsidR="003C0B03" w:rsidRPr="00450107">
        <w:rPr>
          <w:rFonts w:ascii="Gill Sans MT" w:hAnsi="Gill Sans MT"/>
        </w:rPr>
        <w:t xml:space="preserve"> where appropriate. Care staff</w:t>
      </w:r>
      <w:r w:rsidRPr="00450107">
        <w:rPr>
          <w:rFonts w:ascii="Gill Sans MT" w:hAnsi="Gill Sans MT"/>
        </w:rPr>
        <w:t xml:space="preserve"> will understand the needs of people with a range of impairments and long-term conditions, including mental illness and dementia. Good communication skills with people with dementia will be crucial to delivering a person centred service.</w:t>
      </w:r>
    </w:p>
    <w:p w:rsidR="00D85B3A" w:rsidRPr="00DB2D2C" w:rsidRDefault="00D85B3A" w:rsidP="00DB2D2C">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 xml:space="preserve">The Providers should ensure the appropriate information is available to </w:t>
      </w:r>
      <w:r w:rsidR="00E62E61">
        <w:rPr>
          <w:rFonts w:ascii="Gill Sans MT" w:hAnsi="Gill Sans MT"/>
        </w:rPr>
        <w:t>tenant</w:t>
      </w:r>
      <w:r w:rsidRPr="00450107">
        <w:rPr>
          <w:rFonts w:ascii="Gill Sans MT" w:hAnsi="Gill Sans MT"/>
        </w:rPr>
        <w:t xml:space="preserve">s in an accessible format. This will vary depending on the individual needs of the </w:t>
      </w:r>
      <w:r w:rsidR="00E62E61">
        <w:rPr>
          <w:rFonts w:ascii="Gill Sans MT" w:hAnsi="Gill Sans MT"/>
        </w:rPr>
        <w:t>tenant</w:t>
      </w:r>
      <w:r w:rsidRPr="00450107">
        <w:rPr>
          <w:rFonts w:ascii="Gill Sans MT" w:hAnsi="Gill Sans MT"/>
        </w:rPr>
        <w:t xml:space="preserve"> and may include the use of pictures, photo symbols and video.</w:t>
      </w:r>
      <w:r w:rsidR="000017AB" w:rsidRPr="00450107">
        <w:rPr>
          <w:rFonts w:ascii="Gill Sans MT" w:hAnsi="Gill Sans MT"/>
        </w:rPr>
        <w:t xml:space="preserve"> </w:t>
      </w:r>
      <w:r w:rsidR="000017AB" w:rsidRPr="00DB2D2C">
        <w:rPr>
          <w:rFonts w:ascii="Gill Sans MT" w:hAnsi="Gill Sans MT"/>
        </w:rPr>
        <w:t xml:space="preserve">The Provider must ensure that information is easily accessible to care workers and </w:t>
      </w:r>
      <w:r w:rsidR="00E62E61" w:rsidRPr="00DB2D2C">
        <w:rPr>
          <w:rFonts w:ascii="Gill Sans MT" w:hAnsi="Gill Sans MT"/>
        </w:rPr>
        <w:t>tenants</w:t>
      </w:r>
      <w:r w:rsidR="000017AB" w:rsidRPr="00DB2D2C">
        <w:rPr>
          <w:rFonts w:ascii="Gill Sans MT" w:hAnsi="Gill Sans MT"/>
        </w:rPr>
        <w:t xml:space="preserve">, ideally left in a prominent position in the </w:t>
      </w:r>
      <w:r w:rsidR="00E62E61" w:rsidRPr="00DB2D2C">
        <w:rPr>
          <w:rFonts w:ascii="Gill Sans MT" w:hAnsi="Gill Sans MT"/>
        </w:rPr>
        <w:t>tenant’s flat</w:t>
      </w:r>
      <w:r w:rsidR="000017AB" w:rsidRPr="00DB2D2C">
        <w:rPr>
          <w:rFonts w:ascii="Gill Sans MT" w:hAnsi="Gill Sans MT"/>
        </w:rPr>
        <w:t xml:space="preserve"> (with their permission)</w:t>
      </w:r>
    </w:p>
    <w:p w:rsidR="0037671C" w:rsidRPr="00450107" w:rsidRDefault="0037671C" w:rsidP="0059468E">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 xml:space="preserve">Where a </w:t>
      </w:r>
      <w:r w:rsidR="0003445F">
        <w:rPr>
          <w:rFonts w:ascii="Gill Sans MT" w:hAnsi="Gill Sans MT"/>
        </w:rPr>
        <w:t>ten</w:t>
      </w:r>
      <w:r w:rsidR="00E62E61">
        <w:rPr>
          <w:rFonts w:ascii="Gill Sans MT" w:hAnsi="Gill Sans MT"/>
        </w:rPr>
        <w:t>ant</w:t>
      </w:r>
      <w:r w:rsidRPr="00450107">
        <w:rPr>
          <w:rFonts w:ascii="Gill Sans MT" w:hAnsi="Gill Sans MT"/>
        </w:rPr>
        <w:t xml:space="preserve"> has an independent advocate or formal </w:t>
      </w:r>
      <w:r w:rsidR="00D77C97">
        <w:rPr>
          <w:rFonts w:ascii="Gill Sans MT" w:hAnsi="Gill Sans MT"/>
        </w:rPr>
        <w:t>c</w:t>
      </w:r>
      <w:r w:rsidRPr="00450107">
        <w:rPr>
          <w:rFonts w:ascii="Gill Sans MT" w:hAnsi="Gill Sans MT"/>
        </w:rPr>
        <w:t>arer</w:t>
      </w:r>
      <w:r w:rsidR="00D77C97">
        <w:rPr>
          <w:rFonts w:ascii="Gill Sans MT" w:hAnsi="Gill Sans MT"/>
        </w:rPr>
        <w:t>,</w:t>
      </w:r>
      <w:r w:rsidRPr="00450107">
        <w:rPr>
          <w:rFonts w:ascii="Gill Sans MT" w:hAnsi="Gill Sans MT"/>
        </w:rPr>
        <w:t xml:space="preserve"> the Provider will take account of the independent </w:t>
      </w:r>
      <w:r w:rsidR="00D77C97">
        <w:rPr>
          <w:rFonts w:ascii="Gill Sans MT" w:hAnsi="Gill Sans MT"/>
        </w:rPr>
        <w:t>advocate’s instruction. If the P</w:t>
      </w:r>
      <w:r w:rsidRPr="00450107">
        <w:rPr>
          <w:rFonts w:ascii="Gill Sans MT" w:hAnsi="Gill Sans MT"/>
        </w:rPr>
        <w:t xml:space="preserve">rovider </w:t>
      </w:r>
      <w:r w:rsidR="00D77C97">
        <w:rPr>
          <w:rFonts w:ascii="Gill Sans MT" w:hAnsi="Gill Sans MT"/>
        </w:rPr>
        <w:t>has suspicions</w:t>
      </w:r>
      <w:r w:rsidRPr="00450107">
        <w:rPr>
          <w:rFonts w:ascii="Gill Sans MT" w:hAnsi="Gill Sans MT"/>
        </w:rPr>
        <w:t xml:space="preserve"> that the independent advocate is not working for the </w:t>
      </w:r>
      <w:r w:rsidR="00E62E61">
        <w:rPr>
          <w:rFonts w:ascii="Gill Sans MT" w:hAnsi="Gill Sans MT"/>
        </w:rPr>
        <w:t>tenant’s</w:t>
      </w:r>
      <w:r w:rsidR="00C242C2" w:rsidRPr="00450107">
        <w:rPr>
          <w:rFonts w:ascii="Gill Sans MT" w:hAnsi="Gill Sans MT"/>
        </w:rPr>
        <w:t xml:space="preserve"> </w:t>
      </w:r>
      <w:r w:rsidRPr="00450107">
        <w:rPr>
          <w:rFonts w:ascii="Gill Sans MT" w:hAnsi="Gill Sans MT"/>
        </w:rPr>
        <w:t xml:space="preserve">best interest, this must be reported to the </w:t>
      </w:r>
      <w:r w:rsidR="003650D2" w:rsidRPr="00450107">
        <w:rPr>
          <w:rFonts w:ascii="Gill Sans MT" w:hAnsi="Gill Sans MT"/>
        </w:rPr>
        <w:t>Council</w:t>
      </w:r>
      <w:r w:rsidRPr="00450107">
        <w:rPr>
          <w:rFonts w:ascii="Gill Sans MT" w:hAnsi="Gill Sans MT"/>
        </w:rPr>
        <w:t xml:space="preserve">. </w:t>
      </w:r>
    </w:p>
    <w:p w:rsidR="00DA7453" w:rsidRPr="00450107" w:rsidRDefault="004B2C0A" w:rsidP="00DB03DE">
      <w:pPr>
        <w:pStyle w:val="Heading2"/>
      </w:pPr>
      <w:bookmarkStart w:id="54" w:name="_Toc478036076"/>
      <w:r w:rsidRPr="00450107">
        <w:t>Staff</w:t>
      </w:r>
      <w:bookmarkEnd w:id="54"/>
      <w:r w:rsidRPr="00450107">
        <w:t xml:space="preserve"> </w:t>
      </w:r>
    </w:p>
    <w:p w:rsidR="0037671C" w:rsidRDefault="0037671C" w:rsidP="0059468E">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 xml:space="preserve">The Provider shall communicate with all staff frequently and on an ad hoc basis, for example out of hours, on all aspects of </w:t>
      </w:r>
      <w:r w:rsidR="000B4B83" w:rsidRPr="00450107">
        <w:rPr>
          <w:rFonts w:ascii="Gill Sans MT" w:hAnsi="Gill Sans MT"/>
        </w:rPr>
        <w:t>s</w:t>
      </w:r>
      <w:r w:rsidRPr="00450107">
        <w:rPr>
          <w:rFonts w:ascii="Gill Sans MT" w:hAnsi="Gill Sans MT"/>
        </w:rPr>
        <w:t>ervice delivery</w:t>
      </w:r>
      <w:r w:rsidR="00D77C97">
        <w:rPr>
          <w:rFonts w:ascii="Gill Sans MT" w:hAnsi="Gill Sans MT"/>
        </w:rPr>
        <w:t xml:space="preserve"> and arrange team meetings at least quarterly.</w:t>
      </w:r>
      <w:r w:rsidR="00DB2D2C">
        <w:rPr>
          <w:rFonts w:ascii="Gill Sans MT" w:hAnsi="Gill Sans MT"/>
        </w:rPr>
        <w:t xml:space="preserve"> A minimum of quarterly face to face supervision is also recommended.</w:t>
      </w:r>
    </w:p>
    <w:p w:rsidR="0003445F" w:rsidRPr="0003445F" w:rsidRDefault="0003445F" w:rsidP="0003445F">
      <w:pPr>
        <w:pStyle w:val="ListParagraph"/>
        <w:numPr>
          <w:ilvl w:val="1"/>
          <w:numId w:val="1"/>
        </w:numPr>
        <w:spacing w:before="180" w:after="180"/>
        <w:ind w:left="567" w:hanging="567"/>
        <w:contextualSpacing w:val="0"/>
        <w:rPr>
          <w:rFonts w:ascii="Gill Sans MT" w:hAnsi="Gill Sans MT"/>
        </w:rPr>
      </w:pPr>
      <w:r w:rsidRPr="0003445F">
        <w:rPr>
          <w:rFonts w:ascii="Gill Sans MT" w:hAnsi="Gill Sans MT"/>
        </w:rPr>
        <w:t xml:space="preserve">The Provider shall ensure that their staff possess the language and communication skills to effectively engage with the </w:t>
      </w:r>
      <w:r w:rsidR="00E62E61">
        <w:rPr>
          <w:rFonts w:ascii="Gill Sans MT" w:hAnsi="Gill Sans MT"/>
        </w:rPr>
        <w:t>tenants</w:t>
      </w:r>
      <w:r w:rsidRPr="0003445F">
        <w:rPr>
          <w:rFonts w:ascii="Gill Sans MT" w:hAnsi="Gill Sans MT"/>
        </w:rPr>
        <w:t xml:space="preserve"> and their representatives. It may be required that care workers are required to recognise expressive and receptive language impairment, along with understanding of how to successfully facilitate the person</w:t>
      </w:r>
      <w:r w:rsidR="00714CBF">
        <w:rPr>
          <w:rFonts w:ascii="Gill Sans MT" w:hAnsi="Gill Sans MT"/>
        </w:rPr>
        <w:t>’</w:t>
      </w:r>
      <w:r w:rsidRPr="0003445F">
        <w:rPr>
          <w:rFonts w:ascii="Gill Sans MT" w:hAnsi="Gill Sans MT"/>
        </w:rPr>
        <w:t xml:space="preserve">s understanding and expression.  </w:t>
      </w:r>
    </w:p>
    <w:p w:rsidR="00DA7453" w:rsidRPr="00450107" w:rsidRDefault="004B2C0A" w:rsidP="00DB03DE">
      <w:pPr>
        <w:pStyle w:val="Heading2"/>
      </w:pPr>
      <w:bookmarkStart w:id="55" w:name="_Toc478036077"/>
      <w:r w:rsidRPr="00450107">
        <w:t>Complaints</w:t>
      </w:r>
      <w:r w:rsidR="009D21EA">
        <w:t>, Compliments and Quality Alerts</w:t>
      </w:r>
      <w:bookmarkEnd w:id="55"/>
    </w:p>
    <w:p w:rsidR="00E20417" w:rsidRDefault="009D21EA" w:rsidP="0059468E">
      <w:pPr>
        <w:pStyle w:val="ListParagraph"/>
        <w:numPr>
          <w:ilvl w:val="1"/>
          <w:numId w:val="1"/>
        </w:numPr>
        <w:spacing w:before="180" w:after="180"/>
        <w:ind w:left="567" w:hanging="567"/>
        <w:contextualSpacing w:val="0"/>
        <w:rPr>
          <w:rFonts w:ascii="Gill Sans MT" w:hAnsi="Gill Sans MT"/>
        </w:rPr>
      </w:pPr>
      <w:r w:rsidRPr="009D21EA">
        <w:rPr>
          <w:rFonts w:ascii="Gill Sans MT" w:hAnsi="Gill Sans MT"/>
          <w:b/>
        </w:rPr>
        <w:t>Complaints</w:t>
      </w:r>
      <w:r>
        <w:rPr>
          <w:rFonts w:ascii="Gill Sans MT" w:hAnsi="Gill Sans MT"/>
          <w:b/>
        </w:rPr>
        <w:t>/Compliments</w:t>
      </w:r>
      <w:r w:rsidRPr="009D21EA">
        <w:rPr>
          <w:rFonts w:ascii="Gill Sans MT" w:hAnsi="Gill Sans MT"/>
          <w:b/>
        </w:rPr>
        <w:t xml:space="preserve"> </w:t>
      </w:r>
      <w:r w:rsidR="00714CBF">
        <w:rPr>
          <w:rFonts w:ascii="Gill Sans MT" w:hAnsi="Gill Sans MT"/>
        </w:rPr>
        <w:t>–</w:t>
      </w:r>
      <w:r>
        <w:rPr>
          <w:rFonts w:ascii="Gill Sans MT" w:hAnsi="Gill Sans MT"/>
        </w:rPr>
        <w:t xml:space="preserve"> </w:t>
      </w:r>
      <w:r w:rsidR="0037671C" w:rsidRPr="00450107">
        <w:rPr>
          <w:rFonts w:ascii="Gill Sans MT" w:hAnsi="Gill Sans MT"/>
        </w:rPr>
        <w:t xml:space="preserve">The Provider must have complaints and compliment procedures in place which </w:t>
      </w:r>
      <w:r w:rsidR="00A6268D" w:rsidRPr="00450107">
        <w:rPr>
          <w:rFonts w:ascii="Gill Sans MT" w:hAnsi="Gill Sans MT"/>
        </w:rPr>
        <w:t xml:space="preserve">are </w:t>
      </w:r>
      <w:r w:rsidR="0037671C" w:rsidRPr="00450107">
        <w:rPr>
          <w:rFonts w:ascii="Gill Sans MT" w:hAnsi="Gill Sans MT"/>
        </w:rPr>
        <w:t xml:space="preserve">accessible to all </w:t>
      </w:r>
      <w:r w:rsidR="00E62E61">
        <w:rPr>
          <w:rFonts w:ascii="Gill Sans MT" w:hAnsi="Gill Sans MT"/>
        </w:rPr>
        <w:t>tenants</w:t>
      </w:r>
      <w:r w:rsidR="0037671C" w:rsidRPr="00450107">
        <w:rPr>
          <w:rFonts w:ascii="Gill Sans MT" w:hAnsi="Gill Sans MT"/>
        </w:rPr>
        <w:t xml:space="preserve"> and their representatives</w:t>
      </w:r>
      <w:r w:rsidR="00A6268D" w:rsidRPr="00450107">
        <w:rPr>
          <w:rFonts w:ascii="Gill Sans MT" w:hAnsi="Gill Sans MT"/>
        </w:rPr>
        <w:t>,</w:t>
      </w:r>
      <w:r w:rsidR="0037671C" w:rsidRPr="00450107">
        <w:rPr>
          <w:rFonts w:ascii="Gill Sans MT" w:hAnsi="Gill Sans MT"/>
        </w:rPr>
        <w:t xml:space="preserve"> with instructional information about how to make a complaint or compliment readily available. The Provider must keep a record of complaints received and report the volume of compliments </w:t>
      </w:r>
      <w:r w:rsidR="009E63AF" w:rsidRPr="00450107">
        <w:rPr>
          <w:rFonts w:ascii="Gill Sans MT" w:hAnsi="Gill Sans MT"/>
        </w:rPr>
        <w:t>and complaints received to the C</w:t>
      </w:r>
      <w:r w:rsidR="0037671C" w:rsidRPr="00450107">
        <w:rPr>
          <w:rFonts w:ascii="Gill Sans MT" w:hAnsi="Gill Sans MT"/>
        </w:rPr>
        <w:t>ouncil</w:t>
      </w:r>
      <w:r w:rsidR="009E63AF" w:rsidRPr="00450107">
        <w:rPr>
          <w:rFonts w:ascii="Gill Sans MT" w:hAnsi="Gill Sans MT"/>
        </w:rPr>
        <w:t>’</w:t>
      </w:r>
      <w:r w:rsidR="0037671C" w:rsidRPr="00450107">
        <w:rPr>
          <w:rFonts w:ascii="Gill Sans MT" w:hAnsi="Gill Sans MT"/>
        </w:rPr>
        <w:t>s authorised officer. The Provider must ensure that all staff are aware of this procedure. Any serious complaint or allegation must be reported to t</w:t>
      </w:r>
      <w:r>
        <w:rPr>
          <w:rFonts w:ascii="Gill Sans MT" w:hAnsi="Gill Sans MT"/>
        </w:rPr>
        <w:t>he C</w:t>
      </w:r>
      <w:r w:rsidR="0037671C" w:rsidRPr="00450107">
        <w:rPr>
          <w:rFonts w:ascii="Gill Sans MT" w:hAnsi="Gill Sans MT"/>
        </w:rPr>
        <w:t>ouncil immediately.</w:t>
      </w:r>
      <w:r w:rsidR="00DA7453" w:rsidRPr="00450107">
        <w:rPr>
          <w:rFonts w:ascii="Gill Sans MT" w:hAnsi="Gill Sans MT"/>
        </w:rPr>
        <w:t xml:space="preserve"> </w:t>
      </w:r>
      <w:r w:rsidR="0037671C" w:rsidRPr="00450107">
        <w:rPr>
          <w:rFonts w:ascii="Gill Sans MT" w:hAnsi="Gill Sans MT"/>
        </w:rPr>
        <w:t xml:space="preserve">The Provider must have a named contact for complaints and they must be contactable during standard office hours. </w:t>
      </w:r>
      <w:r>
        <w:rPr>
          <w:rFonts w:ascii="Gill Sans MT" w:hAnsi="Gill Sans MT"/>
        </w:rPr>
        <w:t xml:space="preserve">Timescales must be </w:t>
      </w:r>
      <w:r>
        <w:rPr>
          <w:rFonts w:ascii="Gill Sans MT" w:hAnsi="Gill Sans MT"/>
        </w:rPr>
        <w:lastRenderedPageBreak/>
        <w:t xml:space="preserve">adhered to. If the timescales are not manageable given the scale of the investigation, this must be reported to the Council as soon as </w:t>
      </w:r>
      <w:r w:rsidR="00771A0C">
        <w:rPr>
          <w:rFonts w:ascii="Gill Sans MT" w:hAnsi="Gill Sans MT"/>
        </w:rPr>
        <w:t>possible</w:t>
      </w:r>
      <w:r>
        <w:rPr>
          <w:rFonts w:ascii="Gill Sans MT" w:hAnsi="Gill Sans MT"/>
        </w:rPr>
        <w:t xml:space="preserve"> and well before the deadline.</w:t>
      </w:r>
    </w:p>
    <w:p w:rsidR="00572216" w:rsidRPr="00DB2D2C" w:rsidRDefault="00542D10" w:rsidP="004E77E5">
      <w:pPr>
        <w:pStyle w:val="ListParagraph"/>
        <w:numPr>
          <w:ilvl w:val="1"/>
          <w:numId w:val="1"/>
        </w:numPr>
        <w:spacing w:before="180" w:after="180"/>
        <w:ind w:left="567" w:hanging="567"/>
        <w:contextualSpacing w:val="0"/>
        <w:rPr>
          <w:rFonts w:ascii="Gill Sans MT" w:hAnsi="Gill Sans MT"/>
        </w:rPr>
      </w:pPr>
      <w:r w:rsidRPr="009D21EA">
        <w:rPr>
          <w:rFonts w:ascii="Gill Sans MT" w:hAnsi="Gill Sans MT"/>
          <w:b/>
        </w:rPr>
        <w:t>Quality Alerts</w:t>
      </w:r>
      <w:r w:rsidR="009D21EA">
        <w:rPr>
          <w:rFonts w:ascii="Gill Sans MT" w:hAnsi="Gill Sans MT"/>
        </w:rPr>
        <w:t xml:space="preserve"> – The Provider must</w:t>
      </w:r>
      <w:r w:rsidR="009D21EA" w:rsidRPr="009D21EA">
        <w:rPr>
          <w:rFonts w:ascii="Gill Sans MT" w:hAnsi="Gill Sans MT"/>
        </w:rPr>
        <w:t xml:space="preserve"> respond</w:t>
      </w:r>
      <w:r w:rsidR="009D21EA">
        <w:rPr>
          <w:rFonts w:ascii="Gill Sans MT" w:hAnsi="Gill Sans MT"/>
        </w:rPr>
        <w:t xml:space="preserve"> to quality alerts within the date given agreed with the Council.</w:t>
      </w:r>
      <w:r w:rsidR="009D21EA" w:rsidRPr="009D21EA">
        <w:rPr>
          <w:rFonts w:ascii="Gill Sans MT" w:hAnsi="Gill Sans MT"/>
        </w:rPr>
        <w:t xml:space="preserve"> </w:t>
      </w:r>
    </w:p>
    <w:p w:rsidR="007305AE" w:rsidRPr="00450107" w:rsidRDefault="007305AE" w:rsidP="004B2C0A">
      <w:pPr>
        <w:pStyle w:val="Heading1"/>
        <w:numPr>
          <w:ilvl w:val="0"/>
          <w:numId w:val="1"/>
        </w:numPr>
        <w:ind w:left="567" w:hanging="567"/>
        <w:rPr>
          <w:rFonts w:ascii="Gill Sans MT" w:hAnsi="Gill Sans MT"/>
          <w:sz w:val="36"/>
          <w:szCs w:val="36"/>
        </w:rPr>
      </w:pPr>
      <w:bookmarkStart w:id="56" w:name="_Toc478036078"/>
      <w:r w:rsidRPr="00450107">
        <w:rPr>
          <w:rFonts w:ascii="Gill Sans MT" w:hAnsi="Gill Sans MT"/>
          <w:sz w:val="36"/>
          <w:szCs w:val="36"/>
        </w:rPr>
        <w:t>Safeguarding</w:t>
      </w:r>
      <w:r w:rsidR="00642128" w:rsidRPr="00450107">
        <w:rPr>
          <w:rFonts w:ascii="Gill Sans MT" w:hAnsi="Gill Sans MT"/>
          <w:sz w:val="36"/>
          <w:szCs w:val="36"/>
        </w:rPr>
        <w:t xml:space="preserve"> and Serious Incidents</w:t>
      </w:r>
      <w:bookmarkEnd w:id="56"/>
    </w:p>
    <w:p w:rsidR="00B93591" w:rsidRPr="00B93591" w:rsidRDefault="00B93591" w:rsidP="00B93591">
      <w:pPr>
        <w:spacing w:before="180" w:after="180"/>
        <w:ind w:left="360" w:firstLine="207"/>
        <w:rPr>
          <w:rFonts w:ascii="Gill Sans MT" w:hAnsi="Gill Sans MT"/>
          <w:b/>
        </w:rPr>
      </w:pPr>
      <w:r>
        <w:rPr>
          <w:rFonts w:ascii="Gill Sans MT" w:hAnsi="Gill Sans MT"/>
          <w:b/>
        </w:rPr>
        <w:t>General principles</w:t>
      </w:r>
      <w:r w:rsidR="001F42A8">
        <w:rPr>
          <w:rFonts w:ascii="Gill Sans MT" w:hAnsi="Gill Sans MT"/>
          <w:b/>
        </w:rPr>
        <w:t xml:space="preserve"> for Local Authorities and </w:t>
      </w:r>
      <w:r w:rsidR="004314F7">
        <w:rPr>
          <w:rFonts w:ascii="Gill Sans MT" w:hAnsi="Gill Sans MT"/>
          <w:b/>
        </w:rPr>
        <w:t>the Extra Care Provider</w:t>
      </w:r>
    </w:p>
    <w:p w:rsidR="00B93591" w:rsidRPr="00B93591" w:rsidRDefault="00B93591" w:rsidP="00B93591">
      <w:pPr>
        <w:pStyle w:val="ListParagraph"/>
        <w:numPr>
          <w:ilvl w:val="1"/>
          <w:numId w:val="1"/>
        </w:numPr>
        <w:spacing w:before="180" w:after="180"/>
        <w:ind w:left="567" w:hanging="567"/>
        <w:contextualSpacing w:val="0"/>
        <w:rPr>
          <w:rFonts w:ascii="Gill Sans MT" w:hAnsi="Gill Sans MT"/>
        </w:rPr>
      </w:pPr>
      <w:r w:rsidRPr="00B93591">
        <w:rPr>
          <w:rFonts w:ascii="Gill Sans MT" w:hAnsi="Gill Sans MT"/>
        </w:rPr>
        <w:t xml:space="preserve">Guided by six key safeguarding principles </w:t>
      </w:r>
      <w:r w:rsidR="00714CBF">
        <w:rPr>
          <w:rFonts w:ascii="Gill Sans MT" w:hAnsi="Gill Sans MT"/>
        </w:rPr>
        <w:t>–</w:t>
      </w:r>
      <w:r w:rsidRPr="00B93591">
        <w:rPr>
          <w:rFonts w:ascii="Gill Sans MT" w:hAnsi="Gill Sans MT"/>
        </w:rPr>
        <w:t xml:space="preserve"> empowerment, prevention, proportionality, protection, partnership and accountability</w:t>
      </w:r>
      <w:r w:rsidR="004314F7">
        <w:rPr>
          <w:rFonts w:ascii="Gill Sans MT" w:hAnsi="Gill Sans MT"/>
        </w:rPr>
        <w:t>. The Extra Care</w:t>
      </w:r>
      <w:r w:rsidRPr="00B93591">
        <w:rPr>
          <w:rFonts w:ascii="Gill Sans MT" w:hAnsi="Gill Sans MT"/>
        </w:rPr>
        <w:t xml:space="preserve"> </w:t>
      </w:r>
      <w:r w:rsidR="004857C7">
        <w:rPr>
          <w:rFonts w:ascii="Gill Sans MT" w:hAnsi="Gill Sans MT"/>
        </w:rPr>
        <w:t>Provider</w:t>
      </w:r>
      <w:r w:rsidRPr="00B93591">
        <w:rPr>
          <w:rFonts w:ascii="Gill Sans MT" w:hAnsi="Gill Sans MT"/>
        </w:rPr>
        <w:t xml:space="preserve"> must promote the adult’s wellbeing in their safeguarding arrangements and establish what being ‘safe’ means to them, and how that can be best achieved. </w:t>
      </w:r>
    </w:p>
    <w:p w:rsidR="0008739A" w:rsidRPr="00450107" w:rsidRDefault="004314F7" w:rsidP="00C7144C">
      <w:pPr>
        <w:pStyle w:val="ListParagraph"/>
        <w:numPr>
          <w:ilvl w:val="1"/>
          <w:numId w:val="1"/>
        </w:numPr>
        <w:spacing w:before="180" w:after="180"/>
        <w:ind w:left="567" w:hanging="567"/>
        <w:contextualSpacing w:val="0"/>
        <w:rPr>
          <w:rFonts w:ascii="Gill Sans MT" w:hAnsi="Gill Sans MT"/>
        </w:rPr>
      </w:pPr>
      <w:r>
        <w:rPr>
          <w:rFonts w:ascii="Gill Sans MT" w:hAnsi="Gill Sans MT"/>
        </w:rPr>
        <w:t>The Provider</w:t>
      </w:r>
      <w:r w:rsidR="0008739A" w:rsidRPr="00450107">
        <w:rPr>
          <w:rFonts w:ascii="Gill Sans MT" w:hAnsi="Gill Sans MT"/>
        </w:rPr>
        <w:t xml:space="preserve"> will adhere to the London wide safeguarding policy ‘</w:t>
      </w:r>
      <w:r w:rsidR="00C7144C">
        <w:rPr>
          <w:rFonts w:ascii="Gill Sans MT" w:hAnsi="Gill Sans MT"/>
        </w:rPr>
        <w:t>London Multi Agency Safeguarding Policy and Procedures</w:t>
      </w:r>
      <w:r w:rsidR="0008739A" w:rsidRPr="00450107">
        <w:rPr>
          <w:rFonts w:ascii="Gill Sans MT" w:hAnsi="Gill Sans MT"/>
        </w:rPr>
        <w:t xml:space="preserve">’. Copies of the policy can be found at: </w:t>
      </w:r>
      <w:hyperlink r:id="rId14" w:history="1">
        <w:r w:rsidR="00C7144C" w:rsidRPr="00C513BB">
          <w:rPr>
            <w:rStyle w:val="Hyperlink"/>
          </w:rPr>
          <w:t>http://londonadass.org.uk/wp-content/uploads/2015/02/LONDON-MULTI-AGENCY-ADULT-SAFEGUARDING-POLICY-AND-PROCEDURES.pdf</w:t>
        </w:r>
      </w:hyperlink>
      <w:r w:rsidR="00103614" w:rsidRPr="00450107">
        <w:rPr>
          <w:rFonts w:ascii="Gill Sans MT" w:hAnsi="Gill Sans MT"/>
        </w:rPr>
        <w:t>.</w:t>
      </w:r>
      <w:r w:rsidR="00C7144C">
        <w:rPr>
          <w:rFonts w:ascii="Gill Sans MT" w:hAnsi="Gill Sans MT"/>
        </w:rPr>
        <w:t xml:space="preserve"> </w:t>
      </w:r>
      <w:r w:rsidR="004857C7">
        <w:rPr>
          <w:rFonts w:ascii="Gill Sans MT" w:hAnsi="Gill Sans MT"/>
        </w:rPr>
        <w:t xml:space="preserve"> </w:t>
      </w:r>
      <w:r w:rsidR="00C7144C">
        <w:rPr>
          <w:rFonts w:ascii="Gill Sans MT" w:hAnsi="Gill Sans MT"/>
        </w:rPr>
        <w:t xml:space="preserve"> </w:t>
      </w:r>
    </w:p>
    <w:p w:rsidR="00B93591" w:rsidRDefault="00B93591" w:rsidP="00B93591">
      <w:pPr>
        <w:pStyle w:val="ListParagraph"/>
        <w:numPr>
          <w:ilvl w:val="1"/>
          <w:numId w:val="1"/>
        </w:numPr>
        <w:spacing w:before="180" w:after="180"/>
        <w:ind w:left="567" w:hanging="567"/>
        <w:contextualSpacing w:val="0"/>
        <w:rPr>
          <w:rFonts w:ascii="Gill Sans MT" w:hAnsi="Gill Sans MT"/>
        </w:rPr>
      </w:pPr>
      <w:r w:rsidRPr="00B93591">
        <w:rPr>
          <w:rFonts w:ascii="Gill Sans MT" w:hAnsi="Gill Sans MT"/>
        </w:rPr>
        <w:t>Sa</w:t>
      </w:r>
      <w:r w:rsidR="00D77C97">
        <w:rPr>
          <w:rFonts w:ascii="Gill Sans MT" w:hAnsi="Gill Sans MT"/>
        </w:rPr>
        <w:t xml:space="preserve">feguarding should be person-led, </w:t>
      </w:r>
      <w:r w:rsidRPr="00B93591">
        <w:rPr>
          <w:rFonts w:ascii="Gill Sans MT" w:hAnsi="Gill Sans MT"/>
        </w:rPr>
        <w:t xml:space="preserve">thus empowering people to make choices and have control over their lives. Local authorities must make enquiries where they believe an adult is experiencing, or is at risk of, abuse or neglect, and must take proportionate and least intrusive steps to prevent or stop it and to address the cause. If needed, an independent advocate should be arranged to represent and support an adult who is the subject of a safeguarding enquiry or Safeguarding Adult Review (SAR). </w:t>
      </w:r>
    </w:p>
    <w:p w:rsidR="004857C7" w:rsidRDefault="004857C7" w:rsidP="004857C7">
      <w:pPr>
        <w:pStyle w:val="ListParagraph"/>
        <w:numPr>
          <w:ilvl w:val="1"/>
          <w:numId w:val="1"/>
        </w:numPr>
        <w:spacing w:before="180" w:after="180"/>
        <w:ind w:left="567" w:hanging="567"/>
        <w:contextualSpacing w:val="0"/>
        <w:rPr>
          <w:rFonts w:ascii="Gill Sans MT" w:hAnsi="Gill Sans MT"/>
        </w:rPr>
      </w:pPr>
      <w:r w:rsidRPr="004857C7">
        <w:rPr>
          <w:rFonts w:ascii="Gill Sans MT" w:hAnsi="Gill Sans MT"/>
        </w:rPr>
        <w:t>Local authorities must actively encourage co-operation and accountability between themselves and their relevant partners, making sure everybody is clear about their roles and responsibilities.</w:t>
      </w:r>
    </w:p>
    <w:p w:rsidR="004857C7" w:rsidRPr="004857C7" w:rsidRDefault="004857C7" w:rsidP="004857C7">
      <w:pPr>
        <w:pStyle w:val="ListParagraph"/>
        <w:numPr>
          <w:ilvl w:val="1"/>
          <w:numId w:val="1"/>
        </w:numPr>
        <w:spacing w:before="180" w:after="180"/>
        <w:ind w:left="567" w:hanging="567"/>
        <w:contextualSpacing w:val="0"/>
        <w:rPr>
          <w:rFonts w:ascii="Gill Sans MT" w:hAnsi="Gill Sans MT"/>
        </w:rPr>
      </w:pPr>
      <w:r w:rsidRPr="004857C7">
        <w:rPr>
          <w:rFonts w:ascii="Gill Sans MT" w:hAnsi="Gill Sans MT"/>
        </w:rPr>
        <w:t xml:space="preserve">Commissioners should foster a positive learning environment as the best way to understand and respond to safeguarding concerns deriving from poor service provision. There should be an open culture around safeguarding, working in partnership with </w:t>
      </w:r>
      <w:r w:rsidR="004314F7">
        <w:rPr>
          <w:rFonts w:ascii="Gill Sans MT" w:hAnsi="Gill Sans MT"/>
        </w:rPr>
        <w:t>the Provider</w:t>
      </w:r>
      <w:r w:rsidRPr="004857C7">
        <w:rPr>
          <w:rFonts w:ascii="Gill Sans MT" w:hAnsi="Gill Sans MT"/>
        </w:rPr>
        <w:t xml:space="preserve"> to ensure the best outcome for the adult. </w:t>
      </w:r>
    </w:p>
    <w:p w:rsidR="00ED4781" w:rsidRPr="00450107" w:rsidRDefault="007305AE" w:rsidP="0059468E">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 xml:space="preserve">The Provider must ensure that </w:t>
      </w:r>
      <w:r w:rsidR="00E62E61">
        <w:rPr>
          <w:rFonts w:ascii="Gill Sans MT" w:hAnsi="Gill Sans MT"/>
        </w:rPr>
        <w:t>tenants</w:t>
      </w:r>
      <w:r w:rsidRPr="00450107">
        <w:rPr>
          <w:rFonts w:ascii="Gill Sans MT" w:hAnsi="Gill Sans MT"/>
        </w:rPr>
        <w:t xml:space="preserve"> are safeguarded from any form of abuse or exploitation in accordance with written policies and procedures. The Provider will ensure that policies and procedures are in place </w:t>
      </w:r>
      <w:r w:rsidR="00ED4781" w:rsidRPr="00450107">
        <w:rPr>
          <w:rFonts w:ascii="Gill Sans MT" w:hAnsi="Gill Sans MT"/>
        </w:rPr>
        <w:t xml:space="preserve">regarding the safe handling of the </w:t>
      </w:r>
      <w:r w:rsidR="00E62E61">
        <w:rPr>
          <w:rFonts w:ascii="Gill Sans MT" w:hAnsi="Gill Sans MT"/>
        </w:rPr>
        <w:t>tenant</w:t>
      </w:r>
      <w:r w:rsidR="00ED4781" w:rsidRPr="00450107">
        <w:rPr>
          <w:rFonts w:ascii="Gill Sans MT" w:hAnsi="Gill Sans MT"/>
        </w:rPr>
        <w:t xml:space="preserve"> money and property. The Provider will not accept gifts and undertake any cash transactions on behalf of the </w:t>
      </w:r>
      <w:r w:rsidR="00E62E61">
        <w:rPr>
          <w:rFonts w:ascii="Gill Sans MT" w:hAnsi="Gill Sans MT"/>
        </w:rPr>
        <w:t>tenant</w:t>
      </w:r>
      <w:r w:rsidR="00ED4781" w:rsidRPr="00450107">
        <w:rPr>
          <w:rFonts w:ascii="Gill Sans MT" w:hAnsi="Gill Sans MT"/>
        </w:rPr>
        <w:t>s</w:t>
      </w:r>
      <w:r w:rsidR="00ED4781" w:rsidRPr="00450107">
        <w:rPr>
          <w:rFonts w:ascii="Gill Sans MT" w:hAnsi="Gill Sans MT"/>
          <w:b/>
          <w:sz w:val="28"/>
          <w:szCs w:val="28"/>
        </w:rPr>
        <w:t xml:space="preserve"> </w:t>
      </w:r>
      <w:r w:rsidR="00ED4781" w:rsidRPr="00450107">
        <w:rPr>
          <w:rFonts w:ascii="Gill Sans MT" w:hAnsi="Gill Sans MT"/>
        </w:rPr>
        <w:t xml:space="preserve">or incur liability </w:t>
      </w:r>
      <w:r w:rsidR="00A6268D" w:rsidRPr="00450107">
        <w:rPr>
          <w:rFonts w:ascii="Gill Sans MT" w:hAnsi="Gill Sans MT"/>
        </w:rPr>
        <w:t xml:space="preserve">on </w:t>
      </w:r>
      <w:r w:rsidR="00ED4781" w:rsidRPr="00450107">
        <w:rPr>
          <w:rFonts w:ascii="Gill Sans MT" w:hAnsi="Gill Sans MT"/>
        </w:rPr>
        <w:t xml:space="preserve">behalf </w:t>
      </w:r>
      <w:r w:rsidR="00A6268D" w:rsidRPr="00450107">
        <w:rPr>
          <w:rFonts w:ascii="Gill Sans MT" w:hAnsi="Gill Sans MT"/>
        </w:rPr>
        <w:t xml:space="preserve">of </w:t>
      </w:r>
      <w:r w:rsidR="00ED4781" w:rsidRPr="00450107">
        <w:rPr>
          <w:rFonts w:ascii="Gill Sans MT" w:hAnsi="Gill Sans MT"/>
        </w:rPr>
        <w:t xml:space="preserve">the </w:t>
      </w:r>
      <w:r w:rsidR="00E62E61">
        <w:rPr>
          <w:rFonts w:ascii="Gill Sans MT" w:hAnsi="Gill Sans MT"/>
        </w:rPr>
        <w:t>tenant</w:t>
      </w:r>
      <w:r w:rsidR="00ED4781" w:rsidRPr="00450107">
        <w:rPr>
          <w:rFonts w:ascii="Gill Sans MT" w:hAnsi="Gill Sans MT"/>
        </w:rPr>
        <w:t xml:space="preserve">s. The Provider must ensure that there is a policy and procedure for the investigation of allegations of financial irregularities and the involvement of police, </w:t>
      </w:r>
      <w:r w:rsidR="004857C7">
        <w:rPr>
          <w:rFonts w:ascii="Gill Sans MT" w:hAnsi="Gill Sans MT"/>
        </w:rPr>
        <w:t>Council</w:t>
      </w:r>
      <w:r w:rsidR="00ED4781" w:rsidRPr="00450107">
        <w:rPr>
          <w:rFonts w:ascii="Gill Sans MT" w:hAnsi="Gill Sans MT"/>
        </w:rPr>
        <w:t xml:space="preserve"> and professional bodies.</w:t>
      </w:r>
    </w:p>
    <w:p w:rsidR="00744664" w:rsidRPr="00450107" w:rsidRDefault="007A30E7" w:rsidP="0059468E">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The Provider is expected to attend meetings and provide written reports when safeguarding investigations are undertaken</w:t>
      </w:r>
      <w:r w:rsidR="00D77C97">
        <w:rPr>
          <w:rFonts w:ascii="Gill Sans MT" w:hAnsi="Gill Sans MT"/>
        </w:rPr>
        <w:t xml:space="preserve"> (see 11.1</w:t>
      </w:r>
      <w:r w:rsidR="00C7144C">
        <w:rPr>
          <w:rFonts w:ascii="Gill Sans MT" w:hAnsi="Gill Sans MT"/>
        </w:rPr>
        <w:t>1</w:t>
      </w:r>
      <w:r w:rsidR="00D77C97">
        <w:rPr>
          <w:rFonts w:ascii="Gill Sans MT" w:hAnsi="Gill Sans MT"/>
        </w:rPr>
        <w:t>)</w:t>
      </w:r>
      <w:r w:rsidRPr="00450107">
        <w:rPr>
          <w:rFonts w:ascii="Gill Sans MT" w:hAnsi="Gill Sans MT"/>
        </w:rPr>
        <w:t xml:space="preserve">. </w:t>
      </w:r>
      <w:r w:rsidR="0011247F" w:rsidRPr="00450107">
        <w:rPr>
          <w:rFonts w:ascii="Gill Sans MT" w:hAnsi="Gill Sans MT"/>
        </w:rPr>
        <w:t>Employees, local authorities, professional regulators and other bodies have a duty to refer to the Independent Safeguarding Authority</w:t>
      </w:r>
      <w:r w:rsidR="0037671C" w:rsidRPr="00450107">
        <w:rPr>
          <w:rFonts w:ascii="Gill Sans MT" w:hAnsi="Gill Sans MT"/>
        </w:rPr>
        <w:t xml:space="preserve">, information about individual’s children or vulnerable adults where they consider them to have caused harm or pose a risk of harm. The Council’s Safeguarding Procedures take precedence at all times, and </w:t>
      </w:r>
      <w:r w:rsidR="004314F7">
        <w:rPr>
          <w:rFonts w:ascii="Gill Sans MT" w:hAnsi="Gill Sans MT"/>
        </w:rPr>
        <w:t>the Provider is</w:t>
      </w:r>
      <w:r w:rsidR="0037671C" w:rsidRPr="00450107">
        <w:rPr>
          <w:rFonts w:ascii="Gill Sans MT" w:hAnsi="Gill Sans MT"/>
        </w:rPr>
        <w:t xml:space="preserve"> expected to report serious incidents through </w:t>
      </w:r>
      <w:r w:rsidR="0037671C" w:rsidRPr="00450107">
        <w:rPr>
          <w:rFonts w:ascii="Gill Sans MT" w:hAnsi="Gill Sans MT"/>
        </w:rPr>
        <w:lastRenderedPageBreak/>
        <w:t xml:space="preserve">that route. However, </w:t>
      </w:r>
      <w:r w:rsidR="00D77C97">
        <w:rPr>
          <w:rFonts w:ascii="Gill Sans MT" w:hAnsi="Gill Sans MT"/>
        </w:rPr>
        <w:t>Council</w:t>
      </w:r>
      <w:r w:rsidR="0037671C" w:rsidRPr="00450107">
        <w:rPr>
          <w:rFonts w:ascii="Gill Sans MT" w:hAnsi="Gill Sans MT"/>
        </w:rPr>
        <w:t xml:space="preserve"> will also require serious incident reporting to the Commissioning team alongside safeguarding reports</w:t>
      </w:r>
      <w:r w:rsidR="00D77C97">
        <w:rPr>
          <w:rFonts w:ascii="Gill Sans MT" w:hAnsi="Gill Sans MT"/>
        </w:rPr>
        <w:t xml:space="preserve"> (see below)</w:t>
      </w:r>
      <w:r w:rsidR="0037671C" w:rsidRPr="00450107">
        <w:rPr>
          <w:rFonts w:ascii="Gill Sans MT" w:hAnsi="Gill Sans MT"/>
        </w:rPr>
        <w:t>.</w:t>
      </w:r>
    </w:p>
    <w:p w:rsidR="00EF72FA" w:rsidRPr="00450107" w:rsidRDefault="00E62E61" w:rsidP="00EF72FA">
      <w:pPr>
        <w:pStyle w:val="ListParagraph"/>
        <w:spacing w:before="180" w:after="180"/>
        <w:ind w:left="567"/>
        <w:contextualSpacing w:val="0"/>
        <w:rPr>
          <w:rFonts w:ascii="Gill Sans MT" w:hAnsi="Gill Sans MT"/>
          <w:b/>
        </w:rPr>
      </w:pPr>
      <w:r>
        <w:rPr>
          <w:rFonts w:ascii="Gill Sans MT" w:hAnsi="Gill Sans MT"/>
          <w:b/>
        </w:rPr>
        <w:t>Tenant</w:t>
      </w:r>
      <w:r w:rsidR="00EF72FA" w:rsidRPr="00450107">
        <w:rPr>
          <w:rFonts w:ascii="Gill Sans MT" w:hAnsi="Gill Sans MT"/>
          <w:b/>
        </w:rPr>
        <w:t xml:space="preserve"> Death</w:t>
      </w:r>
    </w:p>
    <w:p w:rsidR="00DA7453" w:rsidRPr="00C7144C" w:rsidRDefault="00744664" w:rsidP="00C7144C">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b/>
        </w:rPr>
        <w:t>Notification</w:t>
      </w:r>
      <w:r w:rsidRPr="00450107">
        <w:rPr>
          <w:rFonts w:ascii="Gill Sans MT" w:hAnsi="Gill Sans MT"/>
        </w:rPr>
        <w:t xml:space="preserve"> – The Provider will inform Council of any deaths and serious incidents via the duty line. </w:t>
      </w:r>
      <w:r w:rsidRPr="00C7144C">
        <w:rPr>
          <w:rFonts w:ascii="Gill Sans MT" w:hAnsi="Gill Sans MT"/>
        </w:rPr>
        <w:t xml:space="preserve">Where the </w:t>
      </w:r>
      <w:r w:rsidR="00E62E61">
        <w:rPr>
          <w:rFonts w:ascii="Gill Sans MT" w:hAnsi="Gill Sans MT"/>
        </w:rPr>
        <w:t>tenant</w:t>
      </w:r>
      <w:r w:rsidRPr="00C7144C">
        <w:rPr>
          <w:rFonts w:ascii="Gill Sans MT" w:hAnsi="Gill Sans MT"/>
        </w:rPr>
        <w:t xml:space="preserve"> has specifically asked the Provider to notify the family, carer or friend who was not present w</w:t>
      </w:r>
      <w:r w:rsidR="004857C7" w:rsidRPr="00C7144C">
        <w:rPr>
          <w:rFonts w:ascii="Gill Sans MT" w:hAnsi="Gill Sans MT"/>
        </w:rPr>
        <w:t>hen</w:t>
      </w:r>
      <w:r w:rsidRPr="00C7144C">
        <w:rPr>
          <w:rFonts w:ascii="Gill Sans MT" w:hAnsi="Gill Sans MT"/>
        </w:rPr>
        <w:t xml:space="preserve"> the </w:t>
      </w:r>
      <w:r w:rsidR="00E62E61">
        <w:rPr>
          <w:rFonts w:ascii="Gill Sans MT" w:hAnsi="Gill Sans MT"/>
        </w:rPr>
        <w:t>tenant</w:t>
      </w:r>
      <w:r w:rsidRPr="00C7144C">
        <w:rPr>
          <w:rFonts w:ascii="Gill Sans MT" w:hAnsi="Gill Sans MT"/>
        </w:rPr>
        <w:t xml:space="preserve"> died</w:t>
      </w:r>
      <w:r w:rsidR="004857C7" w:rsidRPr="00C7144C">
        <w:rPr>
          <w:rFonts w:ascii="Gill Sans MT" w:hAnsi="Gill Sans MT"/>
        </w:rPr>
        <w:t>,</w:t>
      </w:r>
      <w:r w:rsidRPr="00C7144C">
        <w:rPr>
          <w:rFonts w:ascii="Gill Sans MT" w:hAnsi="Gill Sans MT"/>
        </w:rPr>
        <w:t xml:space="preserve"> the Provider will do so. The Provider will make support services available to those emotionally affected</w:t>
      </w:r>
      <w:r w:rsidR="004857C7" w:rsidRPr="00C7144C">
        <w:rPr>
          <w:rFonts w:ascii="Gill Sans MT" w:hAnsi="Gill Sans MT"/>
        </w:rPr>
        <w:t xml:space="preserve"> by the death of a </w:t>
      </w:r>
      <w:r w:rsidR="00E62E61">
        <w:rPr>
          <w:rFonts w:ascii="Gill Sans MT" w:hAnsi="Gill Sans MT"/>
        </w:rPr>
        <w:t>tenant</w:t>
      </w:r>
      <w:r w:rsidR="004857C7" w:rsidRPr="00C7144C">
        <w:rPr>
          <w:rFonts w:ascii="Gill Sans MT" w:hAnsi="Gill Sans MT"/>
        </w:rPr>
        <w:t xml:space="preserve"> using its links with community resources.</w:t>
      </w:r>
      <w:r w:rsidRPr="00C7144C">
        <w:rPr>
          <w:rFonts w:ascii="Gill Sans MT" w:hAnsi="Gill Sans MT"/>
        </w:rPr>
        <w:t xml:space="preserve"> </w:t>
      </w:r>
    </w:p>
    <w:p w:rsidR="00EF72FA" w:rsidRPr="00450107" w:rsidRDefault="00744664" w:rsidP="00744664">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b/>
        </w:rPr>
        <w:t xml:space="preserve">Unexpected death of </w:t>
      </w:r>
      <w:r w:rsidR="00E62E61">
        <w:rPr>
          <w:rFonts w:ascii="Gill Sans MT" w:hAnsi="Gill Sans MT"/>
          <w:b/>
        </w:rPr>
        <w:t>tenant</w:t>
      </w:r>
      <w:r w:rsidR="00D77C97">
        <w:rPr>
          <w:rFonts w:ascii="Gill Sans MT" w:hAnsi="Gill Sans MT"/>
        </w:rPr>
        <w:t xml:space="preserve"> – I</w:t>
      </w:r>
      <w:r w:rsidRPr="00450107">
        <w:rPr>
          <w:rFonts w:ascii="Gill Sans MT" w:hAnsi="Gill Sans MT"/>
        </w:rPr>
        <w:t xml:space="preserve">n the event of an unexpected death of the </w:t>
      </w:r>
      <w:r w:rsidR="00E62E61">
        <w:rPr>
          <w:rFonts w:ascii="Gill Sans MT" w:hAnsi="Gill Sans MT"/>
        </w:rPr>
        <w:t>tenant</w:t>
      </w:r>
      <w:r w:rsidRPr="00450107">
        <w:rPr>
          <w:rFonts w:ascii="Gill Sans MT" w:hAnsi="Gill Sans MT"/>
        </w:rPr>
        <w:t xml:space="preserve">, the Provider will immediately contact the </w:t>
      </w:r>
      <w:r w:rsidR="00E62E61">
        <w:rPr>
          <w:rFonts w:ascii="Gill Sans MT" w:hAnsi="Gill Sans MT"/>
        </w:rPr>
        <w:t>tenant</w:t>
      </w:r>
      <w:r w:rsidRPr="00450107">
        <w:rPr>
          <w:rFonts w:ascii="Gill Sans MT" w:hAnsi="Gill Sans MT"/>
        </w:rPr>
        <w:t xml:space="preserve">’s GP for advice and follow their reasonable instructions. Where the Provider considers the circumstances of death to be suspicious, the Provider will contact the </w:t>
      </w:r>
      <w:r w:rsidR="00D77C97">
        <w:rPr>
          <w:rFonts w:ascii="Gill Sans MT" w:hAnsi="Gill Sans MT"/>
        </w:rPr>
        <w:t>p</w:t>
      </w:r>
      <w:r w:rsidRPr="00450107">
        <w:rPr>
          <w:rFonts w:ascii="Gill Sans MT" w:hAnsi="Gill Sans MT"/>
        </w:rPr>
        <w:t>olice and will not disturb the body or its environment.</w:t>
      </w:r>
    </w:p>
    <w:p w:rsidR="00EF72FA" w:rsidRPr="00450107" w:rsidRDefault="00771A0C" w:rsidP="00744664">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b/>
        </w:rPr>
        <w:t xml:space="preserve">Expected death of </w:t>
      </w:r>
      <w:r w:rsidR="00E62E61">
        <w:rPr>
          <w:rFonts w:ascii="Gill Sans MT" w:hAnsi="Gill Sans MT"/>
          <w:b/>
        </w:rPr>
        <w:t>tenant</w:t>
      </w:r>
      <w:r w:rsidRPr="00450107">
        <w:rPr>
          <w:rFonts w:ascii="Gill Sans MT" w:hAnsi="Gill Sans MT"/>
        </w:rPr>
        <w:t xml:space="preserve"> – Where the death of the </w:t>
      </w:r>
      <w:r w:rsidR="00E62E61">
        <w:rPr>
          <w:rFonts w:ascii="Gill Sans MT" w:hAnsi="Gill Sans MT"/>
        </w:rPr>
        <w:t>tenant</w:t>
      </w:r>
      <w:r w:rsidRPr="00450107">
        <w:rPr>
          <w:rFonts w:ascii="Gill Sans MT" w:hAnsi="Gill Sans MT"/>
        </w:rPr>
        <w:t xml:space="preserve"> is expected, the Provider will attend to any immediate practical and emotional needs of the family or carers present. </w:t>
      </w:r>
      <w:r w:rsidR="00744664" w:rsidRPr="00450107">
        <w:rPr>
          <w:rFonts w:ascii="Gill Sans MT" w:hAnsi="Gill Sans MT"/>
        </w:rPr>
        <w:t xml:space="preserve">This includes notification of the </w:t>
      </w:r>
      <w:r w:rsidR="00E62E61">
        <w:rPr>
          <w:rFonts w:ascii="Gill Sans MT" w:hAnsi="Gill Sans MT"/>
        </w:rPr>
        <w:t>tenant’s</w:t>
      </w:r>
      <w:r w:rsidR="00744664" w:rsidRPr="00450107">
        <w:rPr>
          <w:rFonts w:ascii="Gill Sans MT" w:hAnsi="Gill Sans MT"/>
        </w:rPr>
        <w:t xml:space="preserve"> GP for the purposes of verifying the death and compassionate support. </w:t>
      </w:r>
    </w:p>
    <w:p w:rsidR="00B93591" w:rsidRPr="004857C7" w:rsidRDefault="00C242C2" w:rsidP="00DB03DE">
      <w:pPr>
        <w:pStyle w:val="Heading2"/>
      </w:pPr>
      <w:bookmarkStart w:id="57" w:name="_Toc478036079"/>
      <w:r w:rsidRPr="00450107">
        <w:t xml:space="preserve">Safeguarding </w:t>
      </w:r>
      <w:r w:rsidR="00DC7313">
        <w:t>Enquiry</w:t>
      </w:r>
      <w:r w:rsidRPr="00450107">
        <w:t xml:space="preserve"> Process</w:t>
      </w:r>
      <w:bookmarkEnd w:id="57"/>
    </w:p>
    <w:p w:rsidR="00DC7313" w:rsidRDefault="00DC7313" w:rsidP="00103614">
      <w:pPr>
        <w:pStyle w:val="ListParagraph"/>
        <w:numPr>
          <w:ilvl w:val="1"/>
          <w:numId w:val="1"/>
        </w:numPr>
        <w:spacing w:before="180" w:after="180"/>
        <w:ind w:left="567" w:hanging="567"/>
        <w:contextualSpacing w:val="0"/>
        <w:rPr>
          <w:rFonts w:ascii="Gill Sans MT" w:hAnsi="Gill Sans MT"/>
        </w:rPr>
      </w:pPr>
      <w:r>
        <w:rPr>
          <w:rFonts w:ascii="Gill Sans MT" w:hAnsi="Gill Sans MT"/>
        </w:rPr>
        <w:t>Safeguarding concerns should be referred to the Council via the Contact Assessment Team (CAT). The Council’s safeguarding team will agree an approach which will include what should be look at by the Provider and what should be undertaken by the Council. Please note that if a crime has been reported to the police for investigation, staff should not be interviewed.</w:t>
      </w:r>
    </w:p>
    <w:p w:rsidR="00C242C2" w:rsidRPr="00450107" w:rsidRDefault="00C242C2" w:rsidP="00103614">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rPr>
        <w:t xml:space="preserve">The following process should be followed for safeguarding </w:t>
      </w:r>
      <w:r w:rsidR="00DC7313">
        <w:rPr>
          <w:rFonts w:ascii="Gill Sans MT" w:hAnsi="Gill Sans MT"/>
        </w:rPr>
        <w:t>enquiries</w:t>
      </w:r>
      <w:r w:rsidR="004857C7">
        <w:rPr>
          <w:rFonts w:ascii="Gill Sans MT" w:hAnsi="Gill Sans MT"/>
        </w:rPr>
        <w:t>, guided by the six principles of safeguarding outlined in 11.1</w:t>
      </w:r>
      <w:r w:rsidRPr="00450107">
        <w:rPr>
          <w:rFonts w:ascii="Gill Sans MT" w:hAnsi="Gill Sans MT"/>
        </w:rPr>
        <w:t>:</w:t>
      </w:r>
    </w:p>
    <w:p w:rsidR="00C242C2" w:rsidRPr="00450107" w:rsidRDefault="00C242C2" w:rsidP="00103614">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b/>
        </w:rPr>
        <w:t>Interviews</w:t>
      </w:r>
      <w:r w:rsidRPr="00450107">
        <w:rPr>
          <w:rFonts w:ascii="Gill Sans MT" w:hAnsi="Gill Sans MT"/>
        </w:rPr>
        <w:t xml:space="preserve"> </w:t>
      </w:r>
      <w:r w:rsidR="00714CBF">
        <w:rPr>
          <w:rFonts w:ascii="Gill Sans MT" w:hAnsi="Gill Sans MT"/>
        </w:rPr>
        <w:t>–</w:t>
      </w:r>
      <w:r w:rsidRPr="00450107">
        <w:rPr>
          <w:rFonts w:ascii="Gill Sans MT" w:hAnsi="Gill Sans MT"/>
        </w:rPr>
        <w:t xml:space="preserve"> Interview care workers separately and reduce possibility of ‘contaminated’ evidence. When interviewing staff, ask ‘open’ questions, as opposed to ‘closed’. It may be appropriate for social workers /care managers to interview </w:t>
      </w:r>
      <w:r w:rsidR="00C7144C">
        <w:rPr>
          <w:rFonts w:ascii="Gill Sans MT" w:hAnsi="Gill Sans MT"/>
        </w:rPr>
        <w:t>provider</w:t>
      </w:r>
      <w:r w:rsidRPr="00450107">
        <w:rPr>
          <w:rFonts w:ascii="Gill Sans MT" w:hAnsi="Gill Sans MT"/>
        </w:rPr>
        <w:t xml:space="preserve"> staff, providing an agency manager is present. Decisions such as this should be made at a safeguarding strategy meeting or during a strategy discussion. Agency staff should not interview the </w:t>
      </w:r>
      <w:r w:rsidR="00E62E61">
        <w:rPr>
          <w:rFonts w:ascii="Gill Sans MT" w:hAnsi="Gill Sans MT"/>
        </w:rPr>
        <w:t>tenant</w:t>
      </w:r>
      <w:r w:rsidRPr="00450107">
        <w:rPr>
          <w:rFonts w:ascii="Gill Sans MT" w:hAnsi="Gill Sans MT"/>
        </w:rPr>
        <w:t xml:space="preserve"> unless that decision was made by a </w:t>
      </w:r>
      <w:r w:rsidR="00D414E3" w:rsidRPr="00450107">
        <w:rPr>
          <w:rFonts w:ascii="Gill Sans MT" w:hAnsi="Gill Sans MT"/>
        </w:rPr>
        <w:t xml:space="preserve">Safeguarding Adults Manager </w:t>
      </w:r>
      <w:r w:rsidR="00D414E3">
        <w:rPr>
          <w:rFonts w:ascii="Gill Sans MT" w:hAnsi="Gill Sans MT"/>
        </w:rPr>
        <w:t>(</w:t>
      </w:r>
      <w:r w:rsidRPr="00450107">
        <w:rPr>
          <w:rFonts w:ascii="Gill Sans MT" w:hAnsi="Gill Sans MT"/>
        </w:rPr>
        <w:t>SAM</w:t>
      </w:r>
      <w:r w:rsidR="00D414E3">
        <w:rPr>
          <w:rFonts w:ascii="Gill Sans MT" w:hAnsi="Gill Sans MT"/>
        </w:rPr>
        <w:t>)</w:t>
      </w:r>
      <w:r w:rsidRPr="00450107">
        <w:rPr>
          <w:rFonts w:ascii="Gill Sans MT" w:hAnsi="Gill Sans MT"/>
        </w:rPr>
        <w:t xml:space="preserve"> at the strategy meeting/</w:t>
      </w:r>
      <w:r w:rsidR="00D414E3">
        <w:rPr>
          <w:rFonts w:ascii="Gill Sans MT" w:hAnsi="Gill Sans MT"/>
        </w:rPr>
        <w:t xml:space="preserve"> </w:t>
      </w:r>
      <w:r w:rsidRPr="00450107">
        <w:rPr>
          <w:rFonts w:ascii="Gill Sans MT" w:hAnsi="Gill Sans MT"/>
        </w:rPr>
        <w:t>discussion stage.</w:t>
      </w:r>
    </w:p>
    <w:p w:rsidR="00C242C2" w:rsidRPr="00D414E3" w:rsidRDefault="00C242C2" w:rsidP="00D414E3">
      <w:pPr>
        <w:pStyle w:val="ListParagraph"/>
        <w:numPr>
          <w:ilvl w:val="1"/>
          <w:numId w:val="1"/>
        </w:numPr>
        <w:spacing w:before="180" w:after="180"/>
        <w:ind w:left="567" w:hanging="567"/>
        <w:contextualSpacing w:val="0"/>
        <w:rPr>
          <w:rFonts w:ascii="Gill Sans MT" w:hAnsi="Gill Sans MT"/>
        </w:rPr>
      </w:pPr>
      <w:r w:rsidRPr="00450107">
        <w:rPr>
          <w:rFonts w:ascii="Gill Sans MT" w:hAnsi="Gill Sans MT"/>
          <w:b/>
        </w:rPr>
        <w:t>Examining evidence</w:t>
      </w:r>
      <w:r w:rsidRPr="00450107">
        <w:rPr>
          <w:rFonts w:ascii="Gill Sans MT" w:hAnsi="Gill Sans MT"/>
        </w:rPr>
        <w:t xml:space="preserve"> </w:t>
      </w:r>
      <w:r w:rsidR="00D414E3">
        <w:rPr>
          <w:rFonts w:ascii="Gill Sans MT" w:hAnsi="Gill Sans MT"/>
        </w:rPr>
        <w:t>–</w:t>
      </w:r>
      <w:r w:rsidRPr="00450107">
        <w:rPr>
          <w:rFonts w:ascii="Gill Sans MT" w:hAnsi="Gill Sans MT"/>
        </w:rPr>
        <w:t xml:space="preserve"> </w:t>
      </w:r>
      <w:r w:rsidR="00D414E3">
        <w:rPr>
          <w:rFonts w:ascii="Gill Sans MT" w:hAnsi="Gill Sans MT"/>
        </w:rPr>
        <w:t>The Provider should c</w:t>
      </w:r>
      <w:r w:rsidRPr="00450107">
        <w:rPr>
          <w:rFonts w:ascii="Gill Sans MT" w:hAnsi="Gill Sans MT"/>
        </w:rPr>
        <w:t xml:space="preserve">ritically examine the evidence and consult with </w:t>
      </w:r>
      <w:r w:rsidR="00D414E3">
        <w:rPr>
          <w:rFonts w:ascii="Gill Sans MT" w:hAnsi="Gill Sans MT"/>
        </w:rPr>
        <w:t>the SAM</w:t>
      </w:r>
      <w:r w:rsidRPr="00450107">
        <w:rPr>
          <w:rFonts w:ascii="Gill Sans MT" w:hAnsi="Gill Sans MT"/>
        </w:rPr>
        <w:t xml:space="preserve"> or allocated social worker if </w:t>
      </w:r>
      <w:r w:rsidR="00D414E3">
        <w:rPr>
          <w:rFonts w:ascii="Gill Sans MT" w:hAnsi="Gill Sans MT"/>
        </w:rPr>
        <w:t>the Provider</w:t>
      </w:r>
      <w:r w:rsidRPr="00450107">
        <w:rPr>
          <w:rFonts w:ascii="Gill Sans MT" w:hAnsi="Gill Sans MT"/>
        </w:rPr>
        <w:t xml:space="preserve"> </w:t>
      </w:r>
      <w:r w:rsidR="00D414E3">
        <w:rPr>
          <w:rFonts w:ascii="Gill Sans MT" w:hAnsi="Gill Sans MT"/>
        </w:rPr>
        <w:t>is</w:t>
      </w:r>
      <w:r w:rsidRPr="00450107">
        <w:rPr>
          <w:rFonts w:ascii="Gill Sans MT" w:hAnsi="Gill Sans MT"/>
        </w:rPr>
        <w:t xml:space="preserve"> unsure how to interpret the information gathered. </w:t>
      </w:r>
      <w:r w:rsidR="00D414E3">
        <w:rPr>
          <w:rFonts w:ascii="Gill Sans MT" w:hAnsi="Gill Sans MT"/>
        </w:rPr>
        <w:t>Assumptions should be avoided.</w:t>
      </w:r>
    </w:p>
    <w:p w:rsidR="00C242C2" w:rsidRPr="00450107" w:rsidRDefault="00C242C2" w:rsidP="004314F7">
      <w:pPr>
        <w:pStyle w:val="ListParagraph"/>
        <w:numPr>
          <w:ilvl w:val="1"/>
          <w:numId w:val="1"/>
        </w:numPr>
        <w:spacing w:before="180" w:after="60"/>
        <w:ind w:left="567" w:hanging="567"/>
        <w:contextualSpacing w:val="0"/>
        <w:rPr>
          <w:rFonts w:ascii="Gill Sans MT" w:hAnsi="Gill Sans MT"/>
        </w:rPr>
      </w:pPr>
      <w:r w:rsidRPr="00450107">
        <w:rPr>
          <w:rFonts w:ascii="Gill Sans MT" w:hAnsi="Gill Sans MT"/>
          <w:b/>
        </w:rPr>
        <w:t>Safeguarding reports</w:t>
      </w:r>
      <w:r w:rsidRPr="00450107">
        <w:rPr>
          <w:rFonts w:ascii="Gill Sans MT" w:hAnsi="Gill Sans MT"/>
        </w:rPr>
        <w:t xml:space="preserve"> </w:t>
      </w:r>
      <w:r w:rsidR="00714CBF">
        <w:rPr>
          <w:rFonts w:ascii="Gill Sans MT" w:hAnsi="Gill Sans MT"/>
        </w:rPr>
        <w:t>–</w:t>
      </w:r>
      <w:r w:rsidRPr="00450107">
        <w:rPr>
          <w:rFonts w:ascii="Gill Sans MT" w:hAnsi="Gill Sans MT"/>
        </w:rPr>
        <w:t xml:space="preserve"> The </w:t>
      </w:r>
      <w:r w:rsidR="00C7144C">
        <w:rPr>
          <w:rFonts w:ascii="Gill Sans MT" w:hAnsi="Gill Sans MT"/>
        </w:rPr>
        <w:t>S</w:t>
      </w:r>
      <w:r w:rsidRPr="00450107">
        <w:rPr>
          <w:rFonts w:ascii="Gill Sans MT" w:hAnsi="Gill Sans MT"/>
        </w:rPr>
        <w:t xml:space="preserve">afeguarding </w:t>
      </w:r>
      <w:r w:rsidR="00DC7313">
        <w:rPr>
          <w:rFonts w:ascii="Gill Sans MT" w:hAnsi="Gill Sans MT"/>
        </w:rPr>
        <w:t>Enquiry</w:t>
      </w:r>
      <w:r w:rsidRPr="00450107">
        <w:rPr>
          <w:rFonts w:ascii="Gill Sans MT" w:hAnsi="Gill Sans MT"/>
        </w:rPr>
        <w:t xml:space="preserve"> Report should be telling a story. It should contain all the relevant</w:t>
      </w:r>
      <w:r w:rsidR="00D414E3">
        <w:rPr>
          <w:rFonts w:ascii="Gill Sans MT" w:hAnsi="Gill Sans MT"/>
        </w:rPr>
        <w:t xml:space="preserve"> information about the incident</w:t>
      </w:r>
      <w:r w:rsidRPr="00450107">
        <w:rPr>
          <w:rFonts w:ascii="Gill Sans MT" w:hAnsi="Gill Sans MT"/>
        </w:rPr>
        <w:t xml:space="preserve">(s), the </w:t>
      </w:r>
      <w:r w:rsidR="00DC7313">
        <w:rPr>
          <w:rFonts w:ascii="Gill Sans MT" w:hAnsi="Gill Sans MT"/>
        </w:rPr>
        <w:t>enquiry</w:t>
      </w:r>
      <w:r w:rsidRPr="00450107">
        <w:rPr>
          <w:rFonts w:ascii="Gill Sans MT" w:hAnsi="Gill Sans MT"/>
        </w:rPr>
        <w:t xml:space="preserve"> process and the outcome of the </w:t>
      </w:r>
      <w:r w:rsidR="00DC7313">
        <w:rPr>
          <w:rFonts w:ascii="Gill Sans MT" w:hAnsi="Gill Sans MT"/>
        </w:rPr>
        <w:t>enquiry</w:t>
      </w:r>
      <w:r w:rsidRPr="00450107">
        <w:rPr>
          <w:rFonts w:ascii="Gill Sans MT" w:hAnsi="Gill Sans MT"/>
        </w:rPr>
        <w:t xml:space="preserve">. The report must be evidence based and not include speculation when analysing </w:t>
      </w:r>
      <w:r w:rsidR="004A67F5">
        <w:rPr>
          <w:rFonts w:ascii="Gill Sans MT" w:hAnsi="Gill Sans MT"/>
        </w:rPr>
        <w:t>h</w:t>
      </w:r>
      <w:r w:rsidRPr="00450107">
        <w:rPr>
          <w:rFonts w:ascii="Gill Sans MT" w:hAnsi="Gill Sans MT"/>
        </w:rPr>
        <w:t xml:space="preserve">ow and </w:t>
      </w:r>
      <w:r w:rsidR="004A67F5">
        <w:rPr>
          <w:rFonts w:ascii="Gill Sans MT" w:hAnsi="Gill Sans MT"/>
        </w:rPr>
        <w:t>w</w:t>
      </w:r>
      <w:r w:rsidRPr="00450107">
        <w:rPr>
          <w:rFonts w:ascii="Gill Sans MT" w:hAnsi="Gill Sans MT"/>
        </w:rPr>
        <w:t>hy it happened. The report should be structured as follows:</w:t>
      </w:r>
    </w:p>
    <w:p w:rsidR="00C242C2" w:rsidRPr="00450107" w:rsidRDefault="00C242C2" w:rsidP="00C242C2">
      <w:pPr>
        <w:pStyle w:val="ListParagraph"/>
        <w:numPr>
          <w:ilvl w:val="2"/>
          <w:numId w:val="1"/>
        </w:numPr>
        <w:spacing w:before="180" w:after="180"/>
        <w:ind w:hanging="513"/>
        <w:rPr>
          <w:rFonts w:ascii="Gill Sans MT" w:hAnsi="Gill Sans MT"/>
        </w:rPr>
      </w:pPr>
      <w:r w:rsidRPr="00450107">
        <w:rPr>
          <w:rFonts w:ascii="Gill Sans MT" w:hAnsi="Gill Sans MT"/>
        </w:rPr>
        <w:t xml:space="preserve">Introduction </w:t>
      </w:r>
      <w:r w:rsidR="00714CBF">
        <w:rPr>
          <w:rFonts w:ascii="Gill Sans MT" w:hAnsi="Gill Sans MT"/>
        </w:rPr>
        <w:t>–</w:t>
      </w:r>
      <w:r w:rsidRPr="00450107">
        <w:rPr>
          <w:rFonts w:ascii="Gill Sans MT" w:hAnsi="Gill Sans MT"/>
        </w:rPr>
        <w:t xml:space="preserve"> This should include a brief description of the person, their disability and capacity to take action to protect him or herself. Describe their living/support arrangements, referring to family, friends and formal care arrangements, scheduled visits and care plan.</w:t>
      </w:r>
    </w:p>
    <w:p w:rsidR="00C242C2" w:rsidRPr="00450107" w:rsidRDefault="00C242C2" w:rsidP="00C242C2">
      <w:pPr>
        <w:pStyle w:val="ListParagraph"/>
        <w:numPr>
          <w:ilvl w:val="2"/>
          <w:numId w:val="1"/>
        </w:numPr>
        <w:spacing w:before="180" w:after="180"/>
        <w:ind w:hanging="513"/>
        <w:rPr>
          <w:rFonts w:ascii="Gill Sans MT" w:hAnsi="Gill Sans MT"/>
        </w:rPr>
      </w:pPr>
      <w:r w:rsidRPr="00450107">
        <w:rPr>
          <w:rFonts w:ascii="Gill Sans MT" w:hAnsi="Gill Sans MT"/>
        </w:rPr>
        <w:lastRenderedPageBreak/>
        <w:t xml:space="preserve">Summary of the allegations/concerns </w:t>
      </w:r>
      <w:r w:rsidR="00714CBF">
        <w:rPr>
          <w:rFonts w:ascii="Gill Sans MT" w:hAnsi="Gill Sans MT"/>
        </w:rPr>
        <w:t>–</w:t>
      </w:r>
      <w:r w:rsidRPr="00450107">
        <w:rPr>
          <w:rFonts w:ascii="Gill Sans MT" w:hAnsi="Gill Sans MT"/>
        </w:rPr>
        <w:t xml:space="preserve"> Briefly state what happened; who it happened to; when it happened; where it happened; and how it happened. Include chronology (if complex)</w:t>
      </w:r>
    </w:p>
    <w:p w:rsidR="00C242C2" w:rsidRPr="00450107" w:rsidRDefault="00C242C2" w:rsidP="00C242C2">
      <w:pPr>
        <w:pStyle w:val="ListParagraph"/>
        <w:numPr>
          <w:ilvl w:val="2"/>
          <w:numId w:val="1"/>
        </w:numPr>
        <w:spacing w:before="180" w:after="180"/>
        <w:ind w:hanging="513"/>
        <w:rPr>
          <w:rFonts w:ascii="Gill Sans MT" w:hAnsi="Gill Sans MT"/>
        </w:rPr>
      </w:pPr>
      <w:r w:rsidRPr="00450107">
        <w:rPr>
          <w:rFonts w:ascii="Gill Sans MT" w:hAnsi="Gill Sans MT"/>
        </w:rPr>
        <w:t xml:space="preserve">Context </w:t>
      </w:r>
      <w:r w:rsidR="00714CBF">
        <w:rPr>
          <w:rFonts w:ascii="Gill Sans MT" w:hAnsi="Gill Sans MT"/>
        </w:rPr>
        <w:t>–</w:t>
      </w:r>
      <w:r w:rsidRPr="00450107">
        <w:rPr>
          <w:rFonts w:ascii="Gill Sans MT" w:hAnsi="Gill Sans MT"/>
        </w:rPr>
        <w:t xml:space="preserve"> State what the history of care has been. Has there been any previous quality alerts or safeguarding concerns? State what action was taken to protect the person at risk and when it was taken?</w:t>
      </w:r>
    </w:p>
    <w:p w:rsidR="00C242C2" w:rsidRPr="00450107" w:rsidRDefault="00C242C2" w:rsidP="00C242C2">
      <w:pPr>
        <w:pStyle w:val="ListParagraph"/>
        <w:numPr>
          <w:ilvl w:val="2"/>
          <w:numId w:val="1"/>
        </w:numPr>
        <w:spacing w:before="180" w:after="180"/>
        <w:ind w:hanging="513"/>
        <w:rPr>
          <w:rFonts w:ascii="Gill Sans MT" w:hAnsi="Gill Sans MT"/>
        </w:rPr>
      </w:pPr>
      <w:r w:rsidRPr="00450107">
        <w:rPr>
          <w:rFonts w:ascii="Gill Sans MT" w:hAnsi="Gill Sans MT"/>
        </w:rPr>
        <w:t xml:space="preserve">Methodology </w:t>
      </w:r>
      <w:r w:rsidR="00714CBF">
        <w:rPr>
          <w:rFonts w:ascii="Gill Sans MT" w:hAnsi="Gill Sans MT"/>
        </w:rPr>
        <w:t>–</w:t>
      </w:r>
      <w:r w:rsidRPr="00450107">
        <w:rPr>
          <w:rFonts w:ascii="Gill Sans MT" w:hAnsi="Gill Sans MT"/>
        </w:rPr>
        <w:t xml:space="preserve"> How the allegation/complaint has been investigated. This should include a list of documents read and their source (including body maps); persons interviewed; relevant telephone conversations; places visited; photographic evidence seen and its source. Dates of the above should be stated.</w:t>
      </w:r>
    </w:p>
    <w:p w:rsidR="00C242C2" w:rsidRPr="00450107" w:rsidRDefault="00C242C2" w:rsidP="00C242C2">
      <w:pPr>
        <w:pStyle w:val="ListParagraph"/>
        <w:numPr>
          <w:ilvl w:val="2"/>
          <w:numId w:val="1"/>
        </w:numPr>
        <w:spacing w:before="180" w:after="180"/>
        <w:ind w:hanging="513"/>
        <w:rPr>
          <w:rFonts w:ascii="Gill Sans MT" w:hAnsi="Gill Sans MT"/>
        </w:rPr>
      </w:pPr>
      <w:r w:rsidRPr="00450107">
        <w:rPr>
          <w:rFonts w:ascii="Gill Sans MT" w:hAnsi="Gill Sans MT"/>
        </w:rPr>
        <w:t xml:space="preserve">Findings </w:t>
      </w:r>
      <w:r w:rsidR="00714CBF">
        <w:rPr>
          <w:rFonts w:ascii="Gill Sans MT" w:hAnsi="Gill Sans MT"/>
        </w:rPr>
        <w:t>–</w:t>
      </w:r>
      <w:r w:rsidRPr="00450107">
        <w:rPr>
          <w:rFonts w:ascii="Gill Sans MT" w:hAnsi="Gill Sans MT"/>
        </w:rPr>
        <w:t xml:space="preserve"> Findings and evidence that supports or refutes the allegation(s) concern(s). Address each allegation, considering them in turn with the relevant evidence.</w:t>
      </w:r>
    </w:p>
    <w:p w:rsidR="00C242C2" w:rsidRPr="00450107" w:rsidRDefault="00C242C2" w:rsidP="00C242C2">
      <w:pPr>
        <w:pStyle w:val="ListParagraph"/>
        <w:numPr>
          <w:ilvl w:val="2"/>
          <w:numId w:val="1"/>
        </w:numPr>
        <w:spacing w:before="180" w:after="180"/>
        <w:ind w:hanging="513"/>
        <w:rPr>
          <w:rFonts w:ascii="Gill Sans MT" w:hAnsi="Gill Sans MT"/>
        </w:rPr>
      </w:pPr>
      <w:r w:rsidRPr="00450107">
        <w:rPr>
          <w:rFonts w:ascii="Gill Sans MT" w:hAnsi="Gill Sans MT"/>
        </w:rPr>
        <w:t xml:space="preserve">State outcomes </w:t>
      </w:r>
      <w:r w:rsidR="00714CBF">
        <w:rPr>
          <w:rFonts w:ascii="Gill Sans MT" w:hAnsi="Gill Sans MT"/>
        </w:rPr>
        <w:t>–</w:t>
      </w:r>
      <w:r w:rsidRPr="00450107">
        <w:rPr>
          <w:rFonts w:ascii="Gill Sans MT" w:hAnsi="Gill Sans MT"/>
        </w:rPr>
        <w:t xml:space="preserve"> i.e. substantiated, partially, not determined, inconclusive, not substantiated.</w:t>
      </w:r>
    </w:p>
    <w:p w:rsidR="00C242C2" w:rsidRPr="00450107" w:rsidRDefault="00C242C2" w:rsidP="00C242C2">
      <w:pPr>
        <w:pStyle w:val="ListParagraph"/>
        <w:numPr>
          <w:ilvl w:val="2"/>
          <w:numId w:val="1"/>
        </w:numPr>
        <w:spacing w:before="180" w:after="180"/>
        <w:ind w:hanging="513"/>
        <w:rPr>
          <w:rFonts w:ascii="Gill Sans MT" w:hAnsi="Gill Sans MT"/>
        </w:rPr>
      </w:pPr>
      <w:r w:rsidRPr="00450107">
        <w:rPr>
          <w:rFonts w:ascii="Gill Sans MT" w:hAnsi="Gill Sans MT"/>
        </w:rPr>
        <w:t xml:space="preserve">Risks </w:t>
      </w:r>
      <w:r w:rsidR="00714CBF">
        <w:rPr>
          <w:rFonts w:ascii="Gill Sans MT" w:hAnsi="Gill Sans MT"/>
        </w:rPr>
        <w:t>–</w:t>
      </w:r>
      <w:r w:rsidRPr="00450107">
        <w:rPr>
          <w:rFonts w:ascii="Gill Sans MT" w:hAnsi="Gill Sans MT"/>
        </w:rPr>
        <w:t xml:space="preserve"> State what </w:t>
      </w:r>
      <w:r w:rsidR="00D414E3">
        <w:rPr>
          <w:rFonts w:ascii="Gill Sans MT" w:hAnsi="Gill Sans MT"/>
        </w:rPr>
        <w:t>Provider</w:t>
      </w:r>
      <w:r w:rsidRPr="00450107">
        <w:rPr>
          <w:rFonts w:ascii="Gill Sans MT" w:hAnsi="Gill Sans MT"/>
        </w:rPr>
        <w:t xml:space="preserve"> ha</w:t>
      </w:r>
      <w:r w:rsidR="00D414E3">
        <w:rPr>
          <w:rFonts w:ascii="Gill Sans MT" w:hAnsi="Gill Sans MT"/>
        </w:rPr>
        <w:t>s</w:t>
      </w:r>
      <w:r w:rsidRPr="00450107">
        <w:rPr>
          <w:rFonts w:ascii="Gill Sans MT" w:hAnsi="Gill Sans MT"/>
        </w:rPr>
        <w:t xml:space="preserve"> done to protect the person from further risk if </w:t>
      </w:r>
      <w:r w:rsidR="00D414E3">
        <w:rPr>
          <w:rFonts w:ascii="Gill Sans MT" w:hAnsi="Gill Sans MT"/>
        </w:rPr>
        <w:t xml:space="preserve">the Provider’s </w:t>
      </w:r>
      <w:r w:rsidRPr="00450107">
        <w:rPr>
          <w:rFonts w:ascii="Gill Sans MT" w:hAnsi="Gill Sans MT"/>
        </w:rPr>
        <w:t xml:space="preserve">investigation has determined the </w:t>
      </w:r>
      <w:r w:rsidR="00E62E61">
        <w:rPr>
          <w:rFonts w:ascii="Gill Sans MT" w:hAnsi="Gill Sans MT"/>
        </w:rPr>
        <w:t>tenant</w:t>
      </w:r>
      <w:r w:rsidRPr="00450107">
        <w:rPr>
          <w:rFonts w:ascii="Gill Sans MT" w:hAnsi="Gill Sans MT"/>
        </w:rPr>
        <w:t xml:space="preserve"> is at risk. Consider capacity and choice.</w:t>
      </w:r>
    </w:p>
    <w:p w:rsidR="00C242C2" w:rsidRPr="00450107" w:rsidRDefault="00C242C2" w:rsidP="00C242C2">
      <w:pPr>
        <w:pStyle w:val="ListParagraph"/>
        <w:numPr>
          <w:ilvl w:val="2"/>
          <w:numId w:val="1"/>
        </w:numPr>
        <w:spacing w:before="180" w:after="180"/>
        <w:ind w:hanging="513"/>
        <w:rPr>
          <w:rFonts w:ascii="Gill Sans MT" w:hAnsi="Gill Sans MT"/>
        </w:rPr>
      </w:pPr>
      <w:r w:rsidRPr="00450107">
        <w:rPr>
          <w:rFonts w:ascii="Gill Sans MT" w:hAnsi="Gill Sans MT"/>
        </w:rPr>
        <w:t xml:space="preserve">Recommendations </w:t>
      </w:r>
      <w:r w:rsidR="00D414E3">
        <w:rPr>
          <w:rFonts w:ascii="Gill Sans MT" w:hAnsi="Gill Sans MT"/>
        </w:rPr>
        <w:t>–</w:t>
      </w:r>
      <w:r w:rsidRPr="00450107">
        <w:rPr>
          <w:rFonts w:ascii="Gill Sans MT" w:hAnsi="Gill Sans MT"/>
        </w:rPr>
        <w:t xml:space="preserve"> </w:t>
      </w:r>
      <w:r w:rsidR="00D414E3">
        <w:rPr>
          <w:rFonts w:ascii="Gill Sans MT" w:hAnsi="Gill Sans MT"/>
        </w:rPr>
        <w:t xml:space="preserve">Provider’s </w:t>
      </w:r>
      <w:r w:rsidRPr="00450107">
        <w:rPr>
          <w:rFonts w:ascii="Gill Sans MT" w:hAnsi="Gill Sans MT"/>
        </w:rPr>
        <w:t xml:space="preserve">findings and investigation conclusions should inform </w:t>
      </w:r>
      <w:r w:rsidR="00D414E3">
        <w:rPr>
          <w:rFonts w:ascii="Gill Sans MT" w:hAnsi="Gill Sans MT"/>
        </w:rPr>
        <w:t>the</w:t>
      </w:r>
      <w:r w:rsidRPr="00450107">
        <w:rPr>
          <w:rFonts w:ascii="Gill Sans MT" w:hAnsi="Gill Sans MT"/>
        </w:rPr>
        <w:t xml:space="preserve"> recommendations and the protection of the </w:t>
      </w:r>
      <w:r w:rsidR="00E62E61">
        <w:rPr>
          <w:rFonts w:ascii="Gill Sans MT" w:hAnsi="Gill Sans MT"/>
        </w:rPr>
        <w:t>tenant</w:t>
      </w:r>
      <w:r w:rsidRPr="00450107">
        <w:rPr>
          <w:rFonts w:ascii="Gill Sans MT" w:hAnsi="Gill Sans MT"/>
        </w:rPr>
        <w:t xml:space="preserve"> from further abuse, should be of the upmost importance in cases where the evidence leads to a substantiated conclusion. </w:t>
      </w:r>
      <w:r w:rsidR="004B0A6C">
        <w:rPr>
          <w:rFonts w:ascii="Gill Sans MT" w:hAnsi="Gill Sans MT"/>
        </w:rPr>
        <w:t xml:space="preserve">Provider </w:t>
      </w:r>
      <w:r w:rsidRPr="00450107">
        <w:rPr>
          <w:rFonts w:ascii="Gill Sans MT" w:hAnsi="Gill Sans MT"/>
        </w:rPr>
        <w:t xml:space="preserve">should consult with the </w:t>
      </w:r>
      <w:r w:rsidR="004B0A6C">
        <w:rPr>
          <w:rFonts w:ascii="Gill Sans MT" w:hAnsi="Gill Sans MT"/>
        </w:rPr>
        <w:t>SAM</w:t>
      </w:r>
      <w:r w:rsidRPr="00450107">
        <w:rPr>
          <w:rFonts w:ascii="Gill Sans MT" w:hAnsi="Gill Sans MT"/>
        </w:rPr>
        <w:t xml:space="preserve"> when considering your recommendations.</w:t>
      </w:r>
    </w:p>
    <w:p w:rsidR="00C242C2" w:rsidRPr="00450107" w:rsidRDefault="00C242C2" w:rsidP="00E559B0">
      <w:pPr>
        <w:pStyle w:val="ListParagraph"/>
        <w:numPr>
          <w:ilvl w:val="2"/>
          <w:numId w:val="1"/>
        </w:numPr>
        <w:spacing w:before="180" w:after="180"/>
        <w:ind w:hanging="513"/>
        <w:rPr>
          <w:rFonts w:ascii="Gill Sans MT" w:hAnsi="Gill Sans MT"/>
        </w:rPr>
      </w:pPr>
      <w:r w:rsidRPr="00450107">
        <w:rPr>
          <w:rFonts w:ascii="Gill Sans MT" w:hAnsi="Gill Sans MT"/>
        </w:rPr>
        <w:t xml:space="preserve">Appendices </w:t>
      </w:r>
      <w:r w:rsidR="00714CBF">
        <w:rPr>
          <w:rFonts w:ascii="Gill Sans MT" w:hAnsi="Gill Sans MT"/>
        </w:rPr>
        <w:t>–</w:t>
      </w:r>
      <w:r w:rsidRPr="00450107">
        <w:rPr>
          <w:rFonts w:ascii="Gill Sans MT" w:hAnsi="Gill Sans MT"/>
        </w:rPr>
        <w:t xml:space="preserve"> Attach supporting and relevant documentation with the report.</w:t>
      </w:r>
    </w:p>
    <w:p w:rsidR="00642128" w:rsidRPr="00450107" w:rsidRDefault="00642128" w:rsidP="00DB03DE">
      <w:pPr>
        <w:pStyle w:val="Heading2"/>
      </w:pPr>
      <w:bookmarkStart w:id="58" w:name="_Toc478036080"/>
      <w:r w:rsidRPr="00450107">
        <w:t>Serious Incidents</w:t>
      </w:r>
      <w:bookmarkEnd w:id="58"/>
    </w:p>
    <w:p w:rsidR="00642128" w:rsidRPr="00450107" w:rsidRDefault="00642128" w:rsidP="00E559B0">
      <w:pPr>
        <w:pStyle w:val="ListParagraph"/>
        <w:numPr>
          <w:ilvl w:val="1"/>
          <w:numId w:val="1"/>
        </w:numPr>
        <w:ind w:left="567" w:hanging="567"/>
        <w:rPr>
          <w:rFonts w:ascii="Gill Sans MT" w:hAnsi="Gill Sans MT"/>
        </w:rPr>
      </w:pPr>
      <w:r w:rsidRPr="00450107">
        <w:rPr>
          <w:rFonts w:ascii="Gill Sans MT" w:hAnsi="Gill Sans MT"/>
        </w:rPr>
        <w:t xml:space="preserve">The Provider must ensure that procedures are in place for care workers to report unusual incidents to the </w:t>
      </w:r>
      <w:r w:rsidR="0008739A" w:rsidRPr="00450107">
        <w:rPr>
          <w:rFonts w:ascii="Gill Sans MT" w:hAnsi="Gill Sans MT"/>
        </w:rPr>
        <w:t>Council</w:t>
      </w:r>
      <w:r w:rsidRPr="00450107">
        <w:rPr>
          <w:rFonts w:ascii="Gill Sans MT" w:hAnsi="Gill Sans MT"/>
        </w:rPr>
        <w:t xml:space="preserve"> who will then take appropriate action, such as alerting the police or other agencies. These incidents may include:</w:t>
      </w:r>
    </w:p>
    <w:p w:rsidR="00642128" w:rsidRPr="00450107" w:rsidRDefault="00E559B0" w:rsidP="00C81588">
      <w:pPr>
        <w:pStyle w:val="ListParagraph"/>
        <w:numPr>
          <w:ilvl w:val="0"/>
          <w:numId w:val="20"/>
        </w:numPr>
        <w:ind w:left="1134" w:hanging="567"/>
        <w:rPr>
          <w:rFonts w:ascii="Gill Sans MT" w:hAnsi="Gill Sans MT"/>
        </w:rPr>
      </w:pPr>
      <w:r w:rsidRPr="00450107">
        <w:rPr>
          <w:rFonts w:ascii="Gill Sans MT" w:hAnsi="Gill Sans MT"/>
        </w:rPr>
        <w:t>Unplanned hospital admission</w:t>
      </w:r>
    </w:p>
    <w:p w:rsidR="00642128" w:rsidRPr="00450107" w:rsidRDefault="00E559B0" w:rsidP="00C81588">
      <w:pPr>
        <w:pStyle w:val="ListParagraph"/>
        <w:numPr>
          <w:ilvl w:val="0"/>
          <w:numId w:val="20"/>
        </w:numPr>
        <w:ind w:left="1134" w:hanging="567"/>
        <w:rPr>
          <w:rFonts w:ascii="Gill Sans MT" w:hAnsi="Gill Sans MT"/>
        </w:rPr>
      </w:pPr>
      <w:r w:rsidRPr="00450107">
        <w:rPr>
          <w:rFonts w:ascii="Gill Sans MT" w:hAnsi="Gill Sans MT"/>
        </w:rPr>
        <w:t xml:space="preserve">Death of the </w:t>
      </w:r>
      <w:r w:rsidR="00E62E61">
        <w:rPr>
          <w:rFonts w:ascii="Gill Sans MT" w:hAnsi="Gill Sans MT"/>
        </w:rPr>
        <w:t>tenant</w:t>
      </w:r>
    </w:p>
    <w:p w:rsidR="00642128" w:rsidRPr="00450107" w:rsidRDefault="00642128" w:rsidP="00C81588">
      <w:pPr>
        <w:pStyle w:val="ListParagraph"/>
        <w:numPr>
          <w:ilvl w:val="0"/>
          <w:numId w:val="20"/>
        </w:numPr>
        <w:ind w:left="1134" w:hanging="567"/>
        <w:rPr>
          <w:rFonts w:ascii="Gill Sans MT" w:hAnsi="Gill Sans MT"/>
        </w:rPr>
      </w:pPr>
      <w:r w:rsidRPr="00450107">
        <w:rPr>
          <w:rFonts w:ascii="Gill Sans MT" w:hAnsi="Gill Sans MT"/>
        </w:rPr>
        <w:t xml:space="preserve">Infectious diseases of either </w:t>
      </w:r>
      <w:r w:rsidR="00E559B0" w:rsidRPr="00450107">
        <w:rPr>
          <w:rFonts w:ascii="Gill Sans MT" w:hAnsi="Gill Sans MT"/>
        </w:rPr>
        <w:t xml:space="preserve">the </w:t>
      </w:r>
      <w:r w:rsidR="00E62E61">
        <w:rPr>
          <w:rFonts w:ascii="Gill Sans MT" w:hAnsi="Gill Sans MT"/>
        </w:rPr>
        <w:t>tenant</w:t>
      </w:r>
      <w:r w:rsidR="00E559B0" w:rsidRPr="00450107">
        <w:rPr>
          <w:rFonts w:ascii="Gill Sans MT" w:hAnsi="Gill Sans MT"/>
        </w:rPr>
        <w:t xml:space="preserve"> or care worker</w:t>
      </w:r>
    </w:p>
    <w:p w:rsidR="00642128" w:rsidRPr="00450107" w:rsidRDefault="00642128" w:rsidP="00C81588">
      <w:pPr>
        <w:pStyle w:val="ListParagraph"/>
        <w:numPr>
          <w:ilvl w:val="0"/>
          <w:numId w:val="20"/>
        </w:numPr>
        <w:ind w:left="1134" w:hanging="567"/>
        <w:rPr>
          <w:rFonts w:ascii="Gill Sans MT" w:hAnsi="Gill Sans MT"/>
        </w:rPr>
      </w:pPr>
      <w:r w:rsidRPr="00450107">
        <w:rPr>
          <w:rFonts w:ascii="Gill Sans MT" w:hAnsi="Gill Sans MT"/>
        </w:rPr>
        <w:t xml:space="preserve">If the </w:t>
      </w:r>
      <w:r w:rsidR="00E62E61">
        <w:rPr>
          <w:rFonts w:ascii="Gill Sans MT" w:hAnsi="Gill Sans MT"/>
        </w:rPr>
        <w:t>tenant</w:t>
      </w:r>
      <w:r w:rsidRPr="00450107">
        <w:rPr>
          <w:rFonts w:ascii="Gill Sans MT" w:hAnsi="Gill Sans MT"/>
        </w:rPr>
        <w:t xml:space="preserve"> is mis</w:t>
      </w:r>
      <w:r w:rsidR="00E559B0" w:rsidRPr="00450107">
        <w:rPr>
          <w:rFonts w:ascii="Gill Sans MT" w:hAnsi="Gill Sans MT"/>
        </w:rPr>
        <w:t>sing or if there is no response</w:t>
      </w:r>
    </w:p>
    <w:p w:rsidR="00642128" w:rsidRPr="00450107" w:rsidRDefault="00642128" w:rsidP="00C81588">
      <w:pPr>
        <w:pStyle w:val="ListParagraph"/>
        <w:numPr>
          <w:ilvl w:val="0"/>
          <w:numId w:val="20"/>
        </w:numPr>
        <w:ind w:left="1134" w:hanging="567"/>
        <w:rPr>
          <w:rFonts w:ascii="Gill Sans MT" w:hAnsi="Gill Sans MT"/>
        </w:rPr>
      </w:pPr>
      <w:r w:rsidRPr="00450107">
        <w:rPr>
          <w:rFonts w:ascii="Gill Sans MT" w:hAnsi="Gill Sans MT"/>
        </w:rPr>
        <w:t xml:space="preserve">Any serious injury to the </w:t>
      </w:r>
      <w:r w:rsidR="00E62E61">
        <w:rPr>
          <w:rFonts w:ascii="Gill Sans MT" w:hAnsi="Gill Sans MT"/>
        </w:rPr>
        <w:t>tenant</w:t>
      </w:r>
    </w:p>
    <w:p w:rsidR="00642128" w:rsidRPr="00450107" w:rsidRDefault="00642128" w:rsidP="00C81588">
      <w:pPr>
        <w:pStyle w:val="ListParagraph"/>
        <w:numPr>
          <w:ilvl w:val="0"/>
          <w:numId w:val="20"/>
        </w:numPr>
        <w:ind w:left="1134" w:hanging="567"/>
        <w:rPr>
          <w:rFonts w:ascii="Gill Sans MT" w:hAnsi="Gill Sans MT"/>
        </w:rPr>
      </w:pPr>
      <w:r w:rsidRPr="00450107">
        <w:rPr>
          <w:rFonts w:ascii="Gill Sans MT" w:hAnsi="Gill Sans MT"/>
        </w:rPr>
        <w:t xml:space="preserve">Any events in the </w:t>
      </w:r>
      <w:r w:rsidR="00E62E61">
        <w:rPr>
          <w:rFonts w:ascii="Gill Sans MT" w:hAnsi="Gill Sans MT"/>
        </w:rPr>
        <w:t>tenant</w:t>
      </w:r>
      <w:r w:rsidRPr="00450107">
        <w:rPr>
          <w:rFonts w:ascii="Gill Sans MT" w:hAnsi="Gill Sans MT"/>
        </w:rPr>
        <w:t xml:space="preserve">’s home that adversely affect the safety or wellbeing of the </w:t>
      </w:r>
      <w:r w:rsidR="00E62E61">
        <w:rPr>
          <w:rFonts w:ascii="Gill Sans MT" w:hAnsi="Gill Sans MT"/>
        </w:rPr>
        <w:t>tenant</w:t>
      </w:r>
      <w:r w:rsidR="00E559B0" w:rsidRPr="00450107">
        <w:rPr>
          <w:rFonts w:ascii="Gill Sans MT" w:hAnsi="Gill Sans MT"/>
        </w:rPr>
        <w:t xml:space="preserve"> including all fires</w:t>
      </w:r>
    </w:p>
    <w:p w:rsidR="003C0B03" w:rsidRPr="00450107" w:rsidRDefault="00642128" w:rsidP="00C81588">
      <w:pPr>
        <w:pStyle w:val="ListParagraph"/>
        <w:numPr>
          <w:ilvl w:val="0"/>
          <w:numId w:val="20"/>
        </w:numPr>
        <w:spacing w:after="180"/>
        <w:ind w:left="1134" w:hanging="567"/>
        <w:contextualSpacing w:val="0"/>
        <w:rPr>
          <w:rFonts w:ascii="Gill Sans MT" w:hAnsi="Gill Sans MT"/>
        </w:rPr>
      </w:pPr>
      <w:r w:rsidRPr="00450107">
        <w:rPr>
          <w:rFonts w:ascii="Gill Sans MT" w:hAnsi="Gill Sans MT"/>
        </w:rPr>
        <w:t xml:space="preserve">Any theft, burglary, or </w:t>
      </w:r>
      <w:r w:rsidR="004857C7">
        <w:rPr>
          <w:rFonts w:ascii="Gill Sans MT" w:hAnsi="Gill Sans MT"/>
        </w:rPr>
        <w:t xml:space="preserve">serious </w:t>
      </w:r>
      <w:r w:rsidRPr="00450107">
        <w:rPr>
          <w:rFonts w:ascii="Gill Sans MT" w:hAnsi="Gill Sans MT"/>
        </w:rPr>
        <w:t xml:space="preserve">accident in the </w:t>
      </w:r>
      <w:r w:rsidR="00E62E61">
        <w:rPr>
          <w:rFonts w:ascii="Gill Sans MT" w:hAnsi="Gill Sans MT"/>
        </w:rPr>
        <w:t>tenant</w:t>
      </w:r>
      <w:r w:rsidRPr="00450107">
        <w:rPr>
          <w:rFonts w:ascii="Gill Sans MT" w:hAnsi="Gill Sans MT"/>
        </w:rPr>
        <w:t>’s home.</w:t>
      </w:r>
    </w:p>
    <w:p w:rsidR="0008739A" w:rsidRDefault="0008739A" w:rsidP="00865089">
      <w:pPr>
        <w:pStyle w:val="ListParagraph"/>
        <w:numPr>
          <w:ilvl w:val="1"/>
          <w:numId w:val="1"/>
        </w:numPr>
        <w:spacing w:before="180" w:after="180"/>
        <w:ind w:left="567" w:hanging="567"/>
        <w:rPr>
          <w:rFonts w:ascii="Gill Sans MT" w:hAnsi="Gill Sans MT"/>
        </w:rPr>
      </w:pPr>
      <w:r w:rsidRPr="00450107">
        <w:rPr>
          <w:rFonts w:ascii="Gill Sans MT" w:hAnsi="Gill Sans MT"/>
        </w:rPr>
        <w:t xml:space="preserve">The Provider will have procedures in place for investigating serious incidents, reportable </w:t>
      </w:r>
      <w:r w:rsidR="00E62E61">
        <w:rPr>
          <w:rFonts w:ascii="Gill Sans MT" w:hAnsi="Gill Sans MT"/>
        </w:rPr>
        <w:t>tenant</w:t>
      </w:r>
      <w:r w:rsidRPr="00450107">
        <w:rPr>
          <w:rFonts w:ascii="Gill Sans MT" w:hAnsi="Gill Sans MT"/>
        </w:rPr>
        <w:t xml:space="preserve"> safety incidents and other patient safety incidents.</w:t>
      </w:r>
    </w:p>
    <w:p w:rsidR="002C2760" w:rsidRPr="00450107" w:rsidRDefault="002C2760" w:rsidP="002C2760">
      <w:pPr>
        <w:pStyle w:val="ListParagraph"/>
        <w:spacing w:before="180" w:after="180"/>
        <w:ind w:left="567"/>
        <w:rPr>
          <w:rFonts w:ascii="Gill Sans MT" w:hAnsi="Gill Sans MT"/>
        </w:rPr>
      </w:pPr>
    </w:p>
    <w:p w:rsidR="00DA7453" w:rsidRPr="00450107" w:rsidRDefault="0034755E" w:rsidP="004B2C0A">
      <w:pPr>
        <w:pStyle w:val="Heading1"/>
        <w:numPr>
          <w:ilvl w:val="0"/>
          <w:numId w:val="1"/>
        </w:numPr>
        <w:ind w:left="567" w:hanging="567"/>
        <w:rPr>
          <w:rFonts w:ascii="Gill Sans MT" w:hAnsi="Gill Sans MT"/>
          <w:sz w:val="36"/>
          <w:szCs w:val="36"/>
        </w:rPr>
      </w:pPr>
      <w:bookmarkStart w:id="59" w:name="_Toc478036081"/>
      <w:r w:rsidRPr="00450107">
        <w:rPr>
          <w:rFonts w:ascii="Gill Sans MT" w:hAnsi="Gill Sans MT"/>
          <w:sz w:val="36"/>
          <w:szCs w:val="36"/>
        </w:rPr>
        <w:t xml:space="preserve">Payment </w:t>
      </w:r>
      <w:r w:rsidR="00862D2F">
        <w:rPr>
          <w:rFonts w:ascii="Gill Sans MT" w:hAnsi="Gill Sans MT"/>
          <w:sz w:val="36"/>
          <w:szCs w:val="36"/>
        </w:rPr>
        <w:t>Model</w:t>
      </w:r>
      <w:bookmarkEnd w:id="59"/>
      <w:r w:rsidR="00862D2F">
        <w:rPr>
          <w:rFonts w:ascii="Gill Sans MT" w:hAnsi="Gill Sans MT"/>
          <w:sz w:val="36"/>
          <w:szCs w:val="36"/>
        </w:rPr>
        <w:t xml:space="preserve"> </w:t>
      </w:r>
    </w:p>
    <w:p w:rsidR="0068713D" w:rsidRDefault="0068713D" w:rsidP="0068713D">
      <w:pPr>
        <w:pStyle w:val="Heading2"/>
      </w:pPr>
      <w:bookmarkStart w:id="60" w:name="_Toc478036082"/>
      <w:r>
        <w:t>Model</w:t>
      </w:r>
      <w:bookmarkEnd w:id="60"/>
    </w:p>
    <w:p w:rsidR="00FD19F5" w:rsidRDefault="0068713D" w:rsidP="00FD19F5">
      <w:pPr>
        <w:pStyle w:val="ListParagraph"/>
        <w:numPr>
          <w:ilvl w:val="1"/>
          <w:numId w:val="1"/>
        </w:numPr>
        <w:spacing w:before="180" w:after="0"/>
        <w:ind w:left="567" w:hanging="567"/>
        <w:contextualSpacing w:val="0"/>
        <w:rPr>
          <w:rFonts w:ascii="Gill Sans MT" w:hAnsi="Gill Sans MT"/>
        </w:rPr>
      </w:pPr>
      <w:r>
        <w:rPr>
          <w:rFonts w:ascii="Gill Sans MT" w:hAnsi="Gill Sans MT"/>
        </w:rPr>
        <w:t>Greenwich Extra Care will be operating a</w:t>
      </w:r>
      <w:r w:rsidR="00DB3340">
        <w:rPr>
          <w:rFonts w:ascii="Gill Sans MT" w:hAnsi="Gill Sans MT"/>
        </w:rPr>
        <w:t xml:space="preserve"> form of</w:t>
      </w:r>
      <w:r>
        <w:rPr>
          <w:rFonts w:ascii="Gill Sans MT" w:hAnsi="Gill Sans MT"/>
        </w:rPr>
        <w:t xml:space="preserve"> </w:t>
      </w:r>
      <w:r w:rsidR="00FD19F5">
        <w:rPr>
          <w:rFonts w:ascii="Gill Sans MT" w:hAnsi="Gill Sans MT"/>
        </w:rPr>
        <w:t xml:space="preserve">a </w:t>
      </w:r>
      <w:r w:rsidR="00DB3340">
        <w:rPr>
          <w:rFonts w:ascii="Gill Sans MT" w:hAnsi="Gill Sans MT"/>
        </w:rPr>
        <w:t>‘</w:t>
      </w:r>
      <w:r>
        <w:rPr>
          <w:rFonts w:ascii="Gill Sans MT" w:hAnsi="Gill Sans MT"/>
        </w:rPr>
        <w:t>Core and Add-on</w:t>
      </w:r>
      <w:r w:rsidR="00DB3340">
        <w:rPr>
          <w:rFonts w:ascii="Gill Sans MT" w:hAnsi="Gill Sans MT"/>
        </w:rPr>
        <w:t>’</w:t>
      </w:r>
      <w:r>
        <w:rPr>
          <w:rFonts w:ascii="Gill Sans MT" w:hAnsi="Gill Sans MT"/>
        </w:rPr>
        <w:t xml:space="preserve"> Model. </w:t>
      </w:r>
      <w:r w:rsidR="00FD19F5">
        <w:rPr>
          <w:rFonts w:ascii="Gill Sans MT" w:hAnsi="Gill Sans MT"/>
        </w:rPr>
        <w:t xml:space="preserve">The contract will seek a mutually agreed staffing level paid via hourly rates reviewed in six month periods. </w:t>
      </w:r>
      <w:r w:rsidR="00FD19F5">
        <w:rPr>
          <w:rFonts w:ascii="Gill Sans MT" w:hAnsi="Gill Sans MT"/>
        </w:rPr>
        <w:lastRenderedPageBreak/>
        <w:t>The Council will not seek to undercut staffing levels to unsafe amounts but will be looking for staffing to be lean, to help facilitate the payment of London Living Wage.</w:t>
      </w:r>
    </w:p>
    <w:p w:rsidR="0068713D" w:rsidRDefault="0068713D" w:rsidP="00FD19F5">
      <w:pPr>
        <w:pStyle w:val="ListParagraph"/>
        <w:numPr>
          <w:ilvl w:val="1"/>
          <w:numId w:val="1"/>
        </w:numPr>
        <w:spacing w:before="180" w:after="0"/>
        <w:ind w:left="567" w:hanging="567"/>
        <w:contextualSpacing w:val="0"/>
        <w:rPr>
          <w:rFonts w:ascii="Gill Sans MT" w:hAnsi="Gill Sans MT"/>
        </w:rPr>
      </w:pPr>
      <w:r>
        <w:rPr>
          <w:rFonts w:ascii="Gill Sans MT" w:hAnsi="Gill Sans MT"/>
        </w:rPr>
        <w:t>There will be three payment rates</w:t>
      </w:r>
      <w:r w:rsidR="00DB3340">
        <w:rPr>
          <w:rFonts w:ascii="Gill Sans MT" w:hAnsi="Gill Sans MT"/>
        </w:rPr>
        <w:t xml:space="preserve"> as described below:</w:t>
      </w:r>
    </w:p>
    <w:p w:rsidR="00A03F6C" w:rsidRDefault="0068713D" w:rsidP="0068713D">
      <w:pPr>
        <w:pStyle w:val="ListParagraph"/>
        <w:numPr>
          <w:ilvl w:val="0"/>
          <w:numId w:val="20"/>
        </w:numPr>
        <w:ind w:left="1134" w:hanging="567"/>
        <w:rPr>
          <w:rFonts w:ascii="Gill Sans MT" w:hAnsi="Gill Sans MT"/>
        </w:rPr>
      </w:pPr>
      <w:r w:rsidRPr="00A03F6C">
        <w:rPr>
          <w:rFonts w:ascii="Gill Sans MT" w:hAnsi="Gill Sans MT"/>
          <w:b/>
        </w:rPr>
        <w:t>Core hours</w:t>
      </w:r>
      <w:r>
        <w:rPr>
          <w:rFonts w:ascii="Gill Sans MT" w:hAnsi="Gill Sans MT"/>
        </w:rPr>
        <w:t xml:space="preserve"> – Each scheme will have a core </w:t>
      </w:r>
      <w:r w:rsidR="00FD19F5">
        <w:rPr>
          <w:rFonts w:ascii="Gill Sans MT" w:hAnsi="Gill Sans MT"/>
        </w:rPr>
        <w:t xml:space="preserve">number of </w:t>
      </w:r>
      <w:r>
        <w:rPr>
          <w:rFonts w:ascii="Gill Sans MT" w:hAnsi="Gill Sans MT"/>
        </w:rPr>
        <w:t>hour</w:t>
      </w:r>
      <w:r w:rsidR="00FD19F5">
        <w:rPr>
          <w:rFonts w:ascii="Gill Sans MT" w:hAnsi="Gill Sans MT"/>
        </w:rPr>
        <w:t>s</w:t>
      </w:r>
      <w:r>
        <w:rPr>
          <w:rFonts w:ascii="Gill Sans MT" w:hAnsi="Gill Sans MT"/>
        </w:rPr>
        <w:t xml:space="preserve"> which we do not anti</w:t>
      </w:r>
      <w:r w:rsidR="00BD7FB1">
        <w:rPr>
          <w:rFonts w:ascii="Gill Sans MT" w:hAnsi="Gill Sans MT"/>
        </w:rPr>
        <w:t>cipate the scheme falling below</w:t>
      </w:r>
      <w:r w:rsidR="00A03F6C">
        <w:rPr>
          <w:rFonts w:ascii="Gill Sans MT" w:hAnsi="Gill Sans MT"/>
        </w:rPr>
        <w:t>. This does not include night hours</w:t>
      </w:r>
      <w:r w:rsidR="005678FE">
        <w:rPr>
          <w:rFonts w:ascii="Gill Sans MT" w:hAnsi="Gill Sans MT"/>
        </w:rPr>
        <w:t xml:space="preserve"> but may include supervisor/management hours</w:t>
      </w:r>
      <w:r w:rsidR="00BD7FB1">
        <w:rPr>
          <w:rFonts w:ascii="Gill Sans MT" w:hAnsi="Gill Sans MT"/>
        </w:rPr>
        <w:t>.</w:t>
      </w:r>
      <w:r w:rsidR="00A03F6C">
        <w:rPr>
          <w:rFonts w:ascii="Gill Sans MT" w:hAnsi="Gill Sans MT"/>
        </w:rPr>
        <w:t xml:space="preserve"> The core hours below will be confirmed at Invitation to Tender stage:</w:t>
      </w:r>
    </w:p>
    <w:p w:rsidR="00A03F6C" w:rsidRDefault="00A03F6C" w:rsidP="00A03F6C">
      <w:pPr>
        <w:pStyle w:val="ListParagraph"/>
        <w:numPr>
          <w:ilvl w:val="1"/>
          <w:numId w:val="20"/>
        </w:numPr>
        <w:rPr>
          <w:rFonts w:ascii="Gill Sans MT" w:hAnsi="Gill Sans MT"/>
        </w:rPr>
      </w:pPr>
      <w:r>
        <w:rPr>
          <w:rFonts w:ascii="Gill Sans MT" w:hAnsi="Gill Sans MT"/>
        </w:rPr>
        <w:t>Lakeview Court: 400 hours per week</w:t>
      </w:r>
    </w:p>
    <w:p w:rsidR="00A03F6C" w:rsidRDefault="00A03F6C" w:rsidP="00A03F6C">
      <w:pPr>
        <w:pStyle w:val="ListParagraph"/>
        <w:numPr>
          <w:ilvl w:val="1"/>
          <w:numId w:val="20"/>
        </w:numPr>
        <w:rPr>
          <w:rFonts w:ascii="Gill Sans MT" w:hAnsi="Gill Sans MT"/>
        </w:rPr>
      </w:pPr>
      <w:r>
        <w:rPr>
          <w:rFonts w:ascii="Gill Sans MT" w:hAnsi="Gill Sans MT"/>
        </w:rPr>
        <w:t>Richard Neve House: 250 hours per week</w:t>
      </w:r>
    </w:p>
    <w:p w:rsidR="0068713D" w:rsidRDefault="00A03F6C" w:rsidP="00A03F6C">
      <w:pPr>
        <w:pStyle w:val="ListParagraph"/>
        <w:numPr>
          <w:ilvl w:val="1"/>
          <w:numId w:val="20"/>
        </w:numPr>
        <w:rPr>
          <w:rFonts w:ascii="Gill Sans MT" w:hAnsi="Gill Sans MT"/>
        </w:rPr>
      </w:pPr>
      <w:r>
        <w:rPr>
          <w:rFonts w:ascii="Gill Sans MT" w:hAnsi="Gill Sans MT"/>
        </w:rPr>
        <w:t xml:space="preserve">Colebrook House: 500 hours per week </w:t>
      </w:r>
    </w:p>
    <w:p w:rsidR="0068713D" w:rsidRDefault="0068713D" w:rsidP="0068713D">
      <w:pPr>
        <w:pStyle w:val="ListParagraph"/>
        <w:numPr>
          <w:ilvl w:val="0"/>
          <w:numId w:val="20"/>
        </w:numPr>
        <w:ind w:left="1134" w:hanging="567"/>
        <w:rPr>
          <w:rFonts w:ascii="Gill Sans MT" w:hAnsi="Gill Sans MT"/>
        </w:rPr>
      </w:pPr>
      <w:r w:rsidRPr="00A03F6C">
        <w:rPr>
          <w:rFonts w:ascii="Gill Sans MT" w:hAnsi="Gill Sans MT"/>
          <w:b/>
        </w:rPr>
        <w:t>Night hours</w:t>
      </w:r>
      <w:r>
        <w:rPr>
          <w:rFonts w:ascii="Gill Sans MT" w:hAnsi="Gill Sans MT"/>
        </w:rPr>
        <w:t xml:space="preserve"> – 9 hours a night for two carers, 365 days a year.</w:t>
      </w:r>
      <w:r w:rsidR="00BD7FB1">
        <w:rPr>
          <w:rFonts w:ascii="Gill Sans MT" w:hAnsi="Gill Sans MT"/>
        </w:rPr>
        <w:t xml:space="preserve"> This equates to 126 hours per week per scheme.</w:t>
      </w:r>
    </w:p>
    <w:p w:rsidR="00B372E4" w:rsidRDefault="0068713D" w:rsidP="00FD19F5">
      <w:pPr>
        <w:pStyle w:val="ListParagraph"/>
        <w:numPr>
          <w:ilvl w:val="0"/>
          <w:numId w:val="20"/>
        </w:numPr>
        <w:spacing w:after="180"/>
        <w:ind w:left="1134" w:hanging="567"/>
        <w:contextualSpacing w:val="0"/>
        <w:rPr>
          <w:rFonts w:ascii="Gill Sans MT" w:hAnsi="Gill Sans MT"/>
        </w:rPr>
      </w:pPr>
      <w:r w:rsidRPr="00A03F6C">
        <w:rPr>
          <w:rFonts w:ascii="Gill Sans MT" w:hAnsi="Gill Sans MT"/>
          <w:b/>
        </w:rPr>
        <w:t>Add-on</w:t>
      </w:r>
      <w:r>
        <w:rPr>
          <w:rFonts w:ascii="Gill Sans MT" w:hAnsi="Gill Sans MT"/>
        </w:rPr>
        <w:t xml:space="preserve"> – </w:t>
      </w:r>
      <w:r w:rsidR="004314F7">
        <w:rPr>
          <w:rFonts w:ascii="Gill Sans MT" w:hAnsi="Gill Sans MT"/>
        </w:rPr>
        <w:t>The a</w:t>
      </w:r>
      <w:r>
        <w:rPr>
          <w:rFonts w:ascii="Gill Sans MT" w:hAnsi="Gill Sans MT"/>
        </w:rPr>
        <w:t>dditional hours required at each scheme</w:t>
      </w:r>
      <w:r w:rsidR="00B372E4">
        <w:rPr>
          <w:rFonts w:ascii="Gill Sans MT" w:hAnsi="Gill Sans MT"/>
        </w:rPr>
        <w:t>.</w:t>
      </w:r>
      <w:r w:rsidR="00B372E4" w:rsidRPr="00B372E4">
        <w:rPr>
          <w:rFonts w:ascii="Gill Sans MT" w:hAnsi="Gill Sans MT"/>
        </w:rPr>
        <w:t xml:space="preserve"> </w:t>
      </w:r>
      <w:r w:rsidR="00B372E4">
        <w:rPr>
          <w:rFonts w:ascii="Gill Sans MT" w:hAnsi="Gill Sans MT"/>
        </w:rPr>
        <w:t xml:space="preserve">The add-on hours will be agreed every six months, starting in the contract implementation phase. </w:t>
      </w:r>
      <w:r w:rsidR="004314F7">
        <w:rPr>
          <w:rFonts w:ascii="Gill Sans MT" w:hAnsi="Gill Sans MT"/>
        </w:rPr>
        <w:t xml:space="preserve">Each scheme is likely to have different staffing levels so will have different amounts of add-on hours. </w:t>
      </w:r>
      <w:r w:rsidR="00B372E4">
        <w:rPr>
          <w:rFonts w:ascii="Gill Sans MT" w:hAnsi="Gill Sans MT"/>
        </w:rPr>
        <w:t xml:space="preserve">The Extra Care Provider will propose the staffing structure to be agreed with the Extra Care Liaison Officer and </w:t>
      </w:r>
      <w:r w:rsidR="00DB3340">
        <w:rPr>
          <w:rFonts w:ascii="Gill Sans MT" w:hAnsi="Gill Sans MT"/>
        </w:rPr>
        <w:t xml:space="preserve">the Council’s </w:t>
      </w:r>
      <w:r w:rsidR="00B372E4">
        <w:rPr>
          <w:rFonts w:ascii="Gill Sans MT" w:hAnsi="Gill Sans MT"/>
        </w:rPr>
        <w:t>Commissioning</w:t>
      </w:r>
      <w:r w:rsidR="00DB3340">
        <w:rPr>
          <w:rFonts w:ascii="Gill Sans MT" w:hAnsi="Gill Sans MT"/>
        </w:rPr>
        <w:t xml:space="preserve"> team.</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2268"/>
        <w:gridCol w:w="2268"/>
      </w:tblGrid>
      <w:tr w:rsidR="00A03F6C" w:rsidRPr="00B918AD" w:rsidTr="00A03F6C">
        <w:trPr>
          <w:trHeight w:val="323"/>
        </w:trPr>
        <w:tc>
          <w:tcPr>
            <w:tcW w:w="2694" w:type="dxa"/>
            <w:shd w:val="clear" w:color="000000" w:fill="F2F2F2"/>
          </w:tcPr>
          <w:p w:rsidR="00A03F6C" w:rsidRPr="00B918AD" w:rsidRDefault="00A03F6C" w:rsidP="00A03F6C">
            <w:pPr>
              <w:spacing w:after="0"/>
              <w:rPr>
                <w:rFonts w:eastAsia="Times New Roman"/>
                <w:b/>
                <w:bCs/>
                <w:color w:val="000000"/>
              </w:rPr>
            </w:pPr>
            <w:r>
              <w:rPr>
                <w:rFonts w:eastAsia="Times New Roman"/>
                <w:b/>
                <w:bCs/>
                <w:color w:val="000000"/>
              </w:rPr>
              <w:t>Hourly Rates</w:t>
            </w:r>
          </w:p>
        </w:tc>
        <w:tc>
          <w:tcPr>
            <w:tcW w:w="2126" w:type="dxa"/>
            <w:shd w:val="clear" w:color="000000" w:fill="F2F2F2"/>
            <w:vAlign w:val="center"/>
            <w:hideMark/>
          </w:tcPr>
          <w:p w:rsidR="00A03F6C" w:rsidRPr="00B918AD" w:rsidRDefault="00A03F6C" w:rsidP="00A03F6C">
            <w:pPr>
              <w:spacing w:after="0"/>
              <w:rPr>
                <w:rFonts w:eastAsia="Times New Roman"/>
                <w:b/>
                <w:bCs/>
                <w:color w:val="000000"/>
              </w:rPr>
            </w:pPr>
            <w:r w:rsidRPr="00B918AD">
              <w:rPr>
                <w:rFonts w:eastAsia="Times New Roman"/>
                <w:b/>
                <w:bCs/>
                <w:color w:val="000000"/>
              </w:rPr>
              <w:t xml:space="preserve">Lakeview </w:t>
            </w:r>
            <w:r>
              <w:rPr>
                <w:rFonts w:eastAsia="Times New Roman"/>
                <w:b/>
                <w:bCs/>
                <w:color w:val="000000"/>
              </w:rPr>
              <w:t>Court</w:t>
            </w:r>
          </w:p>
        </w:tc>
        <w:tc>
          <w:tcPr>
            <w:tcW w:w="2268" w:type="dxa"/>
            <w:shd w:val="clear" w:color="000000" w:fill="F2F2F2"/>
            <w:vAlign w:val="center"/>
            <w:hideMark/>
          </w:tcPr>
          <w:p w:rsidR="00A03F6C" w:rsidRPr="00B918AD" w:rsidRDefault="00A03F6C" w:rsidP="00A03F6C">
            <w:pPr>
              <w:spacing w:after="0"/>
              <w:rPr>
                <w:rFonts w:eastAsia="Times New Roman"/>
                <w:b/>
                <w:bCs/>
                <w:color w:val="000000"/>
              </w:rPr>
            </w:pPr>
            <w:r w:rsidRPr="00B918AD">
              <w:rPr>
                <w:rFonts w:eastAsia="Times New Roman"/>
                <w:b/>
                <w:bCs/>
                <w:color w:val="000000"/>
              </w:rPr>
              <w:t xml:space="preserve">Richard Neve </w:t>
            </w:r>
          </w:p>
        </w:tc>
        <w:tc>
          <w:tcPr>
            <w:tcW w:w="2268" w:type="dxa"/>
            <w:shd w:val="clear" w:color="000000" w:fill="F2F2F2"/>
            <w:vAlign w:val="center"/>
            <w:hideMark/>
          </w:tcPr>
          <w:p w:rsidR="00A03F6C" w:rsidRPr="00B918AD" w:rsidRDefault="00A03F6C" w:rsidP="00A03F6C">
            <w:pPr>
              <w:spacing w:after="0"/>
              <w:rPr>
                <w:rFonts w:eastAsia="Times New Roman"/>
                <w:b/>
                <w:bCs/>
                <w:color w:val="000000"/>
              </w:rPr>
            </w:pPr>
            <w:r w:rsidRPr="00B918AD">
              <w:rPr>
                <w:rFonts w:eastAsia="Times New Roman"/>
                <w:b/>
                <w:bCs/>
                <w:color w:val="000000"/>
              </w:rPr>
              <w:t>Colebrook House</w:t>
            </w:r>
          </w:p>
        </w:tc>
      </w:tr>
      <w:tr w:rsidR="00A03F6C" w:rsidRPr="00B918AD" w:rsidTr="00A03F6C">
        <w:trPr>
          <w:trHeight w:val="323"/>
        </w:trPr>
        <w:tc>
          <w:tcPr>
            <w:tcW w:w="2694" w:type="dxa"/>
          </w:tcPr>
          <w:p w:rsidR="00A03F6C" w:rsidRPr="00B918AD" w:rsidRDefault="00A03F6C" w:rsidP="006F66F7">
            <w:pPr>
              <w:spacing w:after="0"/>
              <w:rPr>
                <w:rFonts w:eastAsia="Times New Roman"/>
                <w:color w:val="000000"/>
              </w:rPr>
            </w:pPr>
            <w:r>
              <w:rPr>
                <w:rFonts w:eastAsia="Times New Roman"/>
                <w:color w:val="000000"/>
              </w:rPr>
              <w:t>Core hours per week</w:t>
            </w:r>
          </w:p>
        </w:tc>
        <w:tc>
          <w:tcPr>
            <w:tcW w:w="2126" w:type="dxa"/>
            <w:shd w:val="clear" w:color="auto" w:fill="auto"/>
            <w:vAlign w:val="center"/>
            <w:hideMark/>
          </w:tcPr>
          <w:p w:rsidR="00A03F6C" w:rsidRPr="00B918AD" w:rsidRDefault="00A03F6C" w:rsidP="006F66F7">
            <w:pPr>
              <w:spacing w:after="0"/>
              <w:rPr>
                <w:rFonts w:eastAsia="Times New Roman"/>
                <w:color w:val="000000"/>
              </w:rPr>
            </w:pPr>
            <w:r>
              <w:rPr>
                <w:rFonts w:eastAsia="Times New Roman"/>
                <w:color w:val="000000"/>
              </w:rPr>
              <w:t>400</w:t>
            </w:r>
          </w:p>
        </w:tc>
        <w:tc>
          <w:tcPr>
            <w:tcW w:w="2268" w:type="dxa"/>
            <w:shd w:val="clear" w:color="auto" w:fill="auto"/>
            <w:vAlign w:val="center"/>
            <w:hideMark/>
          </w:tcPr>
          <w:p w:rsidR="00A03F6C" w:rsidRPr="00B918AD" w:rsidRDefault="00A03F6C" w:rsidP="006F66F7">
            <w:pPr>
              <w:spacing w:after="0"/>
              <w:rPr>
                <w:rFonts w:eastAsia="Times New Roman"/>
                <w:color w:val="000000"/>
              </w:rPr>
            </w:pPr>
            <w:r>
              <w:rPr>
                <w:rFonts w:eastAsia="Times New Roman"/>
                <w:color w:val="000000"/>
              </w:rPr>
              <w:t>250</w:t>
            </w:r>
          </w:p>
        </w:tc>
        <w:tc>
          <w:tcPr>
            <w:tcW w:w="2268" w:type="dxa"/>
            <w:shd w:val="clear" w:color="auto" w:fill="auto"/>
            <w:vAlign w:val="center"/>
            <w:hideMark/>
          </w:tcPr>
          <w:p w:rsidR="00A03F6C" w:rsidRPr="00B918AD" w:rsidRDefault="00A03F6C" w:rsidP="006F66F7">
            <w:pPr>
              <w:spacing w:after="0"/>
              <w:rPr>
                <w:rFonts w:eastAsia="Times New Roman"/>
                <w:color w:val="000000"/>
              </w:rPr>
            </w:pPr>
            <w:r>
              <w:rPr>
                <w:rFonts w:eastAsia="Times New Roman"/>
                <w:color w:val="000000"/>
              </w:rPr>
              <w:t>500</w:t>
            </w:r>
          </w:p>
        </w:tc>
      </w:tr>
      <w:tr w:rsidR="00A03F6C" w:rsidTr="00A03F6C">
        <w:trPr>
          <w:trHeight w:val="323"/>
        </w:trPr>
        <w:tc>
          <w:tcPr>
            <w:tcW w:w="2694" w:type="dxa"/>
          </w:tcPr>
          <w:p w:rsidR="00A03F6C" w:rsidRPr="00B918AD" w:rsidRDefault="00A03F6C" w:rsidP="006F66F7">
            <w:pPr>
              <w:spacing w:after="0"/>
              <w:rPr>
                <w:rFonts w:eastAsia="Times New Roman"/>
                <w:color w:val="000000"/>
              </w:rPr>
            </w:pPr>
            <w:r>
              <w:rPr>
                <w:rFonts w:eastAsia="Times New Roman"/>
                <w:color w:val="000000"/>
              </w:rPr>
              <w:t>Night hours per week</w:t>
            </w:r>
          </w:p>
        </w:tc>
        <w:tc>
          <w:tcPr>
            <w:tcW w:w="2126" w:type="dxa"/>
            <w:shd w:val="clear" w:color="auto" w:fill="auto"/>
            <w:vAlign w:val="center"/>
          </w:tcPr>
          <w:p w:rsidR="00A03F6C" w:rsidRPr="00B918AD" w:rsidRDefault="00A03F6C" w:rsidP="006F66F7">
            <w:pPr>
              <w:spacing w:after="0"/>
              <w:rPr>
                <w:rFonts w:eastAsia="Times New Roman"/>
                <w:color w:val="000000"/>
              </w:rPr>
            </w:pPr>
            <w:r>
              <w:rPr>
                <w:rFonts w:eastAsia="Times New Roman"/>
                <w:color w:val="000000"/>
              </w:rPr>
              <w:t>126</w:t>
            </w:r>
          </w:p>
        </w:tc>
        <w:tc>
          <w:tcPr>
            <w:tcW w:w="2268" w:type="dxa"/>
            <w:shd w:val="clear" w:color="auto" w:fill="auto"/>
            <w:vAlign w:val="center"/>
          </w:tcPr>
          <w:p w:rsidR="00A03F6C" w:rsidRPr="00B918AD" w:rsidRDefault="00A03F6C" w:rsidP="006F66F7">
            <w:pPr>
              <w:spacing w:after="0"/>
              <w:rPr>
                <w:rFonts w:eastAsia="Times New Roman"/>
                <w:color w:val="000000"/>
              </w:rPr>
            </w:pPr>
            <w:r>
              <w:rPr>
                <w:rFonts w:eastAsia="Times New Roman"/>
                <w:color w:val="000000"/>
              </w:rPr>
              <w:t>126</w:t>
            </w:r>
          </w:p>
        </w:tc>
        <w:tc>
          <w:tcPr>
            <w:tcW w:w="2268" w:type="dxa"/>
            <w:shd w:val="clear" w:color="auto" w:fill="auto"/>
            <w:vAlign w:val="center"/>
          </w:tcPr>
          <w:p w:rsidR="00A03F6C" w:rsidRDefault="00A03F6C" w:rsidP="006F66F7">
            <w:pPr>
              <w:spacing w:after="0"/>
              <w:rPr>
                <w:rFonts w:eastAsia="Times New Roman"/>
                <w:color w:val="000000"/>
              </w:rPr>
            </w:pPr>
            <w:r>
              <w:rPr>
                <w:rFonts w:eastAsia="Times New Roman"/>
                <w:color w:val="000000"/>
              </w:rPr>
              <w:t>126</w:t>
            </w:r>
          </w:p>
        </w:tc>
      </w:tr>
      <w:tr w:rsidR="00A03F6C" w:rsidTr="006F66F7">
        <w:trPr>
          <w:trHeight w:val="323"/>
        </w:trPr>
        <w:tc>
          <w:tcPr>
            <w:tcW w:w="2694" w:type="dxa"/>
          </w:tcPr>
          <w:p w:rsidR="00A03F6C" w:rsidRDefault="00A03F6C" w:rsidP="006F66F7">
            <w:pPr>
              <w:spacing w:after="0"/>
              <w:rPr>
                <w:rFonts w:eastAsia="Times New Roman"/>
                <w:color w:val="000000"/>
              </w:rPr>
            </w:pPr>
            <w:r>
              <w:rPr>
                <w:rFonts w:eastAsia="Times New Roman"/>
                <w:color w:val="000000"/>
              </w:rPr>
              <w:t>Add-on hours per week</w:t>
            </w:r>
          </w:p>
        </w:tc>
        <w:tc>
          <w:tcPr>
            <w:tcW w:w="6662" w:type="dxa"/>
            <w:gridSpan w:val="3"/>
            <w:shd w:val="clear" w:color="auto" w:fill="auto"/>
            <w:vAlign w:val="center"/>
          </w:tcPr>
          <w:p w:rsidR="00A03F6C" w:rsidRPr="00A03F6C" w:rsidRDefault="00A03F6C" w:rsidP="006F66F7">
            <w:pPr>
              <w:spacing w:after="0"/>
              <w:rPr>
                <w:rFonts w:eastAsia="Times New Roman"/>
                <w:i/>
                <w:color w:val="000000"/>
              </w:rPr>
            </w:pPr>
            <w:r w:rsidRPr="00A03F6C">
              <w:rPr>
                <w:rFonts w:eastAsia="Times New Roman"/>
                <w:i/>
                <w:color w:val="000000"/>
              </w:rPr>
              <w:t>Confirmed every six months</w:t>
            </w:r>
          </w:p>
        </w:tc>
      </w:tr>
    </w:tbl>
    <w:p w:rsidR="00FD19F5" w:rsidRPr="00FD19F5" w:rsidRDefault="00FD19F5" w:rsidP="00FD19F5">
      <w:pPr>
        <w:pStyle w:val="ListParagraph"/>
        <w:numPr>
          <w:ilvl w:val="1"/>
          <w:numId w:val="1"/>
        </w:numPr>
        <w:spacing w:before="180" w:after="0"/>
        <w:ind w:left="567" w:hanging="567"/>
        <w:contextualSpacing w:val="0"/>
        <w:rPr>
          <w:rFonts w:ascii="Gill Sans MT" w:hAnsi="Gill Sans MT"/>
        </w:rPr>
      </w:pPr>
      <w:r>
        <w:rPr>
          <w:rFonts w:ascii="Gill Sans MT" w:hAnsi="Gill Sans MT"/>
        </w:rPr>
        <w:t>If care needs change substantially</w:t>
      </w:r>
      <w:r w:rsidR="005678FE">
        <w:rPr>
          <w:rFonts w:ascii="Gill Sans MT" w:hAnsi="Gill Sans MT"/>
        </w:rPr>
        <w:t xml:space="preserve"> (i.e. significant banding changes)</w:t>
      </w:r>
      <w:r>
        <w:rPr>
          <w:rFonts w:ascii="Gill Sans MT" w:hAnsi="Gill Sans MT"/>
        </w:rPr>
        <w:t xml:space="preserve"> </w:t>
      </w:r>
      <w:r w:rsidR="005678FE">
        <w:rPr>
          <w:rFonts w:ascii="Gill Sans MT" w:hAnsi="Gill Sans MT"/>
        </w:rPr>
        <w:t>staffing levels can be</w:t>
      </w:r>
      <w:r>
        <w:rPr>
          <w:rFonts w:ascii="Gill Sans MT" w:hAnsi="Gill Sans MT"/>
        </w:rPr>
        <w:t xml:space="preserve"> review</w:t>
      </w:r>
      <w:r w:rsidR="005678FE">
        <w:rPr>
          <w:rFonts w:ascii="Gill Sans MT" w:hAnsi="Gill Sans MT"/>
        </w:rPr>
        <w:t>ed</w:t>
      </w:r>
      <w:r>
        <w:rPr>
          <w:rFonts w:ascii="Gill Sans MT" w:hAnsi="Gill Sans MT"/>
        </w:rPr>
        <w:t xml:space="preserve"> levels more frequently if necessary. However </w:t>
      </w:r>
      <w:r w:rsidR="00A03F6C">
        <w:rPr>
          <w:rFonts w:ascii="Gill Sans MT" w:hAnsi="Gill Sans MT"/>
        </w:rPr>
        <w:t>the Provider</w:t>
      </w:r>
      <w:r>
        <w:rPr>
          <w:rFonts w:ascii="Gill Sans MT" w:hAnsi="Gill Sans MT"/>
        </w:rPr>
        <w:t xml:space="preserve"> </w:t>
      </w:r>
      <w:r w:rsidR="00A03F6C">
        <w:rPr>
          <w:rFonts w:ascii="Gill Sans MT" w:hAnsi="Gill Sans MT"/>
        </w:rPr>
        <w:t>is</w:t>
      </w:r>
      <w:r>
        <w:rPr>
          <w:rFonts w:ascii="Gill Sans MT" w:hAnsi="Gill Sans MT"/>
        </w:rPr>
        <w:t xml:space="preserve"> expected to adapt to fluctuations by working flexibly across the three schemes in the first instance. </w:t>
      </w:r>
    </w:p>
    <w:p w:rsidR="009E63AF" w:rsidRPr="00450107" w:rsidRDefault="00797129" w:rsidP="00DB03DE">
      <w:pPr>
        <w:pStyle w:val="Heading2"/>
      </w:pPr>
      <w:bookmarkStart w:id="61" w:name="_Toc478036083"/>
      <w:r w:rsidRPr="00450107">
        <w:t>Payment</w:t>
      </w:r>
      <w:r w:rsidR="004B2C0A" w:rsidRPr="00450107">
        <w:t xml:space="preserve"> rate</w:t>
      </w:r>
      <w:r w:rsidRPr="00450107">
        <w:t>s</w:t>
      </w:r>
      <w:bookmarkEnd w:id="61"/>
    </w:p>
    <w:p w:rsidR="006D2DB6" w:rsidRDefault="006D2DB6" w:rsidP="006D2DB6">
      <w:pPr>
        <w:pStyle w:val="ListParagraph"/>
        <w:numPr>
          <w:ilvl w:val="1"/>
          <w:numId w:val="1"/>
        </w:numPr>
        <w:spacing w:before="180" w:after="180"/>
        <w:ind w:left="567" w:hanging="567"/>
        <w:contextualSpacing w:val="0"/>
        <w:rPr>
          <w:rFonts w:ascii="Gill Sans MT" w:hAnsi="Gill Sans MT"/>
        </w:rPr>
      </w:pPr>
      <w:r>
        <w:rPr>
          <w:rFonts w:ascii="Gill Sans MT" w:hAnsi="Gill Sans MT"/>
        </w:rPr>
        <w:t xml:space="preserve">The Provider </w:t>
      </w:r>
      <w:r w:rsidR="008C7570">
        <w:rPr>
          <w:rFonts w:ascii="Gill Sans MT" w:hAnsi="Gill Sans MT"/>
        </w:rPr>
        <w:t xml:space="preserve">will pay London Living Wage to staff working on this contract. </w:t>
      </w:r>
      <w:r w:rsidR="009D2475">
        <w:rPr>
          <w:rFonts w:ascii="Gill Sans MT" w:hAnsi="Gill Sans MT"/>
        </w:rPr>
        <w:t>The contract will be paid via an hourly rate for core hours. Any additional hours will have an ‘add-on’ hourly rate.</w:t>
      </w:r>
      <w:r w:rsidR="0068713D">
        <w:rPr>
          <w:rFonts w:ascii="Gill Sans MT" w:hAnsi="Gill Sans MT"/>
        </w:rPr>
        <w:t xml:space="preserve"> The night hours will have a separate rate also</w:t>
      </w:r>
      <w:r w:rsidR="00FD19F5">
        <w:rPr>
          <w:rFonts w:ascii="Gill Sans MT" w:hAnsi="Gill Sans MT"/>
        </w:rPr>
        <w:t xml:space="preserve"> as described above.</w:t>
      </w:r>
    </w:p>
    <w:p w:rsidR="009E63AF" w:rsidRDefault="004B2C0A" w:rsidP="00DB03DE">
      <w:pPr>
        <w:pStyle w:val="Heading2"/>
      </w:pPr>
      <w:bookmarkStart w:id="62" w:name="_Toc478036084"/>
      <w:r w:rsidRPr="00450107">
        <w:t>Payment</w:t>
      </w:r>
      <w:r w:rsidR="00EA0B93" w:rsidRPr="00450107">
        <w:t xml:space="preserve"> Process</w:t>
      </w:r>
      <w:bookmarkEnd w:id="62"/>
      <w:r w:rsidRPr="00450107">
        <w:t xml:space="preserve"> </w:t>
      </w:r>
    </w:p>
    <w:p w:rsidR="009D2475" w:rsidRPr="009D2475" w:rsidRDefault="00DB3340" w:rsidP="00FD19F5">
      <w:pPr>
        <w:pStyle w:val="ListParagraph"/>
        <w:numPr>
          <w:ilvl w:val="1"/>
          <w:numId w:val="1"/>
        </w:numPr>
        <w:ind w:left="567" w:hanging="567"/>
        <w:rPr>
          <w:rFonts w:ascii="Gill Sans MT" w:hAnsi="Gill Sans MT"/>
        </w:rPr>
      </w:pPr>
      <w:r>
        <w:rPr>
          <w:rFonts w:ascii="Gill Sans MT" w:hAnsi="Gill Sans MT"/>
        </w:rPr>
        <w:t>Invoices based on the agreed staffing levels will be submitted every four weeks in arrears to the Council.</w:t>
      </w:r>
      <w:r w:rsidR="00FD19F5">
        <w:rPr>
          <w:rFonts w:ascii="Gill Sans MT" w:hAnsi="Gill Sans MT"/>
        </w:rPr>
        <w:t xml:space="preserve"> </w:t>
      </w:r>
      <w:r w:rsidR="00FD19F5" w:rsidRPr="00FD19F5">
        <w:rPr>
          <w:rFonts w:ascii="Gill Sans MT" w:hAnsi="Gill Sans MT"/>
        </w:rPr>
        <w:t xml:space="preserve">The Provider will submit invoices </w:t>
      </w:r>
      <w:r w:rsidR="00FD19F5">
        <w:rPr>
          <w:rFonts w:ascii="Gill Sans MT" w:hAnsi="Gill Sans MT"/>
        </w:rPr>
        <w:t>within four</w:t>
      </w:r>
      <w:r w:rsidR="00FD19F5" w:rsidRPr="00FD19F5">
        <w:rPr>
          <w:rFonts w:ascii="Gill Sans MT" w:hAnsi="Gill Sans MT"/>
        </w:rPr>
        <w:t xml:space="preserve"> weeks of delivering the care.</w:t>
      </w:r>
    </w:p>
    <w:p w:rsidR="00160233" w:rsidRPr="00450107" w:rsidRDefault="00254180" w:rsidP="00DB03DE">
      <w:pPr>
        <w:pStyle w:val="Heading2"/>
      </w:pPr>
      <w:bookmarkStart w:id="63" w:name="_Toc478036085"/>
      <w:r>
        <w:t>Payment</w:t>
      </w:r>
      <w:r w:rsidR="00CE2EDA">
        <w:t xml:space="preserve"> Rate</w:t>
      </w:r>
      <w:r>
        <w:t xml:space="preserve"> Review</w:t>
      </w:r>
      <w:bookmarkEnd w:id="63"/>
    </w:p>
    <w:p w:rsidR="00A80FE6" w:rsidRDefault="00B372E4" w:rsidP="00254180">
      <w:pPr>
        <w:pStyle w:val="ListParagraph"/>
        <w:numPr>
          <w:ilvl w:val="1"/>
          <w:numId w:val="1"/>
        </w:numPr>
        <w:ind w:left="567" w:hanging="567"/>
        <w:rPr>
          <w:rFonts w:ascii="Gill Sans MT" w:hAnsi="Gill Sans MT"/>
        </w:rPr>
      </w:pPr>
      <w:r>
        <w:rPr>
          <w:rFonts w:ascii="Gill Sans MT" w:hAnsi="Gill Sans MT"/>
        </w:rPr>
        <w:t xml:space="preserve">The Extra Care hourly rate will be uplifted by the increase in London Living Wage </w:t>
      </w:r>
      <w:r w:rsidR="00DB3340">
        <w:rPr>
          <w:rFonts w:ascii="Gill Sans MT" w:hAnsi="Gill Sans MT"/>
        </w:rPr>
        <w:t xml:space="preserve">(LLW) </w:t>
      </w:r>
      <w:r>
        <w:rPr>
          <w:rFonts w:ascii="Gill Sans MT" w:hAnsi="Gill Sans MT"/>
        </w:rPr>
        <w:t>on 1 April each year. For example in the autumn of 2016</w:t>
      </w:r>
      <w:r w:rsidR="00DB3340">
        <w:rPr>
          <w:rFonts w:ascii="Gill Sans MT" w:hAnsi="Gill Sans MT"/>
        </w:rPr>
        <w:t>,</w:t>
      </w:r>
      <w:r>
        <w:rPr>
          <w:rFonts w:ascii="Gill Sans MT" w:hAnsi="Gill Sans MT"/>
        </w:rPr>
        <w:t xml:space="preserve"> </w:t>
      </w:r>
      <w:r w:rsidR="00DB3340">
        <w:rPr>
          <w:rFonts w:ascii="Gill Sans MT" w:hAnsi="Gill Sans MT"/>
        </w:rPr>
        <w:t>LLW</w:t>
      </w:r>
      <w:r>
        <w:rPr>
          <w:rFonts w:ascii="Gill Sans MT" w:hAnsi="Gill Sans MT"/>
        </w:rPr>
        <w:t xml:space="preserve"> increase</w:t>
      </w:r>
      <w:r w:rsidR="00DB3340">
        <w:rPr>
          <w:rFonts w:ascii="Gill Sans MT" w:hAnsi="Gill Sans MT"/>
        </w:rPr>
        <w:t>d</w:t>
      </w:r>
      <w:r>
        <w:rPr>
          <w:rFonts w:ascii="Gill Sans MT" w:hAnsi="Gill Sans MT"/>
        </w:rPr>
        <w:t xml:space="preserve"> by 35p. Therefore the following April</w:t>
      </w:r>
      <w:r w:rsidR="005678FE">
        <w:rPr>
          <w:rFonts w:ascii="Gill Sans MT" w:hAnsi="Gill Sans MT"/>
        </w:rPr>
        <w:t>,</w:t>
      </w:r>
      <w:r>
        <w:rPr>
          <w:rFonts w:ascii="Gill Sans MT" w:hAnsi="Gill Sans MT"/>
        </w:rPr>
        <w:t xml:space="preserve"> Greenwich would in</w:t>
      </w:r>
      <w:r w:rsidR="00DB3340">
        <w:rPr>
          <w:rFonts w:ascii="Gill Sans MT" w:hAnsi="Gill Sans MT"/>
        </w:rPr>
        <w:t>crease the paid hourly rates by 35p and care workers from 1 April should be paid at a minimum, the new LLW amount.</w:t>
      </w:r>
      <w:r>
        <w:rPr>
          <w:rFonts w:ascii="Gill Sans MT" w:hAnsi="Gill Sans MT"/>
        </w:rPr>
        <w:t xml:space="preserve"> </w:t>
      </w:r>
      <w:r w:rsidR="00237AAA">
        <w:rPr>
          <w:rFonts w:ascii="Gill Sans MT" w:hAnsi="Gill Sans MT"/>
        </w:rPr>
        <w:t xml:space="preserve">This stipulation is subject to change, for instance, if central government funding changes. </w:t>
      </w:r>
    </w:p>
    <w:p w:rsidR="005678FE" w:rsidRDefault="005678FE" w:rsidP="005678FE">
      <w:pPr>
        <w:pStyle w:val="ListParagraph"/>
        <w:ind w:left="567"/>
        <w:rPr>
          <w:rFonts w:ascii="Gill Sans MT" w:hAnsi="Gill Sans MT"/>
        </w:rPr>
      </w:pPr>
    </w:p>
    <w:p w:rsidR="005678FE" w:rsidRDefault="005678FE" w:rsidP="005678FE">
      <w:pPr>
        <w:pStyle w:val="ListParagraph"/>
        <w:ind w:left="567"/>
        <w:rPr>
          <w:rFonts w:ascii="Gill Sans MT" w:hAnsi="Gill Sans MT"/>
        </w:rPr>
      </w:pPr>
    </w:p>
    <w:p w:rsidR="005678FE" w:rsidRDefault="005678FE" w:rsidP="005678FE">
      <w:pPr>
        <w:pStyle w:val="ListParagraph"/>
        <w:ind w:left="567"/>
        <w:rPr>
          <w:rFonts w:ascii="Gill Sans MT" w:hAnsi="Gill Sans MT"/>
        </w:rPr>
      </w:pPr>
    </w:p>
    <w:p w:rsidR="005678FE" w:rsidRDefault="005678FE" w:rsidP="005678FE">
      <w:pPr>
        <w:pStyle w:val="ListParagraph"/>
        <w:ind w:left="567"/>
        <w:rPr>
          <w:rFonts w:ascii="Gill Sans MT" w:hAnsi="Gill Sans MT"/>
        </w:rPr>
      </w:pPr>
    </w:p>
    <w:p w:rsidR="005678FE" w:rsidRDefault="005678FE" w:rsidP="005678FE">
      <w:pPr>
        <w:pStyle w:val="ListParagraph"/>
        <w:ind w:left="567"/>
        <w:rPr>
          <w:rFonts w:ascii="Gill Sans MT" w:hAnsi="Gill Sans MT"/>
        </w:rPr>
      </w:pPr>
    </w:p>
    <w:p w:rsidR="005678FE" w:rsidRDefault="005678FE" w:rsidP="005678FE">
      <w:pPr>
        <w:pStyle w:val="ListParagraph"/>
        <w:ind w:left="567"/>
        <w:rPr>
          <w:rFonts w:ascii="Gill Sans MT" w:hAnsi="Gill Sans MT"/>
        </w:rPr>
      </w:pPr>
    </w:p>
    <w:p w:rsidR="005678FE" w:rsidRDefault="005678FE" w:rsidP="005678FE">
      <w:pPr>
        <w:pStyle w:val="ListParagraph"/>
        <w:ind w:left="567"/>
        <w:rPr>
          <w:rFonts w:ascii="Gill Sans MT" w:hAnsi="Gill Sans MT"/>
        </w:rPr>
      </w:pPr>
    </w:p>
    <w:p w:rsidR="005678FE" w:rsidRDefault="005678FE" w:rsidP="005678FE">
      <w:pPr>
        <w:pStyle w:val="ListParagraph"/>
        <w:ind w:left="567"/>
        <w:rPr>
          <w:rFonts w:ascii="Gill Sans MT" w:hAnsi="Gill Sans MT"/>
        </w:rPr>
      </w:pPr>
    </w:p>
    <w:p w:rsidR="005678FE" w:rsidRDefault="005678FE" w:rsidP="005678FE">
      <w:pPr>
        <w:pStyle w:val="ListParagraph"/>
        <w:ind w:left="567"/>
        <w:rPr>
          <w:rFonts w:ascii="Gill Sans MT" w:hAnsi="Gill Sans MT"/>
        </w:rPr>
      </w:pPr>
    </w:p>
    <w:p w:rsidR="005678FE" w:rsidRPr="009D2475" w:rsidRDefault="005678FE" w:rsidP="005678FE">
      <w:pPr>
        <w:pStyle w:val="ListParagraph"/>
        <w:ind w:left="567"/>
        <w:rPr>
          <w:rFonts w:ascii="Gill Sans MT" w:hAnsi="Gill Sans MT"/>
        </w:rPr>
      </w:pPr>
    </w:p>
    <w:p w:rsidR="00EF3758" w:rsidRDefault="00EF3758" w:rsidP="00EF3758">
      <w:pPr>
        <w:pStyle w:val="Heading1"/>
        <w:numPr>
          <w:ilvl w:val="0"/>
          <w:numId w:val="1"/>
        </w:numPr>
        <w:ind w:left="567" w:hanging="567"/>
        <w:rPr>
          <w:rFonts w:ascii="Gill Sans MT" w:hAnsi="Gill Sans MT"/>
          <w:sz w:val="36"/>
          <w:szCs w:val="36"/>
        </w:rPr>
      </w:pPr>
      <w:bookmarkStart w:id="64" w:name="_Toc478036086"/>
      <w:r>
        <w:rPr>
          <w:rFonts w:ascii="Gill Sans MT" w:hAnsi="Gill Sans MT"/>
          <w:sz w:val="36"/>
          <w:szCs w:val="36"/>
        </w:rPr>
        <w:t>Glossary of terms</w:t>
      </w:r>
      <w:bookmarkEnd w:id="64"/>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513"/>
      </w:tblGrid>
      <w:tr w:rsidR="00EF3758" w:rsidRPr="00EF3758" w:rsidTr="00572216">
        <w:trPr>
          <w:trHeight w:val="247"/>
        </w:trPr>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 xml:space="preserve">Acute </w:t>
            </w:r>
            <w:r>
              <w:rPr>
                <w:rFonts w:ascii="Gill Sans MT" w:eastAsia="Times New Roman" w:hAnsi="Gill Sans MT"/>
                <w:b/>
                <w:color w:val="auto"/>
                <w:sz w:val="22"/>
                <w:szCs w:val="22"/>
              </w:rPr>
              <w:t xml:space="preserve">(Hospital) </w:t>
            </w:r>
            <w:r w:rsidRPr="00EF3758">
              <w:rPr>
                <w:rFonts w:ascii="Gill Sans MT" w:eastAsia="Times New Roman" w:hAnsi="Gill Sans MT"/>
                <w:b/>
                <w:color w:val="auto"/>
                <w:sz w:val="22"/>
                <w:szCs w:val="22"/>
              </w:rPr>
              <w:t>Services</w:t>
            </w:r>
          </w:p>
        </w:tc>
        <w:tc>
          <w:tcPr>
            <w:tcW w:w="7513" w:type="dxa"/>
            <w:shd w:val="clear" w:color="auto" w:fill="auto"/>
            <w:vAlign w:val="center"/>
          </w:tcPr>
          <w:p w:rsidR="00EF3758" w:rsidRPr="00EF3758" w:rsidRDefault="00EF3758" w:rsidP="00EF3758">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 xml:space="preserve">Acute services provide specialist support/treatment for patients </w:t>
            </w:r>
            <w:r w:rsidR="00771A0C" w:rsidRPr="00EF3758">
              <w:rPr>
                <w:rFonts w:ascii="Gill Sans MT" w:eastAsia="Times New Roman" w:hAnsi="Gill Sans MT"/>
                <w:color w:val="auto"/>
                <w:sz w:val="22"/>
                <w:szCs w:val="22"/>
              </w:rPr>
              <w:t>who</w:t>
            </w:r>
            <w:r w:rsidRPr="00EF3758">
              <w:rPr>
                <w:rFonts w:ascii="Gill Sans MT" w:eastAsia="Times New Roman" w:hAnsi="Gill Sans MT"/>
                <w:color w:val="auto"/>
                <w:sz w:val="22"/>
                <w:szCs w:val="22"/>
              </w:rPr>
              <w:t xml:space="preserve"> cannot be provided in the community, for example after an accident, surgery or during the most unstable phase of their condition.</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Assistive Technology</w:t>
            </w:r>
          </w:p>
        </w:tc>
        <w:tc>
          <w:tcPr>
            <w:tcW w:w="7513" w:type="dxa"/>
            <w:shd w:val="clear" w:color="auto" w:fill="auto"/>
            <w:vAlign w:val="center"/>
          </w:tcPr>
          <w:p w:rsidR="00EF3758" w:rsidRPr="00EF3758" w:rsidRDefault="00EF3758" w:rsidP="00EF3758">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 xml:space="preserve">The term used to describe devices and systems that help people with everyday independent living. It tends to refer to </w:t>
            </w:r>
            <w:r w:rsidR="00771A0C">
              <w:rPr>
                <w:rFonts w:ascii="Gill Sans MT" w:eastAsia="Times New Roman" w:hAnsi="Gill Sans MT"/>
                <w:color w:val="auto"/>
                <w:sz w:val="22"/>
                <w:szCs w:val="22"/>
              </w:rPr>
              <w:t>T</w:t>
            </w:r>
            <w:r w:rsidR="00771A0C" w:rsidRPr="00EF3758">
              <w:rPr>
                <w:rFonts w:ascii="Gill Sans MT" w:eastAsia="Times New Roman" w:hAnsi="Gill Sans MT"/>
                <w:color w:val="auto"/>
                <w:sz w:val="22"/>
                <w:szCs w:val="22"/>
              </w:rPr>
              <w:t>elecare</w:t>
            </w:r>
            <w:r w:rsidRPr="00EF3758">
              <w:rPr>
                <w:rFonts w:ascii="Gill Sans MT" w:eastAsia="Times New Roman" w:hAnsi="Gill Sans MT"/>
                <w:color w:val="auto"/>
                <w:sz w:val="22"/>
                <w:szCs w:val="22"/>
              </w:rPr>
              <w:t xml:space="preserve"> or remote monitoring devices for people with cognitive or memory problems, rather than instruments to help with physical mobility.</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Autism</w:t>
            </w:r>
          </w:p>
        </w:tc>
        <w:tc>
          <w:tcPr>
            <w:tcW w:w="7513" w:type="dxa"/>
            <w:shd w:val="clear" w:color="auto" w:fill="auto"/>
            <w:vAlign w:val="center"/>
          </w:tcPr>
          <w:p w:rsidR="00EF3758" w:rsidRPr="00EF3758" w:rsidRDefault="00EF3758" w:rsidP="00EF3758">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A developmental disability that affects how a person communicates with and relates to other people. It can also have an impact on how people make sense of the world around them. Autism is a spectrum condition, meaning that whilst people will share certain difficulties, it will affect them in different ways.</w:t>
            </w:r>
          </w:p>
        </w:tc>
      </w:tr>
      <w:tr w:rsidR="00827AE9" w:rsidRPr="00EF3758" w:rsidTr="00572216">
        <w:tc>
          <w:tcPr>
            <w:tcW w:w="2410" w:type="dxa"/>
            <w:shd w:val="clear" w:color="auto" w:fill="F2F2F2" w:themeFill="background1" w:themeFillShade="F2"/>
            <w:vAlign w:val="center"/>
          </w:tcPr>
          <w:p w:rsidR="00827AE9" w:rsidRPr="00EF3758" w:rsidRDefault="00827AE9" w:rsidP="00EF3758">
            <w:pPr>
              <w:spacing w:before="60" w:after="60"/>
              <w:rPr>
                <w:rFonts w:ascii="Gill Sans MT" w:eastAsia="Times New Roman" w:hAnsi="Gill Sans MT"/>
                <w:b/>
                <w:color w:val="auto"/>
                <w:sz w:val="22"/>
                <w:szCs w:val="22"/>
              </w:rPr>
            </w:pPr>
            <w:r>
              <w:rPr>
                <w:rFonts w:ascii="Gill Sans MT" w:eastAsia="Times New Roman" w:hAnsi="Gill Sans MT"/>
                <w:b/>
                <w:color w:val="auto"/>
                <w:sz w:val="22"/>
                <w:szCs w:val="22"/>
              </w:rPr>
              <w:t>Business Continuity Plan</w:t>
            </w:r>
          </w:p>
        </w:tc>
        <w:tc>
          <w:tcPr>
            <w:tcW w:w="7513" w:type="dxa"/>
            <w:shd w:val="clear" w:color="auto" w:fill="auto"/>
            <w:vAlign w:val="center"/>
          </w:tcPr>
          <w:p w:rsidR="00827AE9" w:rsidRPr="00EF3758" w:rsidRDefault="00827AE9" w:rsidP="00827AE9">
            <w:pPr>
              <w:spacing w:before="60" w:after="60"/>
              <w:rPr>
                <w:rFonts w:ascii="Gill Sans MT" w:eastAsia="Times New Roman" w:hAnsi="Gill Sans MT"/>
                <w:color w:val="auto"/>
                <w:sz w:val="22"/>
                <w:szCs w:val="22"/>
              </w:rPr>
            </w:pPr>
            <w:r>
              <w:rPr>
                <w:rFonts w:ascii="Gill Sans MT" w:eastAsia="Times New Roman" w:hAnsi="Gill Sans MT"/>
                <w:color w:val="auto"/>
                <w:sz w:val="22"/>
                <w:szCs w:val="22"/>
              </w:rPr>
              <w:t>The plan which details the systems</w:t>
            </w:r>
            <w:r w:rsidR="005678FE">
              <w:rPr>
                <w:rFonts w:ascii="Gill Sans MT" w:eastAsia="Times New Roman" w:hAnsi="Gill Sans MT"/>
                <w:color w:val="auto"/>
                <w:sz w:val="22"/>
                <w:szCs w:val="22"/>
              </w:rPr>
              <w:t xml:space="preserve"> to</w:t>
            </w:r>
            <w:r w:rsidRPr="00827AE9">
              <w:rPr>
                <w:rFonts w:ascii="Gill Sans MT" w:eastAsia="Times New Roman" w:hAnsi="Gill Sans MT"/>
                <w:color w:val="auto"/>
                <w:sz w:val="22"/>
                <w:szCs w:val="22"/>
              </w:rPr>
              <w:t xml:space="preserve"> prevent</w:t>
            </w:r>
            <w:r>
              <w:rPr>
                <w:rFonts w:ascii="Gill Sans MT" w:eastAsia="Times New Roman" w:hAnsi="Gill Sans MT"/>
                <w:color w:val="auto"/>
                <w:sz w:val="22"/>
                <w:szCs w:val="22"/>
              </w:rPr>
              <w:t xml:space="preserve"> business failure</w:t>
            </w:r>
            <w:r w:rsidRPr="00827AE9">
              <w:rPr>
                <w:rFonts w:ascii="Gill Sans MT" w:eastAsia="Times New Roman" w:hAnsi="Gill Sans MT"/>
                <w:color w:val="auto"/>
                <w:sz w:val="22"/>
                <w:szCs w:val="22"/>
              </w:rPr>
              <w:t xml:space="preserve"> and </w:t>
            </w:r>
            <w:r>
              <w:rPr>
                <w:rFonts w:ascii="Gill Sans MT" w:eastAsia="Times New Roman" w:hAnsi="Gill Sans MT"/>
                <w:color w:val="auto"/>
                <w:sz w:val="22"/>
                <w:szCs w:val="22"/>
              </w:rPr>
              <w:t xml:space="preserve">details any recovery. </w:t>
            </w:r>
          </w:p>
        </w:tc>
      </w:tr>
      <w:tr w:rsidR="00EF3758" w:rsidRPr="00EF3758" w:rsidTr="00572216">
        <w:trPr>
          <w:trHeight w:val="513"/>
        </w:trPr>
        <w:tc>
          <w:tcPr>
            <w:tcW w:w="2410" w:type="dxa"/>
            <w:shd w:val="clear" w:color="auto" w:fill="F2F2F2" w:themeFill="background1" w:themeFillShade="F2"/>
            <w:vAlign w:val="center"/>
            <w:hideMark/>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Care Quality Commission (CQC)</w:t>
            </w:r>
          </w:p>
        </w:tc>
        <w:tc>
          <w:tcPr>
            <w:tcW w:w="7513" w:type="dxa"/>
            <w:shd w:val="clear" w:color="auto" w:fill="auto"/>
            <w:vAlign w:val="center"/>
            <w:hideMark/>
          </w:tcPr>
          <w:p w:rsidR="00EF3758" w:rsidRPr="00EF3758" w:rsidRDefault="00EF3758" w:rsidP="005678FE">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The Care Quality Commission registers, inspects and reports on all health and social care services in England</w:t>
            </w:r>
            <w:r w:rsidR="005678FE">
              <w:rPr>
                <w:rFonts w:ascii="Gill Sans MT" w:eastAsia="Times New Roman" w:hAnsi="Gill Sans MT"/>
                <w:color w:val="auto"/>
                <w:sz w:val="22"/>
                <w:szCs w:val="22"/>
              </w:rPr>
              <w:t>,</w:t>
            </w:r>
            <w:r w:rsidRPr="00EF3758">
              <w:rPr>
                <w:rFonts w:ascii="Gill Sans MT" w:eastAsia="Times New Roman" w:hAnsi="Gill Sans MT"/>
                <w:color w:val="auto"/>
                <w:sz w:val="22"/>
                <w:szCs w:val="22"/>
              </w:rPr>
              <w:t xml:space="preserve"> </w:t>
            </w:r>
            <w:r w:rsidR="005678FE">
              <w:rPr>
                <w:rFonts w:ascii="Gill Sans MT" w:eastAsia="Times New Roman" w:hAnsi="Gill Sans MT"/>
                <w:color w:val="auto"/>
                <w:sz w:val="22"/>
                <w:szCs w:val="22"/>
              </w:rPr>
              <w:t>aiming</w:t>
            </w:r>
            <w:r w:rsidRPr="00EF3758">
              <w:rPr>
                <w:rFonts w:ascii="Gill Sans MT" w:eastAsia="Times New Roman" w:hAnsi="Gill Sans MT"/>
                <w:color w:val="auto"/>
                <w:sz w:val="22"/>
                <w:szCs w:val="22"/>
              </w:rPr>
              <w:t xml:space="preserve"> to improve the sector and highlight bad practice.</w:t>
            </w:r>
          </w:p>
        </w:tc>
      </w:tr>
      <w:tr w:rsidR="00EF3758" w:rsidRPr="00EF3758" w:rsidTr="00572216">
        <w:tc>
          <w:tcPr>
            <w:tcW w:w="2410" w:type="dxa"/>
            <w:shd w:val="clear" w:color="auto" w:fill="F2F2F2" w:themeFill="background1" w:themeFillShade="F2"/>
            <w:vAlign w:val="center"/>
            <w:hideMark/>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Care Worker</w:t>
            </w:r>
          </w:p>
        </w:tc>
        <w:tc>
          <w:tcPr>
            <w:tcW w:w="7513" w:type="dxa"/>
            <w:shd w:val="clear" w:color="auto" w:fill="auto"/>
            <w:vAlign w:val="center"/>
            <w:hideMark/>
          </w:tcPr>
          <w:p w:rsidR="00EF3758" w:rsidRPr="00EF3758" w:rsidRDefault="00EF3758" w:rsidP="00500F02">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An employee of a</w:t>
            </w:r>
            <w:r w:rsidR="004350C9">
              <w:rPr>
                <w:rFonts w:ascii="Gill Sans MT" w:eastAsia="Times New Roman" w:hAnsi="Gill Sans MT"/>
                <w:color w:val="auto"/>
                <w:sz w:val="22"/>
                <w:szCs w:val="22"/>
              </w:rPr>
              <w:t>n</w:t>
            </w:r>
            <w:r w:rsidRPr="00EF3758">
              <w:rPr>
                <w:rFonts w:ascii="Gill Sans MT" w:eastAsia="Times New Roman" w:hAnsi="Gill Sans MT"/>
                <w:color w:val="auto"/>
                <w:sz w:val="22"/>
                <w:szCs w:val="22"/>
              </w:rPr>
              <w:t xml:space="preserve"> </w:t>
            </w:r>
            <w:r w:rsidR="00500F02">
              <w:rPr>
                <w:rFonts w:ascii="Gill Sans MT" w:eastAsia="Times New Roman" w:hAnsi="Gill Sans MT"/>
                <w:color w:val="auto"/>
                <w:sz w:val="22"/>
                <w:szCs w:val="22"/>
              </w:rPr>
              <w:t>Extra Care</w:t>
            </w:r>
            <w:r w:rsidRPr="00EF3758">
              <w:rPr>
                <w:rFonts w:ascii="Gill Sans MT" w:eastAsia="Times New Roman" w:hAnsi="Gill Sans MT"/>
                <w:color w:val="auto"/>
                <w:sz w:val="22"/>
                <w:szCs w:val="22"/>
              </w:rPr>
              <w:t xml:space="preserve"> provider who </w:t>
            </w:r>
            <w:r w:rsidR="00500F02">
              <w:rPr>
                <w:rFonts w:ascii="Gill Sans MT" w:eastAsia="Times New Roman" w:hAnsi="Gill Sans MT"/>
                <w:color w:val="auto"/>
                <w:sz w:val="22"/>
                <w:szCs w:val="22"/>
              </w:rPr>
              <w:t>provides</w:t>
            </w:r>
            <w:r w:rsidRPr="00EF3758">
              <w:rPr>
                <w:rFonts w:ascii="Gill Sans MT" w:eastAsia="Times New Roman" w:hAnsi="Gill Sans MT"/>
                <w:color w:val="auto"/>
                <w:sz w:val="22"/>
                <w:szCs w:val="22"/>
              </w:rPr>
              <w:t xml:space="preserve"> care and support.</w:t>
            </w:r>
          </w:p>
        </w:tc>
      </w:tr>
      <w:tr w:rsidR="00EF3758" w:rsidRPr="00EF3758" w:rsidTr="00572216">
        <w:tc>
          <w:tcPr>
            <w:tcW w:w="2410" w:type="dxa"/>
            <w:shd w:val="clear" w:color="auto" w:fill="F2F2F2" w:themeFill="background1" w:themeFillShade="F2"/>
            <w:vAlign w:val="center"/>
            <w:hideMark/>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Carer</w:t>
            </w:r>
          </w:p>
        </w:tc>
        <w:tc>
          <w:tcPr>
            <w:tcW w:w="7513" w:type="dxa"/>
            <w:shd w:val="clear" w:color="auto" w:fill="auto"/>
            <w:vAlign w:val="center"/>
            <w:hideMark/>
          </w:tcPr>
          <w:p w:rsidR="00EF3758" w:rsidRPr="00EF3758" w:rsidRDefault="00EF3758" w:rsidP="00EF3758">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 xml:space="preserve">People who provide care and support but are not employed to do this and do not receive payment. This person is often a family member or friend. </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Care and Support Plan</w:t>
            </w:r>
          </w:p>
        </w:tc>
        <w:tc>
          <w:tcPr>
            <w:tcW w:w="7513" w:type="dxa"/>
            <w:shd w:val="clear" w:color="auto" w:fill="auto"/>
            <w:vAlign w:val="center"/>
          </w:tcPr>
          <w:p w:rsidR="00EF3758" w:rsidRPr="00EF3758" w:rsidRDefault="004350C9" w:rsidP="00EF3758">
            <w:pPr>
              <w:spacing w:before="60" w:after="60"/>
              <w:rPr>
                <w:rFonts w:ascii="Gill Sans MT" w:eastAsia="Times New Roman" w:hAnsi="Gill Sans MT"/>
                <w:color w:val="auto"/>
                <w:sz w:val="22"/>
                <w:szCs w:val="22"/>
              </w:rPr>
            </w:pPr>
            <w:r>
              <w:rPr>
                <w:rFonts w:ascii="Gill Sans MT" w:eastAsia="Times New Roman" w:hAnsi="Gill Sans MT"/>
                <w:color w:val="auto"/>
                <w:sz w:val="22"/>
                <w:szCs w:val="22"/>
              </w:rPr>
              <w:t xml:space="preserve">A plan created between the </w:t>
            </w:r>
            <w:r w:rsidR="00EF3758" w:rsidRPr="00EF3758">
              <w:rPr>
                <w:rFonts w:ascii="Gill Sans MT" w:eastAsia="Times New Roman" w:hAnsi="Gill Sans MT"/>
                <w:color w:val="auto"/>
                <w:sz w:val="22"/>
                <w:szCs w:val="22"/>
              </w:rPr>
              <w:t xml:space="preserve">care worker, the </w:t>
            </w:r>
            <w:r w:rsidR="00E62E61">
              <w:rPr>
                <w:rFonts w:ascii="Gill Sans MT" w:eastAsia="Times New Roman" w:hAnsi="Gill Sans MT"/>
                <w:color w:val="auto"/>
                <w:sz w:val="22"/>
                <w:szCs w:val="22"/>
              </w:rPr>
              <w:t>tenant</w:t>
            </w:r>
            <w:r w:rsidR="00EF3758" w:rsidRPr="00EF3758">
              <w:rPr>
                <w:rFonts w:ascii="Gill Sans MT" w:eastAsia="Times New Roman" w:hAnsi="Gill Sans MT"/>
                <w:color w:val="auto"/>
                <w:sz w:val="22"/>
                <w:szCs w:val="22"/>
              </w:rPr>
              <w:t xml:space="preserve"> and their family and friends. This plan includes information about the </w:t>
            </w:r>
            <w:r w:rsidR="00E62E61">
              <w:rPr>
                <w:rFonts w:ascii="Gill Sans MT" w:eastAsia="Times New Roman" w:hAnsi="Gill Sans MT"/>
                <w:color w:val="auto"/>
                <w:sz w:val="22"/>
                <w:szCs w:val="22"/>
              </w:rPr>
              <w:t>tenant</w:t>
            </w:r>
            <w:r w:rsidR="00EF3758" w:rsidRPr="00EF3758">
              <w:rPr>
                <w:rFonts w:ascii="Gill Sans MT" w:eastAsia="Times New Roman" w:hAnsi="Gill Sans MT"/>
                <w:color w:val="auto"/>
                <w:sz w:val="22"/>
                <w:szCs w:val="22"/>
              </w:rPr>
              <w:t xml:space="preserve">, their preferences, their needs and the outcomes they want to achieve, including how this will be done. </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Communication Book</w:t>
            </w:r>
          </w:p>
        </w:tc>
        <w:tc>
          <w:tcPr>
            <w:tcW w:w="7513" w:type="dxa"/>
            <w:shd w:val="clear" w:color="auto" w:fill="auto"/>
            <w:vAlign w:val="center"/>
          </w:tcPr>
          <w:p w:rsidR="00EF3758" w:rsidRPr="005678FE" w:rsidRDefault="00EF3758" w:rsidP="005678FE">
            <w:pPr>
              <w:spacing w:before="60" w:after="0"/>
              <w:rPr>
                <w:rFonts w:ascii="Gill Sans MT" w:eastAsia="Times New Roman" w:hAnsi="Gill Sans MT"/>
                <w:color w:val="auto"/>
                <w:sz w:val="22"/>
                <w:szCs w:val="22"/>
              </w:rPr>
            </w:pPr>
            <w:r w:rsidRPr="00EF3758">
              <w:rPr>
                <w:rFonts w:ascii="Gill Sans MT" w:eastAsia="Times New Roman" w:hAnsi="Gill Sans MT"/>
                <w:color w:val="auto"/>
                <w:sz w:val="22"/>
                <w:szCs w:val="22"/>
              </w:rPr>
              <w:t xml:space="preserve">People who use </w:t>
            </w:r>
            <w:r w:rsidR="004350C9">
              <w:rPr>
                <w:rFonts w:ascii="Gill Sans MT" w:eastAsia="Times New Roman" w:hAnsi="Gill Sans MT"/>
                <w:color w:val="auto"/>
                <w:sz w:val="22"/>
                <w:szCs w:val="22"/>
              </w:rPr>
              <w:t>Extra Care</w:t>
            </w:r>
            <w:r w:rsidRPr="00EF3758">
              <w:rPr>
                <w:rFonts w:ascii="Gill Sans MT" w:eastAsia="Times New Roman" w:hAnsi="Gill Sans MT"/>
                <w:color w:val="auto"/>
                <w:sz w:val="22"/>
                <w:szCs w:val="22"/>
              </w:rPr>
              <w:t xml:space="preserve"> services will have a book left in their home with </w:t>
            </w:r>
            <w:r w:rsidR="005678FE">
              <w:rPr>
                <w:rFonts w:ascii="Gill Sans MT" w:eastAsia="Times New Roman" w:hAnsi="Gill Sans MT"/>
                <w:color w:val="auto"/>
                <w:sz w:val="22"/>
                <w:szCs w:val="22"/>
              </w:rPr>
              <w:t>a</w:t>
            </w:r>
            <w:r w:rsidRPr="00EF3758">
              <w:rPr>
                <w:rFonts w:ascii="Gill Sans MT" w:eastAsiaTheme="minorHAnsi" w:hAnsi="Gill Sans MT" w:cstheme="minorBidi"/>
                <w:color w:val="auto"/>
                <w:sz w:val="22"/>
                <w:szCs w:val="22"/>
                <w:lang w:eastAsia="en-US"/>
              </w:rPr>
              <w:t xml:space="preserve"> copy of the</w:t>
            </w:r>
            <w:r w:rsidR="005678FE">
              <w:rPr>
                <w:rFonts w:ascii="Gill Sans MT" w:eastAsiaTheme="minorHAnsi" w:hAnsi="Gill Sans MT" w:cstheme="minorBidi"/>
                <w:color w:val="auto"/>
                <w:sz w:val="22"/>
                <w:szCs w:val="22"/>
                <w:lang w:eastAsia="en-US"/>
              </w:rPr>
              <w:t xml:space="preserve"> care and</w:t>
            </w:r>
            <w:r w:rsidRPr="00EF3758">
              <w:rPr>
                <w:rFonts w:ascii="Gill Sans MT" w:eastAsiaTheme="minorHAnsi" w:hAnsi="Gill Sans MT" w:cstheme="minorBidi"/>
                <w:color w:val="auto"/>
                <w:sz w:val="22"/>
                <w:szCs w:val="22"/>
                <w:lang w:eastAsia="en-US"/>
              </w:rPr>
              <w:t xml:space="preserve"> support plan</w:t>
            </w:r>
            <w:r w:rsidR="005678FE">
              <w:rPr>
                <w:rFonts w:ascii="Gill Sans MT" w:eastAsia="Times New Roman" w:hAnsi="Gill Sans MT"/>
                <w:color w:val="auto"/>
                <w:sz w:val="22"/>
                <w:szCs w:val="22"/>
              </w:rPr>
              <w:t xml:space="preserve">, </w:t>
            </w:r>
            <w:r w:rsidR="005678FE">
              <w:rPr>
                <w:rFonts w:ascii="Gill Sans MT" w:eastAsiaTheme="minorHAnsi" w:hAnsi="Gill Sans MT" w:cstheme="minorBidi"/>
                <w:color w:val="auto"/>
                <w:sz w:val="22"/>
                <w:szCs w:val="22"/>
                <w:lang w:eastAsia="en-US"/>
              </w:rPr>
              <w:t>t</w:t>
            </w:r>
            <w:r w:rsidR="00E62E61">
              <w:rPr>
                <w:rFonts w:ascii="Gill Sans MT" w:eastAsiaTheme="minorHAnsi" w:hAnsi="Gill Sans MT" w:cstheme="minorBidi"/>
                <w:color w:val="auto"/>
                <w:sz w:val="22"/>
                <w:szCs w:val="22"/>
                <w:lang w:eastAsia="en-US"/>
              </w:rPr>
              <w:t>enant</w:t>
            </w:r>
            <w:r w:rsidRPr="00EF3758">
              <w:rPr>
                <w:rFonts w:ascii="Gill Sans MT" w:eastAsiaTheme="minorHAnsi" w:hAnsi="Gill Sans MT" w:cstheme="minorBidi"/>
                <w:color w:val="auto"/>
                <w:sz w:val="22"/>
                <w:szCs w:val="22"/>
                <w:lang w:eastAsia="en-US"/>
              </w:rPr>
              <w:t xml:space="preserve"> guide</w:t>
            </w:r>
            <w:r w:rsidR="005678FE">
              <w:rPr>
                <w:rFonts w:ascii="Gill Sans MT" w:eastAsia="Times New Roman" w:hAnsi="Gill Sans MT"/>
                <w:color w:val="auto"/>
                <w:sz w:val="22"/>
                <w:szCs w:val="22"/>
              </w:rPr>
              <w:t xml:space="preserve"> and </w:t>
            </w:r>
            <w:r w:rsidR="005678FE">
              <w:rPr>
                <w:rFonts w:ascii="Gill Sans MT" w:eastAsiaTheme="minorHAnsi" w:hAnsi="Gill Sans MT" w:cstheme="minorBidi"/>
                <w:color w:val="auto"/>
                <w:sz w:val="22"/>
                <w:szCs w:val="22"/>
                <w:lang w:eastAsia="en-US"/>
              </w:rPr>
              <w:t>i</w:t>
            </w:r>
            <w:r w:rsidRPr="00EF3758">
              <w:rPr>
                <w:rFonts w:ascii="Gill Sans MT" w:eastAsiaTheme="minorHAnsi" w:hAnsi="Gill Sans MT" w:cstheme="minorBidi"/>
                <w:color w:val="auto"/>
                <w:sz w:val="22"/>
                <w:szCs w:val="22"/>
                <w:lang w:eastAsia="en-US"/>
              </w:rPr>
              <w:t>nformation on how to make a complaint</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Community Assessment and Rehabilitation teams</w:t>
            </w:r>
          </w:p>
        </w:tc>
        <w:tc>
          <w:tcPr>
            <w:tcW w:w="7513" w:type="dxa"/>
            <w:shd w:val="clear" w:color="auto" w:fill="auto"/>
            <w:vAlign w:val="center"/>
          </w:tcPr>
          <w:p w:rsidR="00EF3758" w:rsidRPr="00EF3758" w:rsidRDefault="00EF3758" w:rsidP="00EF3758">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Three integrated teams covering Greenwich, Woolwich and Eltham localities that provide community-based assessment, rehabilitation and prevention services. These include falls intervention, mobility assessments/intervention and help to manage a long-term condition.</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Continuing Healthcare (CHC)</w:t>
            </w:r>
          </w:p>
        </w:tc>
        <w:tc>
          <w:tcPr>
            <w:tcW w:w="7513" w:type="dxa"/>
            <w:shd w:val="clear" w:color="auto" w:fill="auto"/>
            <w:vAlign w:val="center"/>
          </w:tcPr>
          <w:p w:rsidR="00EF3758" w:rsidRPr="00EF3758" w:rsidRDefault="00EF3758" w:rsidP="00EF3758">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The term for a care package that is arranged and funded by the NHS for individuals outside of hospital with on-going healthcare needs.</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Continuity of care</w:t>
            </w:r>
          </w:p>
        </w:tc>
        <w:tc>
          <w:tcPr>
            <w:tcW w:w="7513" w:type="dxa"/>
            <w:shd w:val="clear" w:color="auto" w:fill="auto"/>
            <w:vAlign w:val="center"/>
          </w:tcPr>
          <w:p w:rsidR="00EF3758" w:rsidRPr="00EF3758" w:rsidRDefault="00EF3758" w:rsidP="00EF3758">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 xml:space="preserve">The consistency of having the same coordinator/seeing the same individual across a range of health and social care tasks, such as seeing the same care worker who can also deliver non-essential clinical tasks. </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lastRenderedPageBreak/>
              <w:t>Dementia</w:t>
            </w:r>
          </w:p>
        </w:tc>
        <w:tc>
          <w:tcPr>
            <w:tcW w:w="7513" w:type="dxa"/>
            <w:shd w:val="clear" w:color="auto" w:fill="auto"/>
            <w:vAlign w:val="center"/>
          </w:tcPr>
          <w:p w:rsidR="00EF3758" w:rsidRPr="00720D4F" w:rsidRDefault="00EF3758" w:rsidP="00EF3758">
            <w:pPr>
              <w:spacing w:before="60" w:after="60"/>
              <w:rPr>
                <w:rFonts w:ascii="Gill Sans MT" w:eastAsia="Times New Roman" w:hAnsi="Gill Sans MT"/>
                <w:color w:val="auto"/>
                <w:sz w:val="22"/>
                <w:szCs w:val="22"/>
              </w:rPr>
            </w:pPr>
            <w:r w:rsidRPr="00720D4F">
              <w:rPr>
                <w:rFonts w:ascii="Gill Sans MT" w:eastAsiaTheme="minorHAnsi" w:hAnsi="Gill Sans MT" w:cstheme="minorBidi"/>
                <w:color w:val="auto"/>
                <w:sz w:val="22"/>
                <w:szCs w:val="22"/>
                <w:lang w:eastAsia="en-US"/>
              </w:rPr>
              <w:t>Symptoms such as memory loss and difficulties with thinking, problem-solving or language caused when the brain is damaged, such as by Alzheimer</w:t>
            </w:r>
            <w:r w:rsidR="00714CBF">
              <w:rPr>
                <w:rFonts w:ascii="Gill Sans MT" w:eastAsiaTheme="minorHAnsi" w:hAnsi="Gill Sans MT" w:cstheme="minorBidi"/>
                <w:color w:val="auto"/>
                <w:sz w:val="22"/>
                <w:szCs w:val="22"/>
                <w:lang w:eastAsia="en-US"/>
              </w:rPr>
              <w:t>’</w:t>
            </w:r>
            <w:r w:rsidRPr="00720D4F">
              <w:rPr>
                <w:rFonts w:ascii="Gill Sans MT" w:eastAsiaTheme="minorHAnsi" w:hAnsi="Gill Sans MT" w:cstheme="minorBidi"/>
                <w:color w:val="auto"/>
                <w:sz w:val="22"/>
                <w:szCs w:val="22"/>
                <w:lang w:eastAsia="en-US"/>
              </w:rPr>
              <w:t>s disease or a series of strokes.</w:t>
            </w:r>
          </w:p>
        </w:tc>
      </w:tr>
      <w:tr w:rsidR="00EF3758" w:rsidRPr="00EF3758" w:rsidTr="00572216">
        <w:tc>
          <w:tcPr>
            <w:tcW w:w="2410" w:type="dxa"/>
            <w:shd w:val="clear" w:color="auto" w:fill="F2F2F2" w:themeFill="background1" w:themeFillShade="F2"/>
            <w:vAlign w:val="center"/>
            <w:hideMark/>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Disclosure and Barring Service (DBS)</w:t>
            </w:r>
          </w:p>
        </w:tc>
        <w:tc>
          <w:tcPr>
            <w:tcW w:w="7513" w:type="dxa"/>
            <w:shd w:val="clear" w:color="auto" w:fill="auto"/>
            <w:vAlign w:val="center"/>
            <w:hideMark/>
          </w:tcPr>
          <w:p w:rsidR="00EF3758" w:rsidRPr="00EF3758" w:rsidRDefault="00EF3758" w:rsidP="00EF3758">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 xml:space="preserve">An executive agency of the Home Office that provides information on criminal records, identifying candidates who are unsuitable for certain jobs. The DBS replaced the Criminal Records Bureau (CRB). </w:t>
            </w:r>
          </w:p>
        </w:tc>
      </w:tr>
      <w:tr w:rsidR="00714CBF" w:rsidRPr="00EF3758" w:rsidTr="00572216">
        <w:tc>
          <w:tcPr>
            <w:tcW w:w="2410" w:type="dxa"/>
            <w:shd w:val="clear" w:color="auto" w:fill="F2F2F2" w:themeFill="background1" w:themeFillShade="F2"/>
            <w:vAlign w:val="center"/>
          </w:tcPr>
          <w:p w:rsidR="00714CBF" w:rsidRPr="00EF3758" w:rsidRDefault="00714CBF" w:rsidP="00EF3758">
            <w:pPr>
              <w:spacing w:before="60" w:after="60"/>
              <w:rPr>
                <w:rFonts w:ascii="Gill Sans MT" w:eastAsia="Times New Roman" w:hAnsi="Gill Sans MT"/>
                <w:b/>
                <w:color w:val="auto"/>
                <w:sz w:val="22"/>
                <w:szCs w:val="22"/>
              </w:rPr>
            </w:pPr>
            <w:r>
              <w:rPr>
                <w:rFonts w:ascii="Gill Sans MT" w:eastAsia="Times New Roman" w:hAnsi="Gill Sans MT"/>
                <w:b/>
                <w:color w:val="auto"/>
                <w:sz w:val="22"/>
                <w:szCs w:val="22"/>
              </w:rPr>
              <w:t>Extra Care Liaison Officer</w:t>
            </w:r>
          </w:p>
        </w:tc>
        <w:tc>
          <w:tcPr>
            <w:tcW w:w="7513" w:type="dxa"/>
            <w:shd w:val="clear" w:color="auto" w:fill="auto"/>
            <w:vAlign w:val="center"/>
          </w:tcPr>
          <w:p w:rsidR="00714CBF" w:rsidRPr="00EF3758" w:rsidRDefault="00714CBF" w:rsidP="005678FE">
            <w:pPr>
              <w:spacing w:before="60" w:after="60"/>
              <w:rPr>
                <w:rFonts w:ascii="Gill Sans MT" w:eastAsia="Times New Roman" w:hAnsi="Gill Sans MT"/>
                <w:color w:val="auto"/>
                <w:sz w:val="22"/>
                <w:szCs w:val="22"/>
              </w:rPr>
            </w:pPr>
            <w:r>
              <w:rPr>
                <w:rFonts w:ascii="Gill Sans MT" w:eastAsia="Times New Roman" w:hAnsi="Gill Sans MT"/>
                <w:color w:val="auto"/>
                <w:sz w:val="22"/>
                <w:szCs w:val="22"/>
              </w:rPr>
              <w:t xml:space="preserve">A </w:t>
            </w:r>
            <w:r w:rsidR="005678FE">
              <w:rPr>
                <w:rFonts w:ascii="Gill Sans MT" w:eastAsia="Times New Roman" w:hAnsi="Gill Sans MT"/>
                <w:color w:val="auto"/>
                <w:sz w:val="22"/>
                <w:szCs w:val="22"/>
              </w:rPr>
              <w:t xml:space="preserve">council </w:t>
            </w:r>
            <w:r>
              <w:rPr>
                <w:rFonts w:ascii="Gill Sans MT" w:eastAsia="Times New Roman" w:hAnsi="Gill Sans MT"/>
                <w:color w:val="auto"/>
                <w:sz w:val="22"/>
                <w:szCs w:val="22"/>
              </w:rPr>
              <w:t>post that is</w:t>
            </w:r>
            <w:r w:rsidR="004314F7">
              <w:rPr>
                <w:rFonts w:ascii="Gill Sans MT" w:eastAsia="Times New Roman" w:hAnsi="Gill Sans MT"/>
                <w:color w:val="auto"/>
                <w:sz w:val="22"/>
                <w:szCs w:val="22"/>
              </w:rPr>
              <w:t xml:space="preserve"> a key contact for the Provider</w:t>
            </w:r>
            <w:r w:rsidR="005678FE">
              <w:rPr>
                <w:rFonts w:ascii="Gill Sans MT" w:eastAsia="Times New Roman" w:hAnsi="Gill Sans MT"/>
                <w:color w:val="auto"/>
                <w:sz w:val="22"/>
                <w:szCs w:val="22"/>
              </w:rPr>
              <w:t>. The post</w:t>
            </w:r>
            <w:r>
              <w:rPr>
                <w:rFonts w:ascii="Gill Sans MT" w:eastAsia="Times New Roman" w:hAnsi="Gill Sans MT"/>
                <w:color w:val="auto"/>
                <w:sz w:val="22"/>
                <w:szCs w:val="22"/>
              </w:rPr>
              <w:t xml:space="preserve"> is able to agree significant changes to care and support plans as well as care banding changes. </w:t>
            </w:r>
          </w:p>
        </w:tc>
      </w:tr>
      <w:tr w:rsidR="004350C9" w:rsidRPr="00EF3758" w:rsidTr="00572216">
        <w:tc>
          <w:tcPr>
            <w:tcW w:w="2410" w:type="dxa"/>
            <w:shd w:val="clear" w:color="auto" w:fill="F2F2F2" w:themeFill="background1" w:themeFillShade="F2"/>
            <w:vAlign w:val="center"/>
          </w:tcPr>
          <w:p w:rsidR="004350C9" w:rsidRPr="00EF3758" w:rsidRDefault="004350C9" w:rsidP="00EF3758">
            <w:pPr>
              <w:spacing w:before="60" w:after="60"/>
              <w:rPr>
                <w:rFonts w:ascii="Gill Sans MT" w:eastAsia="Times New Roman" w:hAnsi="Gill Sans MT"/>
                <w:b/>
                <w:color w:val="auto"/>
                <w:sz w:val="22"/>
                <w:szCs w:val="22"/>
              </w:rPr>
            </w:pPr>
            <w:r>
              <w:rPr>
                <w:rFonts w:ascii="Gill Sans MT" w:eastAsia="Times New Roman" w:hAnsi="Gill Sans MT"/>
                <w:b/>
                <w:color w:val="auto"/>
                <w:sz w:val="22"/>
                <w:szCs w:val="22"/>
              </w:rPr>
              <w:t>Extra Care Panel</w:t>
            </w:r>
          </w:p>
        </w:tc>
        <w:tc>
          <w:tcPr>
            <w:tcW w:w="7513" w:type="dxa"/>
            <w:shd w:val="clear" w:color="auto" w:fill="auto"/>
            <w:vAlign w:val="center"/>
          </w:tcPr>
          <w:p w:rsidR="004350C9" w:rsidRPr="00EF3758" w:rsidRDefault="004350C9" w:rsidP="00EF3758">
            <w:pPr>
              <w:spacing w:before="60" w:after="60"/>
              <w:rPr>
                <w:rFonts w:ascii="Gill Sans MT" w:eastAsia="Times New Roman" w:hAnsi="Gill Sans MT"/>
                <w:color w:val="auto"/>
                <w:sz w:val="22"/>
                <w:szCs w:val="22"/>
              </w:rPr>
            </w:pPr>
            <w:r w:rsidRPr="004350C9">
              <w:rPr>
                <w:rFonts w:ascii="Gill Sans MT" w:eastAsia="Times New Roman" w:hAnsi="Gill Sans MT"/>
                <w:color w:val="auto"/>
                <w:sz w:val="22"/>
                <w:szCs w:val="22"/>
              </w:rPr>
              <w:t>The decision making body deciding whether an applicant is suitable for Extra Care.</w:t>
            </w:r>
          </w:p>
        </w:tc>
      </w:tr>
      <w:tr w:rsidR="004350C9" w:rsidRPr="00EF3758" w:rsidTr="00572216">
        <w:tc>
          <w:tcPr>
            <w:tcW w:w="2410" w:type="dxa"/>
            <w:shd w:val="clear" w:color="auto" w:fill="F2F2F2" w:themeFill="background1" w:themeFillShade="F2"/>
            <w:vAlign w:val="center"/>
          </w:tcPr>
          <w:p w:rsidR="004350C9" w:rsidRPr="00EF3758" w:rsidRDefault="004350C9" w:rsidP="00EF3758">
            <w:pPr>
              <w:spacing w:before="60" w:after="60"/>
              <w:rPr>
                <w:rFonts w:ascii="Gill Sans MT" w:eastAsia="Times New Roman" w:hAnsi="Gill Sans MT"/>
                <w:b/>
                <w:color w:val="auto"/>
                <w:sz w:val="22"/>
                <w:szCs w:val="22"/>
              </w:rPr>
            </w:pPr>
            <w:r>
              <w:rPr>
                <w:rFonts w:ascii="Gill Sans MT" w:eastAsia="Times New Roman" w:hAnsi="Gill Sans MT"/>
                <w:b/>
                <w:color w:val="auto"/>
                <w:sz w:val="22"/>
                <w:szCs w:val="22"/>
              </w:rPr>
              <w:t>Extra Care Scheme</w:t>
            </w:r>
          </w:p>
        </w:tc>
        <w:tc>
          <w:tcPr>
            <w:tcW w:w="7513" w:type="dxa"/>
            <w:shd w:val="clear" w:color="auto" w:fill="auto"/>
            <w:vAlign w:val="center"/>
          </w:tcPr>
          <w:p w:rsidR="004350C9" w:rsidRPr="00EF3758" w:rsidRDefault="004350C9" w:rsidP="005678FE">
            <w:pPr>
              <w:spacing w:before="60" w:after="60"/>
              <w:rPr>
                <w:rFonts w:ascii="Gill Sans MT" w:eastAsia="Times New Roman" w:hAnsi="Gill Sans MT"/>
                <w:color w:val="auto"/>
                <w:sz w:val="22"/>
                <w:szCs w:val="22"/>
              </w:rPr>
            </w:pPr>
            <w:r w:rsidRPr="004350C9">
              <w:rPr>
                <w:rFonts w:ascii="Gill Sans MT" w:eastAsia="Times New Roman" w:hAnsi="Gill Sans MT"/>
                <w:color w:val="auto"/>
                <w:sz w:val="22"/>
                <w:szCs w:val="22"/>
              </w:rPr>
              <w:t xml:space="preserve">Each </w:t>
            </w:r>
            <w:r>
              <w:rPr>
                <w:rFonts w:ascii="Gill Sans MT" w:eastAsia="Times New Roman" w:hAnsi="Gill Sans MT"/>
                <w:color w:val="auto"/>
                <w:sz w:val="22"/>
                <w:szCs w:val="22"/>
              </w:rPr>
              <w:t xml:space="preserve">scheme </w:t>
            </w:r>
            <w:r w:rsidRPr="004350C9">
              <w:rPr>
                <w:rFonts w:ascii="Gill Sans MT" w:eastAsia="Times New Roman" w:hAnsi="Gill Sans MT"/>
                <w:color w:val="auto"/>
                <w:sz w:val="22"/>
                <w:szCs w:val="22"/>
              </w:rPr>
              <w:t xml:space="preserve">has a care team on site providing regulated </w:t>
            </w:r>
            <w:r>
              <w:rPr>
                <w:rFonts w:ascii="Gill Sans MT" w:eastAsia="Times New Roman" w:hAnsi="Gill Sans MT"/>
                <w:color w:val="auto"/>
                <w:sz w:val="22"/>
                <w:szCs w:val="22"/>
              </w:rPr>
              <w:t>home</w:t>
            </w:r>
            <w:r w:rsidR="005678FE">
              <w:rPr>
                <w:rFonts w:ascii="Gill Sans MT" w:eastAsia="Times New Roman" w:hAnsi="Gill Sans MT"/>
                <w:color w:val="auto"/>
                <w:sz w:val="22"/>
                <w:szCs w:val="22"/>
              </w:rPr>
              <w:t xml:space="preserve"> care. </w:t>
            </w:r>
            <w:r w:rsidRPr="004350C9">
              <w:rPr>
                <w:rFonts w:ascii="Gill Sans MT" w:eastAsia="Times New Roman" w:hAnsi="Gill Sans MT"/>
                <w:color w:val="auto"/>
                <w:sz w:val="22"/>
                <w:szCs w:val="22"/>
              </w:rPr>
              <w:t xml:space="preserve">able to meet the needs of people who are more frail and require more support. The schemes offer varying levels of care and have 24 </w:t>
            </w:r>
            <w:r>
              <w:rPr>
                <w:rFonts w:ascii="Gill Sans MT" w:eastAsia="Times New Roman" w:hAnsi="Gill Sans MT"/>
                <w:color w:val="auto"/>
                <w:sz w:val="22"/>
                <w:szCs w:val="22"/>
              </w:rPr>
              <w:t>hour support. Each flat is self-</w:t>
            </w:r>
            <w:r w:rsidRPr="004350C9">
              <w:rPr>
                <w:rFonts w:ascii="Gill Sans MT" w:eastAsia="Times New Roman" w:hAnsi="Gill Sans MT"/>
                <w:color w:val="auto"/>
                <w:sz w:val="22"/>
                <w:szCs w:val="22"/>
              </w:rPr>
              <w:t>contained.</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Greenwich Home Support</w:t>
            </w:r>
          </w:p>
        </w:tc>
        <w:tc>
          <w:tcPr>
            <w:tcW w:w="7513" w:type="dxa"/>
            <w:shd w:val="clear" w:color="auto" w:fill="auto"/>
            <w:vAlign w:val="center"/>
          </w:tcPr>
          <w:p w:rsidR="00EF3758" w:rsidRPr="00EF3758" w:rsidRDefault="00EF3758" w:rsidP="0087140D">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 xml:space="preserve">The name of the home care services commissioned by the Royal Borough of Greenwich </w:t>
            </w:r>
            <w:r w:rsidR="00720D4F">
              <w:rPr>
                <w:rFonts w:ascii="Gill Sans MT" w:eastAsia="Times New Roman" w:hAnsi="Gill Sans MT"/>
                <w:color w:val="auto"/>
                <w:sz w:val="22"/>
                <w:szCs w:val="22"/>
              </w:rPr>
              <w:t xml:space="preserve">and Greenwich CCG </w:t>
            </w:r>
            <w:r w:rsidRPr="00EF3758">
              <w:rPr>
                <w:rFonts w:ascii="Gill Sans MT" w:eastAsia="Times New Roman" w:hAnsi="Gill Sans MT"/>
                <w:color w:val="auto"/>
                <w:sz w:val="22"/>
                <w:szCs w:val="22"/>
              </w:rPr>
              <w:t>(2016-202</w:t>
            </w:r>
            <w:r w:rsidR="001C2D96">
              <w:rPr>
                <w:rFonts w:ascii="Gill Sans MT" w:eastAsia="Times New Roman" w:hAnsi="Gill Sans MT"/>
                <w:color w:val="auto"/>
                <w:sz w:val="22"/>
                <w:szCs w:val="22"/>
              </w:rPr>
              <w:t>3</w:t>
            </w:r>
            <w:r w:rsidRPr="00EF3758">
              <w:rPr>
                <w:rFonts w:ascii="Gill Sans MT" w:eastAsia="Times New Roman" w:hAnsi="Gill Sans MT"/>
                <w:color w:val="auto"/>
                <w:sz w:val="22"/>
                <w:szCs w:val="22"/>
              </w:rPr>
              <w:t>).</w:t>
            </w:r>
            <w:r w:rsidR="0087140D">
              <w:rPr>
                <w:rFonts w:ascii="Gill Sans MT" w:eastAsia="Times New Roman" w:hAnsi="Gill Sans MT"/>
                <w:color w:val="auto"/>
                <w:sz w:val="22"/>
                <w:szCs w:val="22"/>
              </w:rPr>
              <w:t xml:space="preserve"> Three home care providers have been commissioned across Greenwich with Eleanor Care the provider based in Woolwich locality where the three schemes are</w:t>
            </w:r>
            <w:r w:rsidR="005678FE">
              <w:rPr>
                <w:rFonts w:ascii="Gill Sans MT" w:eastAsia="Times New Roman" w:hAnsi="Gill Sans MT"/>
                <w:color w:val="auto"/>
                <w:sz w:val="22"/>
                <w:szCs w:val="22"/>
              </w:rPr>
              <w:t xml:space="preserve"> located</w:t>
            </w:r>
            <w:r w:rsidR="0087140D">
              <w:rPr>
                <w:rFonts w:ascii="Gill Sans MT" w:eastAsia="Times New Roman" w:hAnsi="Gill Sans MT"/>
                <w:color w:val="auto"/>
                <w:sz w:val="22"/>
                <w:szCs w:val="22"/>
              </w:rPr>
              <w:t>.</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Greenwich Local Labour and Business (GLLaB)</w:t>
            </w:r>
          </w:p>
        </w:tc>
        <w:tc>
          <w:tcPr>
            <w:tcW w:w="7513" w:type="dxa"/>
            <w:shd w:val="clear" w:color="auto" w:fill="auto"/>
            <w:vAlign w:val="center"/>
          </w:tcPr>
          <w:p w:rsidR="00EF3758" w:rsidRPr="00EF3758" w:rsidRDefault="00EF3758" w:rsidP="00EF3758">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 xml:space="preserve">A local service provided by Royal Borough of Greenwich that gives career advice, skills assessments and promotes opportunities for local residents who want to find employment, work experience, apprenticeships and volunteering roles. </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Hospital Integrated Discharge team</w:t>
            </w:r>
          </w:p>
        </w:tc>
        <w:tc>
          <w:tcPr>
            <w:tcW w:w="7513" w:type="dxa"/>
            <w:shd w:val="clear" w:color="auto" w:fill="auto"/>
            <w:vAlign w:val="center"/>
          </w:tcPr>
          <w:p w:rsidR="00EF3758" w:rsidRPr="00EF3758" w:rsidRDefault="00EF3758" w:rsidP="00EF3758">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 xml:space="preserve">An integrated team responsible for facilitating a smooth discharge from hospital into intermediate or social care services. </w:t>
            </w:r>
          </w:p>
        </w:tc>
      </w:tr>
      <w:tr w:rsidR="004350C9" w:rsidRPr="00EF3758" w:rsidTr="00572216">
        <w:tc>
          <w:tcPr>
            <w:tcW w:w="2410" w:type="dxa"/>
            <w:shd w:val="clear" w:color="auto" w:fill="F2F2F2" w:themeFill="background1" w:themeFillShade="F2"/>
            <w:vAlign w:val="center"/>
          </w:tcPr>
          <w:p w:rsidR="004350C9" w:rsidRPr="00EF3758" w:rsidRDefault="004350C9" w:rsidP="00EF3758">
            <w:pPr>
              <w:spacing w:before="60" w:after="60"/>
              <w:rPr>
                <w:rFonts w:ascii="Gill Sans MT" w:eastAsia="Times New Roman" w:hAnsi="Gill Sans MT"/>
                <w:b/>
                <w:color w:val="auto"/>
                <w:sz w:val="22"/>
                <w:szCs w:val="22"/>
              </w:rPr>
            </w:pPr>
            <w:r>
              <w:rPr>
                <w:rFonts w:ascii="Gill Sans MT" w:eastAsia="Times New Roman" w:hAnsi="Gill Sans MT"/>
                <w:b/>
                <w:color w:val="auto"/>
                <w:sz w:val="22"/>
                <w:szCs w:val="22"/>
              </w:rPr>
              <w:t>Housing Support</w:t>
            </w:r>
          </w:p>
        </w:tc>
        <w:tc>
          <w:tcPr>
            <w:tcW w:w="7513" w:type="dxa"/>
            <w:shd w:val="clear" w:color="auto" w:fill="auto"/>
            <w:vAlign w:val="center"/>
          </w:tcPr>
          <w:p w:rsidR="004350C9" w:rsidRPr="00EF3758" w:rsidRDefault="004350C9" w:rsidP="00BF1D3E">
            <w:pPr>
              <w:spacing w:before="60" w:after="60"/>
              <w:rPr>
                <w:rFonts w:ascii="Gill Sans MT" w:eastAsia="Times New Roman" w:hAnsi="Gill Sans MT"/>
                <w:color w:val="auto"/>
                <w:sz w:val="22"/>
                <w:szCs w:val="22"/>
              </w:rPr>
            </w:pPr>
            <w:r w:rsidRPr="004350C9">
              <w:rPr>
                <w:rFonts w:ascii="Gill Sans MT" w:eastAsia="Times New Roman" w:hAnsi="Gill Sans MT"/>
                <w:color w:val="auto"/>
                <w:sz w:val="22"/>
                <w:szCs w:val="22"/>
              </w:rPr>
              <w:t>Otherwise known as Housing Related Support. Housing Support should enhance independence and help tenants maintain their tenancy</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I Statements</w:t>
            </w:r>
          </w:p>
        </w:tc>
        <w:tc>
          <w:tcPr>
            <w:tcW w:w="7513" w:type="dxa"/>
            <w:shd w:val="clear" w:color="auto" w:fill="auto"/>
            <w:vAlign w:val="center"/>
          </w:tcPr>
          <w:p w:rsidR="00EF3758" w:rsidRPr="00EF3758" w:rsidRDefault="00EF3758" w:rsidP="00EF3758">
            <w:pPr>
              <w:spacing w:before="60" w:after="60"/>
              <w:rPr>
                <w:rFonts w:ascii="Gill Sans MT" w:eastAsiaTheme="minorHAnsi" w:hAnsi="Gill Sans MT" w:cstheme="minorBidi"/>
                <w:color w:val="auto"/>
                <w:sz w:val="22"/>
                <w:szCs w:val="22"/>
                <w:lang w:eastAsia="en-US"/>
              </w:rPr>
            </w:pPr>
            <w:r w:rsidRPr="00EF3758">
              <w:rPr>
                <w:rFonts w:ascii="Gill Sans MT" w:eastAsia="Times New Roman" w:hAnsi="Gill Sans MT"/>
                <w:color w:val="auto"/>
                <w:sz w:val="22"/>
                <w:szCs w:val="22"/>
              </w:rPr>
              <w:t>An expression of a value, feeling or opinion that begins with ‘I’ and describes someone’s experience of their care and support (e.g. ‘</w:t>
            </w:r>
            <w:r w:rsidRPr="00EF3758">
              <w:rPr>
                <w:rFonts w:ascii="Gill Sans MT" w:eastAsiaTheme="minorHAnsi" w:hAnsi="Gill Sans MT" w:cstheme="minorBidi"/>
                <w:color w:val="auto"/>
                <w:sz w:val="22"/>
                <w:szCs w:val="22"/>
                <w:lang w:eastAsia="en-US"/>
              </w:rPr>
              <w:t xml:space="preserve">I have care and support that is directed by me and responsive to my needs’). </w:t>
            </w:r>
            <w:r w:rsidRPr="00EF3758">
              <w:rPr>
                <w:rFonts w:ascii="Gill Sans MT" w:eastAsia="Times New Roman" w:hAnsi="Gill Sans MT"/>
                <w:color w:val="auto"/>
                <w:sz w:val="22"/>
                <w:szCs w:val="22"/>
              </w:rPr>
              <w:t xml:space="preserve">I Statements are useful in placing the </w:t>
            </w:r>
            <w:r w:rsidR="00E62E61">
              <w:rPr>
                <w:rFonts w:ascii="Gill Sans MT" w:eastAsia="Times New Roman" w:hAnsi="Gill Sans MT"/>
                <w:color w:val="auto"/>
                <w:sz w:val="22"/>
                <w:szCs w:val="22"/>
              </w:rPr>
              <w:t>tenant</w:t>
            </w:r>
            <w:r w:rsidRPr="00EF3758">
              <w:rPr>
                <w:rFonts w:ascii="Gill Sans MT" w:eastAsia="Times New Roman" w:hAnsi="Gill Sans MT"/>
                <w:color w:val="auto"/>
                <w:sz w:val="22"/>
                <w:szCs w:val="22"/>
              </w:rPr>
              <w:t xml:space="preserve"> at the centre of planning and directing their care and support.</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Joint Emergency Team</w:t>
            </w:r>
          </w:p>
        </w:tc>
        <w:tc>
          <w:tcPr>
            <w:tcW w:w="7513" w:type="dxa"/>
            <w:shd w:val="clear" w:color="auto" w:fill="auto"/>
            <w:vAlign w:val="center"/>
          </w:tcPr>
          <w:p w:rsidR="00EF3758" w:rsidRPr="00EF3758" w:rsidRDefault="00EF3758" w:rsidP="00EF3758">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 xml:space="preserve">The JET team assesses people in their own home, A&amp;E and the Acute Medical Unit (AMU) at the Queen Elizabeth Hospital to reduce unnecessary hospital admissions, intervene during crises and arrange early hospital discharge and rehabilitation. </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Key Performance Indicators</w:t>
            </w:r>
          </w:p>
        </w:tc>
        <w:tc>
          <w:tcPr>
            <w:tcW w:w="7513" w:type="dxa"/>
            <w:shd w:val="clear" w:color="auto" w:fill="auto"/>
            <w:vAlign w:val="center"/>
          </w:tcPr>
          <w:p w:rsidR="00EF3758" w:rsidRPr="00EF3758" w:rsidRDefault="00EF3758" w:rsidP="00EF3758">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 xml:space="preserve">Metrics that are considered central to the success of the contract, against which the commissioning body will monitor each provider. </w:t>
            </w:r>
          </w:p>
        </w:tc>
      </w:tr>
      <w:tr w:rsidR="0034311A" w:rsidRPr="00EF3758" w:rsidTr="00572216">
        <w:tc>
          <w:tcPr>
            <w:tcW w:w="2410" w:type="dxa"/>
            <w:shd w:val="clear" w:color="auto" w:fill="F2F2F2" w:themeFill="background1" w:themeFillShade="F2"/>
            <w:vAlign w:val="center"/>
          </w:tcPr>
          <w:p w:rsidR="0034311A" w:rsidRPr="00EF3758" w:rsidRDefault="0034311A" w:rsidP="00EF3758">
            <w:pPr>
              <w:spacing w:before="60" w:after="60"/>
              <w:rPr>
                <w:rFonts w:ascii="Gill Sans MT" w:eastAsia="Times New Roman" w:hAnsi="Gill Sans MT"/>
                <w:b/>
                <w:color w:val="auto"/>
                <w:sz w:val="22"/>
                <w:szCs w:val="22"/>
              </w:rPr>
            </w:pPr>
            <w:r>
              <w:rPr>
                <w:rFonts w:ascii="Gill Sans MT" w:eastAsia="Times New Roman" w:hAnsi="Gill Sans MT"/>
                <w:b/>
                <w:color w:val="auto"/>
                <w:sz w:val="22"/>
                <w:szCs w:val="22"/>
              </w:rPr>
              <w:t>Landlord</w:t>
            </w:r>
          </w:p>
        </w:tc>
        <w:tc>
          <w:tcPr>
            <w:tcW w:w="7513" w:type="dxa"/>
            <w:shd w:val="clear" w:color="auto" w:fill="auto"/>
            <w:vAlign w:val="center"/>
          </w:tcPr>
          <w:p w:rsidR="0034311A" w:rsidRPr="00EF3758" w:rsidRDefault="0034311A" w:rsidP="00EF3758">
            <w:pPr>
              <w:spacing w:before="60" w:after="60"/>
              <w:rPr>
                <w:rFonts w:ascii="Gill Sans MT" w:eastAsia="Times New Roman" w:hAnsi="Gill Sans MT"/>
                <w:color w:val="auto"/>
                <w:sz w:val="22"/>
                <w:szCs w:val="22"/>
              </w:rPr>
            </w:pPr>
            <w:r w:rsidRPr="0034311A">
              <w:rPr>
                <w:rFonts w:ascii="Gill Sans MT" w:eastAsia="Times New Roman" w:hAnsi="Gill Sans MT"/>
                <w:color w:val="auto"/>
                <w:sz w:val="22"/>
                <w:szCs w:val="22"/>
              </w:rPr>
              <w:t>The body in control of the property with whom tenants have a Tenancy Contract, which provides an estate manager, maintenance and other services of a landlord, to individual Tenants as well as collectively.</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London Living Wage</w:t>
            </w:r>
          </w:p>
        </w:tc>
        <w:tc>
          <w:tcPr>
            <w:tcW w:w="7513" w:type="dxa"/>
            <w:shd w:val="clear" w:color="auto" w:fill="auto"/>
            <w:vAlign w:val="center"/>
          </w:tcPr>
          <w:p w:rsidR="00EF3758" w:rsidRPr="00EF3758" w:rsidRDefault="00EF3758" w:rsidP="00D570B2">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An hourly rate of pay, currently £9.</w:t>
            </w:r>
            <w:r w:rsidR="00D570B2">
              <w:rPr>
                <w:rFonts w:ascii="Gill Sans MT" w:eastAsia="Times New Roman" w:hAnsi="Gill Sans MT"/>
                <w:color w:val="auto"/>
                <w:sz w:val="22"/>
                <w:szCs w:val="22"/>
              </w:rPr>
              <w:t>75</w:t>
            </w:r>
            <w:r w:rsidRPr="00EF3758">
              <w:rPr>
                <w:rFonts w:ascii="Gill Sans MT" w:eastAsia="Times New Roman" w:hAnsi="Gill Sans MT"/>
                <w:color w:val="auto"/>
                <w:sz w:val="22"/>
                <w:szCs w:val="22"/>
              </w:rPr>
              <w:t xml:space="preserve"> (</w:t>
            </w:r>
            <w:r w:rsidR="00D570B2">
              <w:rPr>
                <w:rFonts w:ascii="Gill Sans MT" w:eastAsia="Times New Roman" w:hAnsi="Gill Sans MT"/>
                <w:color w:val="auto"/>
                <w:sz w:val="22"/>
                <w:szCs w:val="22"/>
              </w:rPr>
              <w:t xml:space="preserve">April </w:t>
            </w:r>
            <w:r w:rsidRPr="00EF3758">
              <w:rPr>
                <w:rFonts w:ascii="Gill Sans MT" w:eastAsia="Times New Roman" w:hAnsi="Gill Sans MT"/>
                <w:color w:val="auto"/>
                <w:sz w:val="22"/>
                <w:szCs w:val="22"/>
              </w:rPr>
              <w:t>201</w:t>
            </w:r>
            <w:r w:rsidR="00D570B2">
              <w:rPr>
                <w:rFonts w:ascii="Gill Sans MT" w:eastAsia="Times New Roman" w:hAnsi="Gill Sans MT"/>
                <w:color w:val="auto"/>
                <w:sz w:val="22"/>
                <w:szCs w:val="22"/>
              </w:rPr>
              <w:t>7</w:t>
            </w:r>
            <w:r w:rsidRPr="00EF3758">
              <w:rPr>
                <w:rFonts w:ascii="Gill Sans MT" w:eastAsia="Times New Roman" w:hAnsi="Gill Sans MT"/>
                <w:color w:val="auto"/>
                <w:sz w:val="22"/>
                <w:szCs w:val="22"/>
              </w:rPr>
              <w:t>), calculated according to a combination of the costs of living in London and 60% of the median wage.</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Malnutrition</w:t>
            </w:r>
          </w:p>
        </w:tc>
        <w:tc>
          <w:tcPr>
            <w:tcW w:w="7513" w:type="dxa"/>
            <w:shd w:val="clear" w:color="auto" w:fill="auto"/>
            <w:vAlign w:val="center"/>
          </w:tcPr>
          <w:p w:rsidR="00EF3758" w:rsidRPr="00EF3758" w:rsidRDefault="00EF3758" w:rsidP="00EF3758">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A health condition that occurs when a person’s diet does not contain the right amount of nutrients. The most common symptom is unintentional weight loss (5-10% or more of body weight over three to six months).</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Manual Handling</w:t>
            </w:r>
          </w:p>
        </w:tc>
        <w:tc>
          <w:tcPr>
            <w:tcW w:w="7513" w:type="dxa"/>
            <w:shd w:val="clear" w:color="auto" w:fill="auto"/>
            <w:vAlign w:val="center"/>
          </w:tcPr>
          <w:p w:rsidR="00EF3758" w:rsidRPr="00EF3758" w:rsidRDefault="00EF3758" w:rsidP="00EF3758">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 xml:space="preserve">The act of transporting or supporting a load or person (including lifting, putting down, pushing, pulling, carrying or moving). </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lastRenderedPageBreak/>
              <w:t>Mental Capacity</w:t>
            </w:r>
          </w:p>
        </w:tc>
        <w:tc>
          <w:tcPr>
            <w:tcW w:w="7513" w:type="dxa"/>
            <w:shd w:val="clear" w:color="auto" w:fill="auto"/>
            <w:vAlign w:val="center"/>
          </w:tcPr>
          <w:p w:rsidR="00EF3758" w:rsidRPr="00EF3758" w:rsidRDefault="00EF3758" w:rsidP="005678FE">
            <w:pPr>
              <w:spacing w:before="60" w:after="0"/>
              <w:rPr>
                <w:rFonts w:ascii="Gill Sans MT" w:eastAsia="Times New Roman" w:hAnsi="Gill Sans MT"/>
                <w:color w:val="auto"/>
                <w:sz w:val="22"/>
                <w:szCs w:val="22"/>
              </w:rPr>
            </w:pPr>
            <w:r w:rsidRPr="00EF3758">
              <w:rPr>
                <w:rFonts w:ascii="Gill Sans MT" w:eastAsia="Times New Roman" w:hAnsi="Gill Sans MT"/>
                <w:color w:val="auto"/>
                <w:sz w:val="22"/>
                <w:szCs w:val="22"/>
              </w:rPr>
              <w:t>Having mental capacity means being able to make your own decisions. Someone lacking capacity cannot do one or more of the following:</w:t>
            </w:r>
          </w:p>
          <w:p w:rsidR="00EF3758" w:rsidRPr="00EF3758" w:rsidRDefault="00EF3758" w:rsidP="00C81588">
            <w:pPr>
              <w:numPr>
                <w:ilvl w:val="0"/>
                <w:numId w:val="22"/>
              </w:numPr>
              <w:spacing w:before="60" w:after="60"/>
              <w:ind w:left="600" w:hanging="283"/>
              <w:contextualSpacing/>
              <w:rPr>
                <w:rFonts w:ascii="Gill Sans MT" w:eastAsiaTheme="minorHAnsi" w:hAnsi="Gill Sans MT" w:cstheme="minorBidi"/>
                <w:color w:val="auto"/>
                <w:sz w:val="22"/>
                <w:szCs w:val="22"/>
                <w:lang w:eastAsia="en-US"/>
              </w:rPr>
            </w:pPr>
            <w:r w:rsidRPr="00EF3758">
              <w:rPr>
                <w:rFonts w:ascii="Gill Sans MT" w:eastAsiaTheme="minorHAnsi" w:hAnsi="Gill Sans MT" w:cstheme="minorBidi"/>
                <w:color w:val="auto"/>
                <w:sz w:val="22"/>
                <w:szCs w:val="22"/>
                <w:lang w:eastAsia="en-US"/>
              </w:rPr>
              <w:t>Understand information given to them about a particular decision</w:t>
            </w:r>
          </w:p>
          <w:p w:rsidR="00EF3758" w:rsidRPr="00EF3758" w:rsidRDefault="00EF3758" w:rsidP="00C81588">
            <w:pPr>
              <w:numPr>
                <w:ilvl w:val="0"/>
                <w:numId w:val="22"/>
              </w:numPr>
              <w:spacing w:before="60" w:after="60"/>
              <w:ind w:left="600" w:hanging="283"/>
              <w:contextualSpacing/>
              <w:rPr>
                <w:rFonts w:ascii="Gill Sans MT" w:eastAsiaTheme="minorHAnsi" w:hAnsi="Gill Sans MT" w:cstheme="minorBidi"/>
                <w:color w:val="auto"/>
                <w:sz w:val="22"/>
                <w:szCs w:val="22"/>
                <w:lang w:eastAsia="en-US"/>
              </w:rPr>
            </w:pPr>
            <w:r w:rsidRPr="00EF3758">
              <w:rPr>
                <w:rFonts w:ascii="Gill Sans MT" w:eastAsiaTheme="minorHAnsi" w:hAnsi="Gill Sans MT" w:cstheme="minorBidi"/>
                <w:color w:val="auto"/>
                <w:sz w:val="22"/>
                <w:szCs w:val="22"/>
                <w:lang w:eastAsia="en-US"/>
              </w:rPr>
              <w:t>Retain that information long enough to be able to make the decision</w:t>
            </w:r>
          </w:p>
          <w:p w:rsidR="00EF3758" w:rsidRPr="00EF3758" w:rsidRDefault="00EF3758" w:rsidP="00C81588">
            <w:pPr>
              <w:numPr>
                <w:ilvl w:val="0"/>
                <w:numId w:val="22"/>
              </w:numPr>
              <w:spacing w:before="60" w:after="60"/>
              <w:ind w:left="600" w:hanging="283"/>
              <w:contextualSpacing/>
              <w:rPr>
                <w:rFonts w:ascii="Gill Sans MT" w:eastAsiaTheme="minorHAnsi" w:hAnsi="Gill Sans MT" w:cstheme="minorBidi"/>
                <w:color w:val="auto"/>
                <w:sz w:val="22"/>
                <w:szCs w:val="22"/>
                <w:lang w:eastAsia="en-US"/>
              </w:rPr>
            </w:pPr>
            <w:r w:rsidRPr="00EF3758">
              <w:rPr>
                <w:rFonts w:ascii="Gill Sans MT" w:eastAsiaTheme="minorHAnsi" w:hAnsi="Gill Sans MT" w:cstheme="minorBidi"/>
                <w:color w:val="auto"/>
                <w:sz w:val="22"/>
                <w:szCs w:val="22"/>
                <w:lang w:eastAsia="en-US"/>
              </w:rPr>
              <w:t>Weigh up the information available to make the decision</w:t>
            </w:r>
          </w:p>
          <w:p w:rsidR="00EF3758" w:rsidRPr="00EF3758" w:rsidRDefault="00EF3758" w:rsidP="00C81588">
            <w:pPr>
              <w:numPr>
                <w:ilvl w:val="0"/>
                <w:numId w:val="22"/>
              </w:numPr>
              <w:spacing w:before="60" w:after="60"/>
              <w:ind w:left="600" w:hanging="283"/>
              <w:contextualSpacing/>
              <w:rPr>
                <w:rFonts w:ascii="Gill Sans MT" w:eastAsia="Times New Roman" w:hAnsi="Gill Sans MT"/>
                <w:color w:val="auto"/>
                <w:sz w:val="22"/>
                <w:szCs w:val="22"/>
              </w:rPr>
            </w:pPr>
            <w:r w:rsidRPr="00EF3758">
              <w:rPr>
                <w:rFonts w:ascii="Gill Sans MT" w:eastAsiaTheme="minorHAnsi" w:hAnsi="Gill Sans MT" w:cstheme="minorBidi"/>
                <w:color w:val="auto"/>
                <w:sz w:val="22"/>
                <w:szCs w:val="22"/>
                <w:lang w:eastAsia="en-US"/>
              </w:rPr>
              <w:t>Communicate their decision.</w:t>
            </w:r>
          </w:p>
          <w:p w:rsidR="00EF3758" w:rsidRPr="00EF3758" w:rsidRDefault="00EF3758" w:rsidP="00EF3758">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 xml:space="preserve">The Mental Capacity Act (2005) supports the Care Act in maintaining the rights of individuals who lack capacity. </w:t>
            </w:r>
          </w:p>
        </w:tc>
      </w:tr>
      <w:tr w:rsidR="00EF3758" w:rsidRPr="00EF3758" w:rsidTr="00572216">
        <w:tc>
          <w:tcPr>
            <w:tcW w:w="2410" w:type="dxa"/>
            <w:shd w:val="clear" w:color="auto" w:fill="F2F2F2" w:themeFill="background1" w:themeFillShade="F2"/>
            <w:vAlign w:val="center"/>
            <w:hideMark/>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Needs</w:t>
            </w:r>
          </w:p>
        </w:tc>
        <w:tc>
          <w:tcPr>
            <w:tcW w:w="7513" w:type="dxa"/>
            <w:shd w:val="clear" w:color="auto" w:fill="auto"/>
            <w:vAlign w:val="center"/>
            <w:hideMark/>
          </w:tcPr>
          <w:p w:rsidR="00EF3758" w:rsidRPr="00EF3758" w:rsidRDefault="00EF3758" w:rsidP="0087140D">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 xml:space="preserve">The tasks and activities a </w:t>
            </w:r>
            <w:r w:rsidR="00E62E61">
              <w:rPr>
                <w:rFonts w:ascii="Gill Sans MT" w:eastAsia="Times New Roman" w:hAnsi="Gill Sans MT"/>
                <w:color w:val="auto"/>
                <w:sz w:val="22"/>
                <w:szCs w:val="22"/>
              </w:rPr>
              <w:t>tenant</w:t>
            </w:r>
            <w:r w:rsidRPr="00EF3758">
              <w:rPr>
                <w:rFonts w:ascii="Gill Sans MT" w:eastAsia="Times New Roman" w:hAnsi="Gill Sans MT"/>
                <w:color w:val="auto"/>
                <w:sz w:val="22"/>
                <w:szCs w:val="22"/>
              </w:rPr>
              <w:t xml:space="preserve"> needs help with, such as ‘help getting dressed and undressed’. These needs are why a person receives </w:t>
            </w:r>
            <w:r w:rsidR="0087140D">
              <w:rPr>
                <w:rFonts w:ascii="Gill Sans MT" w:eastAsia="Times New Roman" w:hAnsi="Gill Sans MT"/>
                <w:color w:val="auto"/>
                <w:sz w:val="22"/>
                <w:szCs w:val="22"/>
              </w:rPr>
              <w:t>an Extra Care</w:t>
            </w:r>
            <w:r w:rsidRPr="00EF3758">
              <w:rPr>
                <w:rFonts w:ascii="Gill Sans MT" w:eastAsia="Times New Roman" w:hAnsi="Gill Sans MT"/>
                <w:color w:val="auto"/>
                <w:sz w:val="22"/>
                <w:szCs w:val="22"/>
              </w:rPr>
              <w:t xml:space="preserve"> service. </w:t>
            </w:r>
          </w:p>
        </w:tc>
      </w:tr>
      <w:tr w:rsidR="00EF3758" w:rsidRPr="00EF3758" w:rsidTr="00572216">
        <w:tc>
          <w:tcPr>
            <w:tcW w:w="2410" w:type="dxa"/>
            <w:shd w:val="clear" w:color="auto" w:fill="F2F2F2" w:themeFill="background1" w:themeFillShade="F2"/>
            <w:vAlign w:val="center"/>
            <w:hideMark/>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Outcomes</w:t>
            </w:r>
          </w:p>
        </w:tc>
        <w:tc>
          <w:tcPr>
            <w:tcW w:w="7513" w:type="dxa"/>
            <w:shd w:val="clear" w:color="auto" w:fill="auto"/>
            <w:vAlign w:val="center"/>
            <w:hideMark/>
          </w:tcPr>
          <w:p w:rsidR="00EF3758" w:rsidRPr="00EF3758" w:rsidRDefault="00EF3758" w:rsidP="00EF3758">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 xml:space="preserve">The things that a </w:t>
            </w:r>
            <w:r w:rsidR="00E62E61">
              <w:rPr>
                <w:rFonts w:ascii="Gill Sans MT" w:eastAsia="Times New Roman" w:hAnsi="Gill Sans MT"/>
                <w:color w:val="auto"/>
                <w:sz w:val="22"/>
                <w:szCs w:val="22"/>
              </w:rPr>
              <w:t>tenant</w:t>
            </w:r>
            <w:r w:rsidRPr="00EF3758">
              <w:rPr>
                <w:rFonts w:ascii="Gill Sans MT" w:eastAsia="Times New Roman" w:hAnsi="Gill Sans MT"/>
                <w:color w:val="auto"/>
                <w:sz w:val="22"/>
                <w:szCs w:val="22"/>
              </w:rPr>
              <w:t xml:space="preserve"> wants to do or achieve as part of their care and support. An outcome defines the change or improvement that has taken place for someone.</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Personal Budgets</w:t>
            </w:r>
          </w:p>
        </w:tc>
        <w:tc>
          <w:tcPr>
            <w:tcW w:w="7513" w:type="dxa"/>
            <w:shd w:val="clear" w:color="auto" w:fill="auto"/>
            <w:vAlign w:val="center"/>
          </w:tcPr>
          <w:p w:rsidR="00EF3758" w:rsidRPr="00EF3758" w:rsidRDefault="00EF3758" w:rsidP="00EF3758">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 xml:space="preserve">The sum of money allocated to a </w:t>
            </w:r>
            <w:r w:rsidR="00E62E61">
              <w:rPr>
                <w:rFonts w:ascii="Gill Sans MT" w:eastAsia="Times New Roman" w:hAnsi="Gill Sans MT"/>
                <w:color w:val="auto"/>
                <w:sz w:val="22"/>
                <w:szCs w:val="22"/>
              </w:rPr>
              <w:t>tenant</w:t>
            </w:r>
            <w:r w:rsidRPr="00EF3758">
              <w:rPr>
                <w:rFonts w:ascii="Gill Sans MT" w:eastAsia="Times New Roman" w:hAnsi="Gill Sans MT"/>
                <w:color w:val="auto"/>
                <w:sz w:val="22"/>
                <w:szCs w:val="22"/>
              </w:rPr>
              <w:t xml:space="preserve"> as a result of an assessment that establishes what eligible care and support needs they have. The personal budget must be spent in meeting these care and support needs.  </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Provider</w:t>
            </w:r>
          </w:p>
        </w:tc>
        <w:tc>
          <w:tcPr>
            <w:tcW w:w="7513" w:type="dxa"/>
            <w:shd w:val="clear" w:color="auto" w:fill="auto"/>
            <w:vAlign w:val="center"/>
          </w:tcPr>
          <w:p w:rsidR="00EF3758" w:rsidRPr="00EF3758" w:rsidRDefault="0034311A" w:rsidP="0087140D">
            <w:pPr>
              <w:spacing w:before="60" w:after="60"/>
              <w:rPr>
                <w:rFonts w:ascii="Gill Sans MT" w:eastAsia="Times New Roman" w:hAnsi="Gill Sans MT"/>
                <w:color w:val="auto"/>
                <w:sz w:val="22"/>
                <w:szCs w:val="22"/>
              </w:rPr>
            </w:pPr>
            <w:r w:rsidRPr="0034311A">
              <w:rPr>
                <w:rFonts w:ascii="Gill Sans MT" w:eastAsia="Times New Roman" w:hAnsi="Gill Sans MT"/>
                <w:color w:val="auto"/>
                <w:sz w:val="22"/>
                <w:szCs w:val="22"/>
              </w:rPr>
              <w:t xml:space="preserve">Otherwise known as </w:t>
            </w:r>
            <w:r>
              <w:rPr>
                <w:rFonts w:ascii="Gill Sans MT" w:eastAsia="Times New Roman" w:hAnsi="Gill Sans MT"/>
                <w:color w:val="auto"/>
                <w:sz w:val="22"/>
                <w:szCs w:val="22"/>
              </w:rPr>
              <w:t xml:space="preserve">Extra Care Provider. </w:t>
            </w:r>
            <w:r w:rsidR="00EF3758" w:rsidRPr="00EF3758">
              <w:rPr>
                <w:rFonts w:ascii="Gill Sans MT" w:eastAsia="Times New Roman" w:hAnsi="Gill Sans MT"/>
                <w:color w:val="auto"/>
                <w:sz w:val="22"/>
                <w:szCs w:val="22"/>
              </w:rPr>
              <w:t xml:space="preserve">The organisation that is awarded the contract by the commissioning body to provide Greenwich </w:t>
            </w:r>
            <w:r w:rsidR="0087140D">
              <w:rPr>
                <w:rFonts w:ascii="Gill Sans MT" w:eastAsia="Times New Roman" w:hAnsi="Gill Sans MT"/>
                <w:color w:val="auto"/>
                <w:sz w:val="22"/>
                <w:szCs w:val="22"/>
              </w:rPr>
              <w:t>Extra Care across the three schemes</w:t>
            </w:r>
            <w:r w:rsidR="00EF3758" w:rsidRPr="00EF3758">
              <w:rPr>
                <w:rFonts w:ascii="Gill Sans MT" w:eastAsia="Times New Roman" w:hAnsi="Gill Sans MT"/>
                <w:color w:val="auto"/>
                <w:sz w:val="22"/>
                <w:szCs w:val="22"/>
              </w:rPr>
              <w:t>.</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Reablement</w:t>
            </w:r>
          </w:p>
        </w:tc>
        <w:tc>
          <w:tcPr>
            <w:tcW w:w="7513" w:type="dxa"/>
            <w:shd w:val="clear" w:color="auto" w:fill="auto"/>
            <w:vAlign w:val="center"/>
          </w:tcPr>
          <w:p w:rsidR="00EF3758" w:rsidRPr="00EF3758" w:rsidRDefault="00EF3758" w:rsidP="00EF3758">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Services for people with physical or mental health conditions to help them learn or re-learn the skills necessary for daily living.</w:t>
            </w:r>
          </w:p>
        </w:tc>
      </w:tr>
      <w:tr w:rsidR="0034311A" w:rsidRPr="00EF3758" w:rsidTr="00572216">
        <w:tc>
          <w:tcPr>
            <w:tcW w:w="2410" w:type="dxa"/>
            <w:shd w:val="clear" w:color="auto" w:fill="F2F2F2" w:themeFill="background1" w:themeFillShade="F2"/>
            <w:vAlign w:val="center"/>
          </w:tcPr>
          <w:p w:rsidR="0034311A" w:rsidRPr="00EF3758" w:rsidRDefault="0034311A" w:rsidP="00EF3758">
            <w:pPr>
              <w:spacing w:before="60" w:after="60"/>
              <w:rPr>
                <w:rFonts w:ascii="Gill Sans MT" w:eastAsia="Times New Roman" w:hAnsi="Gill Sans MT"/>
                <w:b/>
                <w:color w:val="auto"/>
                <w:sz w:val="22"/>
                <w:szCs w:val="22"/>
              </w:rPr>
            </w:pPr>
            <w:r>
              <w:rPr>
                <w:rFonts w:ascii="Gill Sans MT" w:eastAsia="Times New Roman" w:hAnsi="Gill Sans MT"/>
                <w:b/>
                <w:color w:val="auto"/>
                <w:sz w:val="22"/>
                <w:szCs w:val="22"/>
              </w:rPr>
              <w:t>Registered Manager</w:t>
            </w:r>
          </w:p>
        </w:tc>
        <w:tc>
          <w:tcPr>
            <w:tcW w:w="7513" w:type="dxa"/>
            <w:shd w:val="clear" w:color="auto" w:fill="auto"/>
            <w:vAlign w:val="center"/>
          </w:tcPr>
          <w:p w:rsidR="0034311A" w:rsidRPr="00EF3758" w:rsidRDefault="0034311A" w:rsidP="00EF3758">
            <w:pPr>
              <w:spacing w:before="60" w:after="60"/>
              <w:rPr>
                <w:rFonts w:ascii="Gill Sans MT" w:eastAsia="Times New Roman" w:hAnsi="Gill Sans MT"/>
                <w:color w:val="auto"/>
                <w:sz w:val="22"/>
                <w:szCs w:val="22"/>
              </w:rPr>
            </w:pPr>
            <w:r w:rsidRPr="0034311A">
              <w:rPr>
                <w:rFonts w:ascii="Gill Sans MT" w:eastAsia="Times New Roman" w:hAnsi="Gill Sans MT"/>
                <w:color w:val="auto"/>
                <w:sz w:val="22"/>
                <w:szCs w:val="22"/>
              </w:rPr>
              <w:t>The Extra Care Provider Manager responsible for the Extra Care Schemes and first point of contact for the Council. This manager will require CQC Registered Manager status.</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 xml:space="preserve">Review </w:t>
            </w:r>
          </w:p>
        </w:tc>
        <w:tc>
          <w:tcPr>
            <w:tcW w:w="7513" w:type="dxa"/>
            <w:shd w:val="clear" w:color="auto" w:fill="auto"/>
            <w:vAlign w:val="center"/>
          </w:tcPr>
          <w:p w:rsidR="00EF3758" w:rsidRPr="00EF3758" w:rsidRDefault="00EF3758" w:rsidP="00EF3758">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 xml:space="preserve">A formal process to check whether the individual’s outcomes, wishes and priorities are met by an existing care and support package. It includes the Council, Provider and the </w:t>
            </w:r>
            <w:r w:rsidR="00E62E61">
              <w:rPr>
                <w:rFonts w:ascii="Gill Sans MT" w:eastAsia="Times New Roman" w:hAnsi="Gill Sans MT"/>
                <w:color w:val="auto"/>
                <w:sz w:val="22"/>
                <w:szCs w:val="22"/>
              </w:rPr>
              <w:t>tenant</w:t>
            </w:r>
            <w:r w:rsidRPr="00EF3758">
              <w:rPr>
                <w:rFonts w:ascii="Gill Sans MT" w:eastAsia="Times New Roman" w:hAnsi="Gill Sans MT"/>
                <w:color w:val="auto"/>
                <w:sz w:val="22"/>
                <w:szCs w:val="22"/>
              </w:rPr>
              <w:t xml:space="preserve"> and unpaid carer/family where possible. </w:t>
            </w:r>
          </w:p>
        </w:tc>
      </w:tr>
      <w:tr w:rsidR="00EF3758" w:rsidRPr="00EF3758" w:rsidTr="00572216">
        <w:tc>
          <w:tcPr>
            <w:tcW w:w="2410" w:type="dxa"/>
            <w:shd w:val="clear" w:color="auto" w:fill="F2F2F2" w:themeFill="background1" w:themeFillShade="F2"/>
            <w:vAlign w:val="center"/>
            <w:hideMark/>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Royal Borough of Greenwich Council (The Council)</w:t>
            </w:r>
          </w:p>
        </w:tc>
        <w:tc>
          <w:tcPr>
            <w:tcW w:w="7513" w:type="dxa"/>
            <w:shd w:val="clear" w:color="auto" w:fill="auto"/>
            <w:vAlign w:val="center"/>
            <w:hideMark/>
          </w:tcPr>
          <w:p w:rsidR="00EF3758" w:rsidRPr="00EF3758" w:rsidRDefault="00EF3758" w:rsidP="004314F7">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 xml:space="preserve">The Local Authority with the responsibility to arrange and fund social care services, ensuring they meet the needs of </w:t>
            </w:r>
            <w:r w:rsidR="00E62E61">
              <w:rPr>
                <w:rFonts w:ascii="Gill Sans MT" w:eastAsia="Times New Roman" w:hAnsi="Gill Sans MT"/>
                <w:color w:val="auto"/>
                <w:sz w:val="22"/>
                <w:szCs w:val="22"/>
              </w:rPr>
              <w:t>tenant</w:t>
            </w:r>
            <w:r w:rsidRPr="00EF3758">
              <w:rPr>
                <w:rFonts w:ascii="Gill Sans MT" w:eastAsia="Times New Roman" w:hAnsi="Gill Sans MT"/>
                <w:color w:val="auto"/>
                <w:sz w:val="22"/>
                <w:szCs w:val="22"/>
              </w:rPr>
              <w:t xml:space="preserve">s. Royal Greenwich (the commissioner) will </w:t>
            </w:r>
            <w:r w:rsidR="004314F7">
              <w:rPr>
                <w:rFonts w:ascii="Gill Sans MT" w:eastAsia="Times New Roman" w:hAnsi="Gill Sans MT"/>
                <w:color w:val="auto"/>
                <w:sz w:val="22"/>
                <w:szCs w:val="22"/>
              </w:rPr>
              <w:t>the Provider</w:t>
            </w:r>
            <w:r w:rsidRPr="00EF3758">
              <w:rPr>
                <w:rFonts w:ascii="Gill Sans MT" w:eastAsia="Times New Roman" w:hAnsi="Gill Sans MT"/>
                <w:color w:val="auto"/>
                <w:sz w:val="22"/>
                <w:szCs w:val="22"/>
              </w:rPr>
              <w:t xml:space="preserve"> to meet these needs on their behalf </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Safeguarding</w:t>
            </w:r>
          </w:p>
        </w:tc>
        <w:tc>
          <w:tcPr>
            <w:tcW w:w="7513" w:type="dxa"/>
            <w:shd w:val="clear" w:color="auto" w:fill="auto"/>
            <w:vAlign w:val="center"/>
          </w:tcPr>
          <w:p w:rsidR="00EF3758" w:rsidRPr="00EF3758" w:rsidRDefault="00EF3758" w:rsidP="00EF3758">
            <w:pPr>
              <w:spacing w:before="60" w:after="60"/>
              <w:rPr>
                <w:rFonts w:ascii="Gill Sans MT" w:eastAsia="Times New Roman" w:hAnsi="Gill Sans MT"/>
                <w:color w:val="auto"/>
                <w:sz w:val="22"/>
                <w:szCs w:val="22"/>
              </w:rPr>
            </w:pPr>
            <w:r w:rsidRPr="00EF3758">
              <w:rPr>
                <w:rFonts w:ascii="Gill Sans MT" w:eastAsia="Times New Roman" w:hAnsi="Gill Sans MT"/>
                <w:color w:val="auto"/>
                <w:sz w:val="22"/>
                <w:szCs w:val="22"/>
              </w:rPr>
              <w:t xml:space="preserve">The act of protecting vulnerable children and adults from significant harm and exploitation. A vulnerable adult is a person aged 18 or over who may be in need of health or social care services and who is unable to take care of themselves or protect themselves against significant harm or exploitation. </w:t>
            </w:r>
          </w:p>
        </w:tc>
      </w:tr>
      <w:tr w:rsidR="00EF3758" w:rsidRPr="00EF3758" w:rsidTr="00572216">
        <w:tc>
          <w:tcPr>
            <w:tcW w:w="2410" w:type="dxa"/>
            <w:shd w:val="clear" w:color="auto" w:fill="F2F2F2" w:themeFill="background1" w:themeFillShade="F2"/>
            <w:vAlign w:val="center"/>
          </w:tcPr>
          <w:p w:rsidR="00EF3758" w:rsidRPr="00EF3758" w:rsidRDefault="00E62E61" w:rsidP="00EF3758">
            <w:pPr>
              <w:spacing w:before="60" w:after="60"/>
              <w:rPr>
                <w:rFonts w:ascii="Gill Sans MT" w:eastAsia="Times New Roman" w:hAnsi="Gill Sans MT"/>
                <w:b/>
                <w:color w:val="auto"/>
                <w:sz w:val="22"/>
                <w:szCs w:val="22"/>
              </w:rPr>
            </w:pPr>
            <w:r>
              <w:rPr>
                <w:rFonts w:ascii="Gill Sans MT" w:eastAsia="Times New Roman" w:hAnsi="Gill Sans MT"/>
                <w:b/>
                <w:color w:val="auto"/>
                <w:sz w:val="22"/>
                <w:szCs w:val="22"/>
              </w:rPr>
              <w:t>Tenant</w:t>
            </w:r>
            <w:r w:rsidR="00EF3758" w:rsidRPr="00EF3758">
              <w:rPr>
                <w:rFonts w:ascii="Gill Sans MT" w:eastAsia="Times New Roman" w:hAnsi="Gill Sans MT"/>
                <w:b/>
                <w:color w:val="auto"/>
                <w:sz w:val="22"/>
                <w:szCs w:val="22"/>
              </w:rPr>
              <w:t>s</w:t>
            </w:r>
          </w:p>
        </w:tc>
        <w:tc>
          <w:tcPr>
            <w:tcW w:w="7513" w:type="dxa"/>
            <w:shd w:val="clear" w:color="auto" w:fill="auto"/>
            <w:vAlign w:val="center"/>
          </w:tcPr>
          <w:p w:rsidR="00EF3758" w:rsidRPr="00EF3758" w:rsidRDefault="00075537" w:rsidP="0087140D">
            <w:pPr>
              <w:spacing w:before="60" w:after="60"/>
              <w:rPr>
                <w:rFonts w:ascii="Gill Sans MT" w:eastAsia="Times New Roman" w:hAnsi="Gill Sans MT"/>
                <w:color w:val="auto"/>
                <w:sz w:val="22"/>
                <w:szCs w:val="22"/>
              </w:rPr>
            </w:pPr>
            <w:r>
              <w:rPr>
                <w:rFonts w:ascii="Gill Sans MT" w:eastAsia="Times New Roman" w:hAnsi="Gill Sans MT"/>
                <w:color w:val="auto"/>
                <w:sz w:val="22"/>
                <w:szCs w:val="22"/>
              </w:rPr>
              <w:t>Residents of the schemes</w:t>
            </w:r>
            <w:r w:rsidR="00EF3758" w:rsidRPr="00EF3758">
              <w:rPr>
                <w:rFonts w:ascii="Gill Sans MT" w:eastAsia="Times New Roman" w:hAnsi="Gill Sans MT"/>
                <w:color w:val="auto"/>
                <w:sz w:val="22"/>
                <w:szCs w:val="22"/>
              </w:rPr>
              <w:t xml:space="preserve"> </w:t>
            </w:r>
            <w:r w:rsidR="0087140D">
              <w:rPr>
                <w:rFonts w:ascii="Gill Sans MT" w:eastAsia="Times New Roman" w:hAnsi="Gill Sans MT"/>
                <w:color w:val="auto"/>
                <w:sz w:val="22"/>
                <w:szCs w:val="22"/>
              </w:rPr>
              <w:t>many of whom will access the onsite care provision in line with their care and support plans</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Social Isolation</w:t>
            </w:r>
          </w:p>
        </w:tc>
        <w:tc>
          <w:tcPr>
            <w:tcW w:w="7513" w:type="dxa"/>
            <w:shd w:val="clear" w:color="auto" w:fill="auto"/>
            <w:vAlign w:val="center"/>
          </w:tcPr>
          <w:p w:rsidR="00EF3758" w:rsidRPr="00EF3758" w:rsidRDefault="00EF3758" w:rsidP="00EF3758">
            <w:pPr>
              <w:spacing w:before="60" w:after="60"/>
              <w:rPr>
                <w:rFonts w:ascii="Gill Sans MT" w:eastAsiaTheme="minorHAnsi" w:hAnsi="Gill Sans MT" w:cstheme="minorBidi"/>
                <w:color w:val="FF0000"/>
                <w:sz w:val="22"/>
                <w:szCs w:val="22"/>
                <w:lang w:eastAsia="en-US"/>
              </w:rPr>
            </w:pPr>
            <w:r w:rsidRPr="00EF3758">
              <w:rPr>
                <w:rFonts w:ascii="Gill Sans MT" w:eastAsia="Times New Roman" w:hAnsi="Gill Sans MT"/>
                <w:color w:val="auto"/>
                <w:sz w:val="22"/>
                <w:szCs w:val="22"/>
              </w:rPr>
              <w:t xml:space="preserve">A state </w:t>
            </w:r>
            <w:r w:rsidRPr="00EF3758">
              <w:rPr>
                <w:rFonts w:ascii="Gill Sans MT" w:eastAsia="Times New Roman" w:hAnsi="Gill Sans MT" w:cstheme="minorBidi"/>
                <w:color w:val="auto"/>
                <w:sz w:val="22"/>
                <w:szCs w:val="22"/>
                <w:lang w:eastAsia="en-US"/>
              </w:rPr>
              <w:t xml:space="preserve">characterised by an absence of social interactions, social support structures and engagement with wider community activities. This could be a result of tangible inactivity, such as an inability to leave the house, or a more subjective feeling of emotional loneliness. </w:t>
            </w:r>
          </w:p>
        </w:tc>
      </w:tr>
      <w:tr w:rsidR="00EF3758" w:rsidRPr="00EF3758" w:rsidTr="00572216">
        <w:tc>
          <w:tcPr>
            <w:tcW w:w="2410" w:type="dxa"/>
            <w:shd w:val="clear" w:color="auto" w:fill="F2F2F2" w:themeFill="background1" w:themeFillShade="F2"/>
            <w:vAlign w:val="center"/>
          </w:tcPr>
          <w:p w:rsidR="00EF3758" w:rsidRPr="00EF3758" w:rsidRDefault="00EF3758" w:rsidP="00EF3758">
            <w:pPr>
              <w:spacing w:before="60" w:after="60"/>
              <w:rPr>
                <w:rFonts w:ascii="Gill Sans MT" w:eastAsia="Times New Roman" w:hAnsi="Gill Sans MT"/>
                <w:b/>
                <w:color w:val="auto"/>
                <w:sz w:val="22"/>
                <w:szCs w:val="22"/>
              </w:rPr>
            </w:pPr>
            <w:r w:rsidRPr="00EF3758">
              <w:rPr>
                <w:rFonts w:ascii="Gill Sans MT" w:eastAsia="Times New Roman" w:hAnsi="Gill Sans MT"/>
                <w:b/>
                <w:color w:val="auto"/>
                <w:sz w:val="22"/>
                <w:szCs w:val="22"/>
              </w:rPr>
              <w:t>Wellbeing</w:t>
            </w:r>
          </w:p>
        </w:tc>
        <w:tc>
          <w:tcPr>
            <w:tcW w:w="7513" w:type="dxa"/>
            <w:shd w:val="clear" w:color="auto" w:fill="auto"/>
            <w:vAlign w:val="center"/>
          </w:tcPr>
          <w:p w:rsidR="00EF3758" w:rsidRPr="00EF3758" w:rsidRDefault="00EF3758" w:rsidP="005678FE">
            <w:pPr>
              <w:spacing w:before="60" w:after="0"/>
              <w:rPr>
                <w:rFonts w:ascii="Gill Sans MT" w:eastAsia="Times New Roman" w:hAnsi="Gill Sans MT"/>
                <w:color w:val="auto"/>
                <w:sz w:val="22"/>
                <w:szCs w:val="22"/>
              </w:rPr>
            </w:pPr>
            <w:r w:rsidRPr="00EF3758">
              <w:rPr>
                <w:rFonts w:ascii="Gill Sans MT" w:eastAsia="Times New Roman" w:hAnsi="Gill Sans MT"/>
                <w:color w:val="auto"/>
                <w:sz w:val="22"/>
                <w:szCs w:val="22"/>
              </w:rPr>
              <w:t>A broad and important concept, the promotion of which is at the centre of the responsibilities local authorities have towards their residents. The Care Act outlines nine areas that the concept of wellbeing  particularly relates to:</w:t>
            </w:r>
          </w:p>
          <w:p w:rsidR="00EF3758" w:rsidRPr="00EF3758" w:rsidRDefault="00EF3758" w:rsidP="00C81588">
            <w:pPr>
              <w:numPr>
                <w:ilvl w:val="0"/>
                <w:numId w:val="22"/>
              </w:numPr>
              <w:spacing w:before="60" w:after="60"/>
              <w:ind w:left="600" w:hanging="283"/>
              <w:contextualSpacing/>
              <w:rPr>
                <w:rFonts w:ascii="Gill Sans MT" w:eastAsiaTheme="minorHAnsi" w:hAnsi="Gill Sans MT" w:cstheme="minorBidi"/>
                <w:color w:val="auto"/>
                <w:sz w:val="22"/>
                <w:szCs w:val="22"/>
                <w:lang w:eastAsia="en-US"/>
              </w:rPr>
            </w:pPr>
            <w:r w:rsidRPr="00EF3758">
              <w:rPr>
                <w:rFonts w:ascii="Gill Sans MT" w:eastAsiaTheme="minorHAnsi" w:hAnsi="Gill Sans MT" w:cstheme="minorBidi"/>
                <w:color w:val="auto"/>
                <w:sz w:val="22"/>
                <w:szCs w:val="22"/>
                <w:lang w:eastAsia="en-US"/>
              </w:rPr>
              <w:t>personal dignity (including treatment of the individual with respect);</w:t>
            </w:r>
          </w:p>
          <w:p w:rsidR="00EF3758" w:rsidRPr="00EF3758" w:rsidRDefault="00EF3758" w:rsidP="00C81588">
            <w:pPr>
              <w:numPr>
                <w:ilvl w:val="0"/>
                <w:numId w:val="22"/>
              </w:numPr>
              <w:spacing w:before="60" w:after="60"/>
              <w:ind w:left="600" w:hanging="283"/>
              <w:contextualSpacing/>
              <w:rPr>
                <w:rFonts w:ascii="Gill Sans MT" w:eastAsiaTheme="minorHAnsi" w:hAnsi="Gill Sans MT" w:cstheme="minorBidi"/>
                <w:color w:val="auto"/>
                <w:sz w:val="22"/>
                <w:szCs w:val="22"/>
                <w:lang w:eastAsia="en-US"/>
              </w:rPr>
            </w:pPr>
            <w:r w:rsidRPr="00EF3758">
              <w:rPr>
                <w:rFonts w:ascii="Gill Sans MT" w:eastAsiaTheme="minorHAnsi" w:hAnsi="Gill Sans MT" w:cstheme="minorBidi"/>
                <w:color w:val="auto"/>
                <w:sz w:val="22"/>
                <w:szCs w:val="22"/>
                <w:lang w:eastAsia="en-US"/>
              </w:rPr>
              <w:t>physical and mental health and emotional wellbeing;</w:t>
            </w:r>
          </w:p>
          <w:p w:rsidR="00EF3758" w:rsidRPr="00EF3758" w:rsidRDefault="00EF3758" w:rsidP="00C81588">
            <w:pPr>
              <w:numPr>
                <w:ilvl w:val="0"/>
                <w:numId w:val="22"/>
              </w:numPr>
              <w:spacing w:before="60" w:after="60"/>
              <w:ind w:left="600" w:hanging="283"/>
              <w:contextualSpacing/>
              <w:rPr>
                <w:rFonts w:ascii="Gill Sans MT" w:eastAsiaTheme="minorHAnsi" w:hAnsi="Gill Sans MT" w:cstheme="minorBidi"/>
                <w:color w:val="auto"/>
                <w:sz w:val="22"/>
                <w:szCs w:val="22"/>
                <w:lang w:eastAsia="en-US"/>
              </w:rPr>
            </w:pPr>
            <w:r w:rsidRPr="00EF3758">
              <w:rPr>
                <w:rFonts w:ascii="Gill Sans MT" w:eastAsiaTheme="minorHAnsi" w:hAnsi="Gill Sans MT" w:cstheme="minorBidi"/>
                <w:color w:val="auto"/>
                <w:sz w:val="22"/>
                <w:szCs w:val="22"/>
                <w:lang w:eastAsia="en-US"/>
              </w:rPr>
              <w:t>protection from abuse and neglect;</w:t>
            </w:r>
          </w:p>
          <w:p w:rsidR="00EF3758" w:rsidRPr="00EF3758" w:rsidRDefault="00EF3758" w:rsidP="00C81588">
            <w:pPr>
              <w:numPr>
                <w:ilvl w:val="0"/>
                <w:numId w:val="22"/>
              </w:numPr>
              <w:spacing w:before="60" w:after="60"/>
              <w:ind w:left="600" w:hanging="283"/>
              <w:contextualSpacing/>
              <w:rPr>
                <w:rFonts w:ascii="Gill Sans MT" w:eastAsiaTheme="minorHAnsi" w:hAnsi="Gill Sans MT" w:cstheme="minorBidi"/>
                <w:color w:val="auto"/>
                <w:sz w:val="22"/>
                <w:szCs w:val="22"/>
                <w:lang w:eastAsia="en-US"/>
              </w:rPr>
            </w:pPr>
            <w:r w:rsidRPr="00EF3758">
              <w:rPr>
                <w:rFonts w:ascii="Gill Sans MT" w:eastAsiaTheme="minorHAnsi" w:hAnsi="Gill Sans MT" w:cstheme="minorBidi"/>
                <w:color w:val="auto"/>
                <w:sz w:val="22"/>
                <w:szCs w:val="22"/>
                <w:lang w:eastAsia="en-US"/>
              </w:rPr>
              <w:lastRenderedPageBreak/>
              <w:t>control by the individual over day-to-day life (including over care and support provided and the way it is provided);</w:t>
            </w:r>
          </w:p>
          <w:p w:rsidR="00EF3758" w:rsidRPr="00EF3758" w:rsidRDefault="00EF3758" w:rsidP="00C81588">
            <w:pPr>
              <w:numPr>
                <w:ilvl w:val="0"/>
                <w:numId w:val="22"/>
              </w:numPr>
              <w:spacing w:before="60" w:after="60"/>
              <w:ind w:left="600" w:hanging="283"/>
              <w:contextualSpacing/>
              <w:rPr>
                <w:rFonts w:ascii="Gill Sans MT" w:eastAsiaTheme="minorHAnsi" w:hAnsi="Gill Sans MT" w:cstheme="minorBidi"/>
                <w:color w:val="auto"/>
                <w:sz w:val="22"/>
                <w:szCs w:val="22"/>
                <w:lang w:eastAsia="en-US"/>
              </w:rPr>
            </w:pPr>
            <w:r w:rsidRPr="00EF3758">
              <w:rPr>
                <w:rFonts w:ascii="Gill Sans MT" w:eastAsiaTheme="minorHAnsi" w:hAnsi="Gill Sans MT" w:cstheme="minorBidi"/>
                <w:color w:val="auto"/>
                <w:sz w:val="22"/>
                <w:szCs w:val="22"/>
                <w:lang w:eastAsia="en-US"/>
              </w:rPr>
              <w:t>participation in work, education, training or recreation;</w:t>
            </w:r>
          </w:p>
          <w:p w:rsidR="00EF3758" w:rsidRPr="00EF3758" w:rsidRDefault="00EF3758" w:rsidP="00C81588">
            <w:pPr>
              <w:numPr>
                <w:ilvl w:val="0"/>
                <w:numId w:val="22"/>
              </w:numPr>
              <w:spacing w:before="60" w:after="60"/>
              <w:ind w:left="600" w:hanging="283"/>
              <w:contextualSpacing/>
              <w:rPr>
                <w:rFonts w:ascii="Gill Sans MT" w:eastAsiaTheme="minorHAnsi" w:hAnsi="Gill Sans MT" w:cstheme="minorBidi"/>
                <w:color w:val="auto"/>
                <w:sz w:val="22"/>
                <w:szCs w:val="22"/>
                <w:lang w:eastAsia="en-US"/>
              </w:rPr>
            </w:pPr>
            <w:r w:rsidRPr="00EF3758">
              <w:rPr>
                <w:rFonts w:ascii="Gill Sans MT" w:eastAsiaTheme="minorHAnsi" w:hAnsi="Gill Sans MT" w:cstheme="minorBidi"/>
                <w:color w:val="auto"/>
                <w:sz w:val="22"/>
                <w:szCs w:val="22"/>
                <w:lang w:eastAsia="en-US"/>
              </w:rPr>
              <w:t>social and economic wellbeing;</w:t>
            </w:r>
          </w:p>
          <w:p w:rsidR="00EF3758" w:rsidRPr="00EF3758" w:rsidRDefault="00EF3758" w:rsidP="00C81588">
            <w:pPr>
              <w:numPr>
                <w:ilvl w:val="0"/>
                <w:numId w:val="22"/>
              </w:numPr>
              <w:spacing w:before="60" w:after="60"/>
              <w:ind w:left="600" w:hanging="283"/>
              <w:contextualSpacing/>
              <w:rPr>
                <w:rFonts w:ascii="Gill Sans MT" w:eastAsiaTheme="minorHAnsi" w:hAnsi="Gill Sans MT" w:cstheme="minorBidi"/>
                <w:color w:val="auto"/>
                <w:sz w:val="22"/>
                <w:szCs w:val="22"/>
                <w:lang w:eastAsia="en-US"/>
              </w:rPr>
            </w:pPr>
            <w:r w:rsidRPr="00EF3758">
              <w:rPr>
                <w:rFonts w:ascii="Gill Sans MT" w:eastAsiaTheme="minorHAnsi" w:hAnsi="Gill Sans MT" w:cstheme="minorBidi"/>
                <w:color w:val="auto"/>
                <w:sz w:val="22"/>
                <w:szCs w:val="22"/>
                <w:lang w:eastAsia="en-US"/>
              </w:rPr>
              <w:t>domestic, family and personal relationships;</w:t>
            </w:r>
          </w:p>
          <w:p w:rsidR="00EF3758" w:rsidRPr="00EF3758" w:rsidRDefault="00EF3758" w:rsidP="00C81588">
            <w:pPr>
              <w:numPr>
                <w:ilvl w:val="0"/>
                <w:numId w:val="22"/>
              </w:numPr>
              <w:spacing w:before="60" w:after="60"/>
              <w:ind w:left="600" w:hanging="283"/>
              <w:contextualSpacing/>
              <w:rPr>
                <w:rFonts w:ascii="Gill Sans MT" w:eastAsiaTheme="minorHAnsi" w:hAnsi="Gill Sans MT" w:cstheme="minorBidi"/>
                <w:color w:val="auto"/>
                <w:sz w:val="22"/>
                <w:szCs w:val="22"/>
                <w:lang w:eastAsia="en-US"/>
              </w:rPr>
            </w:pPr>
            <w:r w:rsidRPr="00EF3758">
              <w:rPr>
                <w:rFonts w:ascii="Gill Sans MT" w:eastAsiaTheme="minorHAnsi" w:hAnsi="Gill Sans MT" w:cstheme="minorBidi"/>
                <w:color w:val="auto"/>
                <w:sz w:val="22"/>
                <w:szCs w:val="22"/>
                <w:lang w:eastAsia="en-US"/>
              </w:rPr>
              <w:t>suitability of living accommodation;</w:t>
            </w:r>
          </w:p>
          <w:p w:rsidR="00EF3758" w:rsidRPr="00EF3758" w:rsidRDefault="00EF3758" w:rsidP="00C81588">
            <w:pPr>
              <w:numPr>
                <w:ilvl w:val="0"/>
                <w:numId w:val="22"/>
              </w:numPr>
              <w:spacing w:before="60" w:after="60"/>
              <w:ind w:left="600" w:hanging="283"/>
              <w:contextualSpacing/>
              <w:rPr>
                <w:rFonts w:ascii="Gill Sans MT" w:eastAsia="Times New Roman" w:hAnsi="Gill Sans MT"/>
                <w:color w:val="auto"/>
                <w:sz w:val="22"/>
                <w:szCs w:val="22"/>
              </w:rPr>
            </w:pPr>
            <w:r w:rsidRPr="00EF3758">
              <w:rPr>
                <w:rFonts w:ascii="Gill Sans MT" w:eastAsiaTheme="minorHAnsi" w:hAnsi="Gill Sans MT" w:cstheme="minorBidi"/>
                <w:color w:val="auto"/>
                <w:sz w:val="22"/>
                <w:szCs w:val="22"/>
                <w:lang w:eastAsia="en-US"/>
              </w:rPr>
              <w:t>the individual’s contribution to society.</w:t>
            </w:r>
          </w:p>
        </w:tc>
      </w:tr>
    </w:tbl>
    <w:p w:rsidR="00EF3758" w:rsidRPr="005678FE" w:rsidRDefault="00EF3758" w:rsidP="005678FE">
      <w:pPr>
        <w:rPr>
          <w:rFonts w:ascii="Gill Sans MT" w:hAnsi="Gill Sans MT"/>
        </w:rPr>
      </w:pPr>
    </w:p>
    <w:sectPr w:rsidR="00EF3758" w:rsidRPr="005678FE" w:rsidSect="00ED4781">
      <w:headerReference w:type="default" r:id="rId15"/>
      <w:footerReference w:type="default" r:id="rId16"/>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4F7" w:rsidRDefault="004314F7" w:rsidP="001F53C1">
      <w:pPr>
        <w:spacing w:after="0"/>
      </w:pPr>
      <w:r>
        <w:separator/>
      </w:r>
    </w:p>
  </w:endnote>
  <w:endnote w:type="continuationSeparator" w:id="0">
    <w:p w:rsidR="004314F7" w:rsidRDefault="004314F7" w:rsidP="001F53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ill Sans">
    <w:panose1 w:val="020B06020202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152384"/>
      <w:docPartObj>
        <w:docPartGallery w:val="Page Numbers (Bottom of Page)"/>
        <w:docPartUnique/>
      </w:docPartObj>
    </w:sdtPr>
    <w:sdtEndPr>
      <w:rPr>
        <w:noProof/>
        <w:sz w:val="20"/>
        <w:szCs w:val="20"/>
      </w:rPr>
    </w:sdtEndPr>
    <w:sdtContent>
      <w:p w:rsidR="004314F7" w:rsidRPr="00A56BA5" w:rsidRDefault="004314F7" w:rsidP="003253C5">
        <w:pPr>
          <w:pStyle w:val="Footer"/>
          <w:jc w:val="center"/>
          <w:rPr>
            <w:sz w:val="20"/>
            <w:szCs w:val="20"/>
          </w:rPr>
        </w:pPr>
        <w:r w:rsidRPr="00BE1C19">
          <w:rPr>
            <w:rFonts w:ascii="Gill Sans MT" w:hAnsi="Gill Sans MT"/>
            <w:noProof/>
          </w:rPr>
          <w:drawing>
            <wp:anchor distT="0" distB="0" distL="114300" distR="114300" simplePos="0" relativeHeight="251657216" behindDoc="1" locked="0" layoutInCell="1" allowOverlap="0" wp14:anchorId="0E8A0A3F" wp14:editId="60B7DB1E">
              <wp:simplePos x="0" y="0"/>
              <wp:positionH relativeFrom="column">
                <wp:posOffset>5309235</wp:posOffset>
              </wp:positionH>
              <wp:positionV relativeFrom="paragraph">
                <wp:posOffset>2540</wp:posOffset>
              </wp:positionV>
              <wp:extent cx="931545" cy="466090"/>
              <wp:effectExtent l="0" t="0" r="1905" b="0"/>
              <wp:wrapSquare wrapText="lef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545" cy="466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6BA5">
          <w:rPr>
            <w:sz w:val="20"/>
            <w:szCs w:val="20"/>
          </w:rPr>
          <w:fldChar w:fldCharType="begin"/>
        </w:r>
        <w:r w:rsidRPr="00A56BA5">
          <w:rPr>
            <w:sz w:val="20"/>
            <w:szCs w:val="20"/>
          </w:rPr>
          <w:instrText xml:space="preserve"> PAGE   \* MERGEFORMAT </w:instrText>
        </w:r>
        <w:r w:rsidRPr="00A56BA5">
          <w:rPr>
            <w:sz w:val="20"/>
            <w:szCs w:val="20"/>
          </w:rPr>
          <w:fldChar w:fldCharType="separate"/>
        </w:r>
        <w:r w:rsidR="00C539CA">
          <w:rPr>
            <w:noProof/>
            <w:sz w:val="20"/>
            <w:szCs w:val="20"/>
          </w:rPr>
          <w:t>14</w:t>
        </w:r>
        <w:r w:rsidRPr="00A56BA5">
          <w:rPr>
            <w:noProof/>
            <w:sz w:val="20"/>
            <w:szCs w:val="20"/>
          </w:rPr>
          <w:fldChar w:fldCharType="end"/>
        </w:r>
      </w:p>
    </w:sdtContent>
  </w:sdt>
  <w:p w:rsidR="004314F7" w:rsidRDefault="004314F7" w:rsidP="00B44964">
    <w:pPr>
      <w:pStyle w:val="Footer"/>
      <w:tabs>
        <w:tab w:val="clear" w:pos="4513"/>
        <w:tab w:val="clear" w:pos="9026"/>
        <w:tab w:val="left" w:pos="127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4F7" w:rsidRDefault="004314F7" w:rsidP="001F53C1">
      <w:pPr>
        <w:spacing w:after="0"/>
      </w:pPr>
      <w:r>
        <w:separator/>
      </w:r>
    </w:p>
  </w:footnote>
  <w:footnote w:type="continuationSeparator" w:id="0">
    <w:p w:rsidR="004314F7" w:rsidRDefault="004314F7" w:rsidP="001F53C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65" w:type="pct"/>
      <w:tblBorders>
        <w:bottom w:val="single" w:sz="18" w:space="0" w:color="808080" w:themeColor="background1" w:themeShade="80"/>
        <w:insideV w:val="single" w:sz="18" w:space="0" w:color="808080" w:themeColor="background1" w:themeShade="80"/>
      </w:tblBorders>
      <w:tblLayout w:type="fixed"/>
      <w:tblCellMar>
        <w:top w:w="72" w:type="dxa"/>
        <w:left w:w="115" w:type="dxa"/>
        <w:bottom w:w="72" w:type="dxa"/>
        <w:right w:w="115" w:type="dxa"/>
      </w:tblCellMar>
      <w:tblLook w:val="04A0" w:firstRow="1" w:lastRow="0" w:firstColumn="1" w:lastColumn="0" w:noHBand="0" w:noVBand="1"/>
    </w:tblPr>
    <w:tblGrid>
      <w:gridCol w:w="8553"/>
      <w:gridCol w:w="1018"/>
    </w:tblGrid>
    <w:tr w:rsidR="004314F7" w:rsidRPr="00450107" w:rsidTr="00D40939">
      <w:trPr>
        <w:trHeight w:val="321"/>
      </w:trPr>
      <w:tc>
        <w:tcPr>
          <w:tcW w:w="8762" w:type="dxa"/>
        </w:tcPr>
        <w:p w:rsidR="004314F7" w:rsidRPr="000300F6" w:rsidRDefault="004314F7" w:rsidP="00644133">
          <w:pPr>
            <w:pStyle w:val="Header"/>
            <w:tabs>
              <w:tab w:val="right" w:pos="8532"/>
            </w:tabs>
            <w:rPr>
              <w:rFonts w:ascii="Gill Sans MT" w:eastAsiaTheme="majorEastAsia" w:hAnsi="Gill Sans MT" w:cstheme="majorBidi"/>
              <w:color w:val="000000" w:themeColor="text1"/>
              <w:sz w:val="20"/>
              <w:szCs w:val="20"/>
            </w:rPr>
          </w:pPr>
          <w:r w:rsidRPr="000300F6">
            <w:rPr>
              <w:rFonts w:ascii="Gill Sans MT" w:hAnsi="Gill Sans MT"/>
              <w:sz w:val="20"/>
              <w:szCs w:val="20"/>
            </w:rPr>
            <w:t>SPS</w:t>
          </w:r>
          <w:r>
            <w:rPr>
              <w:rFonts w:ascii="Gill Sans MT" w:hAnsi="Gill Sans MT"/>
              <w:sz w:val="20"/>
              <w:szCs w:val="20"/>
            </w:rPr>
            <w:t>2016</w:t>
          </w:r>
          <w:r w:rsidRPr="000300F6">
            <w:rPr>
              <w:rFonts w:ascii="Gill Sans MT" w:eastAsiaTheme="majorEastAsia" w:hAnsi="Gill Sans MT" w:cstheme="majorBidi"/>
              <w:color w:val="000000" w:themeColor="text1"/>
              <w:sz w:val="20"/>
              <w:szCs w:val="20"/>
            </w:rPr>
            <w:tab/>
          </w:r>
          <w:r w:rsidRPr="000300F6">
            <w:rPr>
              <w:rFonts w:ascii="Gill Sans MT" w:eastAsiaTheme="majorEastAsia" w:hAnsi="Gill Sans MT" w:cstheme="majorBidi"/>
              <w:color w:val="000000" w:themeColor="text1"/>
              <w:sz w:val="20"/>
              <w:szCs w:val="20"/>
            </w:rPr>
            <w:tab/>
          </w:r>
          <w:sdt>
            <w:sdtPr>
              <w:rPr>
                <w:rFonts w:ascii="Gill Sans MT" w:eastAsiaTheme="majorEastAsia" w:hAnsi="Gill Sans MT" w:cstheme="majorBidi"/>
                <w:color w:val="000000" w:themeColor="text1"/>
                <w:sz w:val="20"/>
                <w:szCs w:val="20"/>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r>
                <w:rPr>
                  <w:rFonts w:ascii="Gill Sans MT" w:eastAsiaTheme="majorEastAsia" w:hAnsi="Gill Sans MT" w:cstheme="majorBidi"/>
                  <w:color w:val="000000" w:themeColor="text1"/>
                  <w:sz w:val="20"/>
                  <w:szCs w:val="20"/>
                </w:rPr>
                <w:t>Greenwich Extra Care</w:t>
              </w:r>
            </w:sdtContent>
          </w:sdt>
        </w:p>
      </w:tc>
      <w:sdt>
        <w:sdtPr>
          <w:rPr>
            <w:rFonts w:ascii="Gill Sans MT" w:eastAsiaTheme="majorEastAsia" w:hAnsi="Gill Sans MT" w:cstheme="majorBidi"/>
            <w:bCs/>
            <w:color w:val="000000" w:themeColor="text1"/>
            <w:sz w:val="20"/>
            <w:szCs w:val="20"/>
            <w14:numForm w14:val="oldStyle"/>
          </w:rPr>
          <w:alias w:val="Year"/>
          <w:id w:val="77761609"/>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EndPr/>
        <w:sdtContent>
          <w:tc>
            <w:tcPr>
              <w:tcW w:w="1037" w:type="dxa"/>
            </w:tcPr>
            <w:p w:rsidR="004314F7" w:rsidRPr="000300F6" w:rsidRDefault="004314F7" w:rsidP="00644133">
              <w:pPr>
                <w:pStyle w:val="Header"/>
                <w:tabs>
                  <w:tab w:val="left" w:pos="201"/>
                  <w:tab w:val="right" w:pos="2232"/>
                </w:tabs>
                <w:ind w:right="-1514"/>
                <w:rPr>
                  <w:rFonts w:ascii="Gill Sans MT" w:eastAsiaTheme="majorEastAsia" w:hAnsi="Gill Sans MT" w:cstheme="majorBidi"/>
                  <w:b/>
                  <w:bCs/>
                  <w:color w:val="000000" w:themeColor="text1"/>
                  <w:sz w:val="20"/>
                  <w:szCs w:val="20"/>
                  <w14:numForm w14:val="oldStyle"/>
                </w:rPr>
              </w:pPr>
              <w:r>
                <w:rPr>
                  <w:rFonts w:ascii="Gill Sans MT" w:eastAsiaTheme="majorEastAsia" w:hAnsi="Gill Sans MT" w:cstheme="majorBidi"/>
                  <w:bCs/>
                  <w:color w:val="000000" w:themeColor="text1"/>
                  <w:sz w:val="20"/>
                  <w:szCs w:val="20"/>
                  <w:lang w:val="en-US"/>
                  <w14:numForm w14:val="oldStyle"/>
                </w:rPr>
                <w:t>2017</w:t>
              </w:r>
            </w:p>
          </w:tc>
        </w:sdtContent>
      </w:sdt>
    </w:tr>
  </w:tbl>
  <w:p w:rsidR="004314F7" w:rsidRDefault="004314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2D56"/>
    <w:multiLevelType w:val="hybridMultilevel"/>
    <w:tmpl w:val="E90AB13A"/>
    <w:lvl w:ilvl="0" w:tplc="08090001">
      <w:start w:val="1"/>
      <w:numFmt w:val="bullet"/>
      <w:lvlText w:val=""/>
      <w:lvlJc w:val="left"/>
      <w:pPr>
        <w:ind w:left="2367" w:hanging="360"/>
      </w:pPr>
      <w:rPr>
        <w:rFonts w:ascii="Symbol" w:hAnsi="Symbol" w:hint="default"/>
      </w:rPr>
    </w:lvl>
    <w:lvl w:ilvl="1" w:tplc="B9EC2364">
      <w:numFmt w:val="bullet"/>
      <w:lvlText w:val="-"/>
      <w:lvlJc w:val="left"/>
      <w:pPr>
        <w:ind w:left="3087" w:hanging="360"/>
      </w:pPr>
      <w:rPr>
        <w:rFonts w:ascii="Arial Narrow" w:eastAsia="Times New Roman" w:hAnsi="Arial Narrow" w:cs="Times New Roman"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1" w15:restartNumberingAfterBreak="0">
    <w:nsid w:val="07C24E9F"/>
    <w:multiLevelType w:val="hybridMultilevel"/>
    <w:tmpl w:val="C8A855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8123A6D"/>
    <w:multiLevelType w:val="hybridMultilevel"/>
    <w:tmpl w:val="4308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52D84"/>
    <w:multiLevelType w:val="hybridMultilevel"/>
    <w:tmpl w:val="937C9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90DDE"/>
    <w:multiLevelType w:val="hybridMultilevel"/>
    <w:tmpl w:val="7856F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B6409"/>
    <w:multiLevelType w:val="hybridMultilevel"/>
    <w:tmpl w:val="15EE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128BC"/>
    <w:multiLevelType w:val="hybridMultilevel"/>
    <w:tmpl w:val="B8BA31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25671AD"/>
    <w:multiLevelType w:val="hybridMultilevel"/>
    <w:tmpl w:val="A0B6F5F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8" w15:restartNumberingAfterBreak="0">
    <w:nsid w:val="270D484C"/>
    <w:multiLevelType w:val="hybridMultilevel"/>
    <w:tmpl w:val="97DE9F0C"/>
    <w:lvl w:ilvl="0" w:tplc="08090001">
      <w:start w:val="1"/>
      <w:numFmt w:val="bullet"/>
      <w:lvlText w:val=""/>
      <w:lvlJc w:val="left"/>
      <w:pPr>
        <w:ind w:left="2367" w:hanging="360"/>
      </w:pPr>
      <w:rPr>
        <w:rFonts w:ascii="Symbol" w:hAnsi="Symbol" w:hint="default"/>
      </w:rPr>
    </w:lvl>
    <w:lvl w:ilvl="1" w:tplc="08090003">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9" w15:restartNumberingAfterBreak="0">
    <w:nsid w:val="28F04708"/>
    <w:multiLevelType w:val="hybridMultilevel"/>
    <w:tmpl w:val="8CC837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D2230D0"/>
    <w:multiLevelType w:val="multilevel"/>
    <w:tmpl w:val="BDB8CF3E"/>
    <w:lvl w:ilvl="0">
      <w:start w:val="1"/>
      <w:numFmt w:val="decimal"/>
      <w:lvlText w:val="%1."/>
      <w:lvlJc w:val="left"/>
      <w:pPr>
        <w:ind w:left="720" w:hanging="360"/>
      </w:pPr>
    </w:lvl>
    <w:lvl w:ilvl="1">
      <w:start w:val="1"/>
      <w:numFmt w:val="decimal"/>
      <w:isLgl/>
      <w:lvlText w:val="%1.%2"/>
      <w:lvlJc w:val="left"/>
      <w:pPr>
        <w:ind w:left="644" w:hanging="360"/>
      </w:pPr>
      <w:rPr>
        <w:rFonts w:hint="default"/>
        <w:b w:val="0"/>
        <w:sz w:val="24"/>
        <w:szCs w:val="24"/>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6E14B3"/>
    <w:multiLevelType w:val="hybridMultilevel"/>
    <w:tmpl w:val="8820DD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E971F59"/>
    <w:multiLevelType w:val="hybridMultilevel"/>
    <w:tmpl w:val="86E45F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4D7FDA"/>
    <w:multiLevelType w:val="hybridMultilevel"/>
    <w:tmpl w:val="263C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40FA0"/>
    <w:multiLevelType w:val="hybridMultilevel"/>
    <w:tmpl w:val="416AE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66B2B"/>
    <w:multiLevelType w:val="hybridMultilevel"/>
    <w:tmpl w:val="4CB67A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438D3973"/>
    <w:multiLevelType w:val="hybridMultilevel"/>
    <w:tmpl w:val="6324B97E"/>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7" w15:restartNumberingAfterBreak="0">
    <w:nsid w:val="473D4330"/>
    <w:multiLevelType w:val="hybridMultilevel"/>
    <w:tmpl w:val="985A44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78046BB"/>
    <w:multiLevelType w:val="hybridMultilevel"/>
    <w:tmpl w:val="90BE5E96"/>
    <w:lvl w:ilvl="0" w:tplc="08090017">
      <w:start w:val="1"/>
      <w:numFmt w:val="lowerLetter"/>
      <w:lvlText w:val="%1)"/>
      <w:lvlJc w:val="left"/>
      <w:pPr>
        <w:ind w:left="1287" w:hanging="360"/>
      </w:pPr>
    </w:lvl>
    <w:lvl w:ilvl="1" w:tplc="A39E4C0E">
      <w:numFmt w:val="bullet"/>
      <w:lvlText w:val="•"/>
      <w:lvlJc w:val="left"/>
      <w:pPr>
        <w:ind w:left="2007" w:hanging="360"/>
      </w:pPr>
      <w:rPr>
        <w:rFonts w:ascii="Gill Sans" w:eastAsia="Calibri" w:hAnsi="Gill Sans" w:cs="Times New Roman" w:hint="default"/>
      </w:rPr>
    </w:lvl>
    <w:lvl w:ilvl="2" w:tplc="015EF330">
      <w:start w:val="1"/>
      <w:numFmt w:val="decimal"/>
      <w:lvlText w:val="%3."/>
      <w:lvlJc w:val="left"/>
      <w:pPr>
        <w:ind w:left="2907" w:hanging="360"/>
      </w:pPr>
      <w:rPr>
        <w:rFonts w:hint="default"/>
      </w:r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4B066586"/>
    <w:multiLevelType w:val="hybridMultilevel"/>
    <w:tmpl w:val="212038E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DBD242B"/>
    <w:multiLevelType w:val="hybridMultilevel"/>
    <w:tmpl w:val="853C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0B61E2"/>
    <w:multiLevelType w:val="hybridMultilevel"/>
    <w:tmpl w:val="F0626F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5A44552"/>
    <w:multiLevelType w:val="multilevel"/>
    <w:tmpl w:val="4F8E7C68"/>
    <w:lvl w:ilvl="0">
      <w:start w:val="1"/>
      <w:numFmt w:val="decimal"/>
      <w:lvlText w:val="%1."/>
      <w:lvlJc w:val="left"/>
      <w:pPr>
        <w:ind w:left="720" w:hanging="360"/>
      </w:pPr>
    </w:lvl>
    <w:lvl w:ilvl="1">
      <w:start w:val="1"/>
      <w:numFmt w:val="decimal"/>
      <w:isLgl/>
      <w:lvlText w:val="%1.%2"/>
      <w:lvlJc w:val="left"/>
      <w:pPr>
        <w:ind w:left="786" w:hanging="360"/>
      </w:pPr>
      <w:rPr>
        <w:rFonts w:ascii="Gill Sans MT" w:hAnsi="Gill Sans MT" w:hint="default"/>
        <w:b w:val="0"/>
        <w:i w:val="0"/>
        <w:sz w:val="24"/>
        <w:szCs w:val="24"/>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C35102"/>
    <w:multiLevelType w:val="hybridMultilevel"/>
    <w:tmpl w:val="100E36CA"/>
    <w:lvl w:ilvl="0" w:tplc="13365F46">
      <w:start w:val="2"/>
      <w:numFmt w:val="bullet"/>
      <w:lvlText w:val="-"/>
      <w:lvlJc w:val="left"/>
      <w:pPr>
        <w:tabs>
          <w:tab w:val="num" w:pos="720"/>
        </w:tabs>
        <w:ind w:left="720" w:hanging="360"/>
      </w:pPr>
      <w:rPr>
        <w:rFonts w:ascii="Gill Sans" w:eastAsia="Times New Roman" w:hAnsi="Gill San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71525D"/>
    <w:multiLevelType w:val="hybridMultilevel"/>
    <w:tmpl w:val="1766E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700490"/>
    <w:multiLevelType w:val="multilevel"/>
    <w:tmpl w:val="51D81CA8"/>
    <w:lvl w:ilvl="0">
      <w:start w:val="1"/>
      <w:numFmt w:val="decimal"/>
      <w:lvlText w:val="%1."/>
      <w:lvlJc w:val="left"/>
      <w:pPr>
        <w:ind w:left="502"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26" w15:restartNumberingAfterBreak="0">
    <w:nsid w:val="6BBB4206"/>
    <w:multiLevelType w:val="hybridMultilevel"/>
    <w:tmpl w:val="28B2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D0561"/>
    <w:multiLevelType w:val="hybridMultilevel"/>
    <w:tmpl w:val="EEA2827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num w:numId="1">
    <w:abstractNumId w:val="22"/>
  </w:num>
  <w:num w:numId="2">
    <w:abstractNumId w:val="18"/>
  </w:num>
  <w:num w:numId="3">
    <w:abstractNumId w:val="7"/>
  </w:num>
  <w:num w:numId="4">
    <w:abstractNumId w:val="17"/>
  </w:num>
  <w:num w:numId="5">
    <w:abstractNumId w:val="11"/>
  </w:num>
  <w:num w:numId="6">
    <w:abstractNumId w:val="27"/>
  </w:num>
  <w:num w:numId="7">
    <w:abstractNumId w:val="10"/>
  </w:num>
  <w:num w:numId="8">
    <w:abstractNumId w:val="25"/>
  </w:num>
  <w:num w:numId="9">
    <w:abstractNumId w:val="8"/>
  </w:num>
  <w:num w:numId="10">
    <w:abstractNumId w:val="26"/>
  </w:num>
  <w:num w:numId="11">
    <w:abstractNumId w:val="4"/>
  </w:num>
  <w:num w:numId="12">
    <w:abstractNumId w:val="14"/>
  </w:num>
  <w:num w:numId="13">
    <w:abstractNumId w:val="3"/>
  </w:num>
  <w:num w:numId="14">
    <w:abstractNumId w:val="9"/>
  </w:num>
  <w:num w:numId="15">
    <w:abstractNumId w:val="20"/>
  </w:num>
  <w:num w:numId="16">
    <w:abstractNumId w:val="0"/>
  </w:num>
  <w:num w:numId="17">
    <w:abstractNumId w:val="24"/>
  </w:num>
  <w:num w:numId="18">
    <w:abstractNumId w:val="13"/>
  </w:num>
  <w:num w:numId="19">
    <w:abstractNumId w:val="5"/>
  </w:num>
  <w:num w:numId="20">
    <w:abstractNumId w:val="19"/>
  </w:num>
  <w:num w:numId="21">
    <w:abstractNumId w:val="2"/>
  </w:num>
  <w:num w:numId="22">
    <w:abstractNumId w:val="16"/>
  </w:num>
  <w:num w:numId="23">
    <w:abstractNumId w:val="21"/>
  </w:num>
  <w:num w:numId="24">
    <w:abstractNumId w:val="15"/>
  </w:num>
  <w:num w:numId="25">
    <w:abstractNumId w:val="12"/>
  </w:num>
  <w:num w:numId="26">
    <w:abstractNumId w:val="23"/>
  </w:num>
  <w:num w:numId="27">
    <w:abstractNumId w:val="1"/>
  </w:num>
  <w:num w:numId="28">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3C1"/>
    <w:rsid w:val="000017AB"/>
    <w:rsid w:val="00002108"/>
    <w:rsid w:val="0000416A"/>
    <w:rsid w:val="00005F7D"/>
    <w:rsid w:val="00012DC4"/>
    <w:rsid w:val="0001338A"/>
    <w:rsid w:val="0002014F"/>
    <w:rsid w:val="0002239C"/>
    <w:rsid w:val="000234AA"/>
    <w:rsid w:val="000243CC"/>
    <w:rsid w:val="000300F6"/>
    <w:rsid w:val="00030AFC"/>
    <w:rsid w:val="00031ED2"/>
    <w:rsid w:val="00033501"/>
    <w:rsid w:val="0003445F"/>
    <w:rsid w:val="00034946"/>
    <w:rsid w:val="000460E9"/>
    <w:rsid w:val="00050A1E"/>
    <w:rsid w:val="0005300B"/>
    <w:rsid w:val="00056B45"/>
    <w:rsid w:val="000613CA"/>
    <w:rsid w:val="00062CC4"/>
    <w:rsid w:val="000630C4"/>
    <w:rsid w:val="00063EAB"/>
    <w:rsid w:val="000753C2"/>
    <w:rsid w:val="00075537"/>
    <w:rsid w:val="00082DDA"/>
    <w:rsid w:val="0008460D"/>
    <w:rsid w:val="00084A49"/>
    <w:rsid w:val="0008739A"/>
    <w:rsid w:val="00090547"/>
    <w:rsid w:val="00090F41"/>
    <w:rsid w:val="00091DF9"/>
    <w:rsid w:val="00094A3B"/>
    <w:rsid w:val="00097C3E"/>
    <w:rsid w:val="000A2417"/>
    <w:rsid w:val="000A2453"/>
    <w:rsid w:val="000A2FC7"/>
    <w:rsid w:val="000A3503"/>
    <w:rsid w:val="000A46A5"/>
    <w:rsid w:val="000A7CBC"/>
    <w:rsid w:val="000B1212"/>
    <w:rsid w:val="000B2E94"/>
    <w:rsid w:val="000B4B83"/>
    <w:rsid w:val="000B68B5"/>
    <w:rsid w:val="000C3C57"/>
    <w:rsid w:val="000D39EC"/>
    <w:rsid w:val="000E350E"/>
    <w:rsid w:val="000F42BC"/>
    <w:rsid w:val="000F4697"/>
    <w:rsid w:val="000F4FDC"/>
    <w:rsid w:val="000F5019"/>
    <w:rsid w:val="000F7378"/>
    <w:rsid w:val="0010013C"/>
    <w:rsid w:val="00100481"/>
    <w:rsid w:val="00103614"/>
    <w:rsid w:val="00103884"/>
    <w:rsid w:val="001070FA"/>
    <w:rsid w:val="0011247F"/>
    <w:rsid w:val="001162EE"/>
    <w:rsid w:val="00121169"/>
    <w:rsid w:val="00125FAD"/>
    <w:rsid w:val="0013178E"/>
    <w:rsid w:val="00141A6E"/>
    <w:rsid w:val="0014212C"/>
    <w:rsid w:val="00145A0C"/>
    <w:rsid w:val="00146D59"/>
    <w:rsid w:val="00150E6C"/>
    <w:rsid w:val="001557D0"/>
    <w:rsid w:val="00156964"/>
    <w:rsid w:val="00160233"/>
    <w:rsid w:val="00162AE8"/>
    <w:rsid w:val="001642E3"/>
    <w:rsid w:val="0016586D"/>
    <w:rsid w:val="0016668A"/>
    <w:rsid w:val="00166AF3"/>
    <w:rsid w:val="001716BF"/>
    <w:rsid w:val="0017391C"/>
    <w:rsid w:val="001748B4"/>
    <w:rsid w:val="00175829"/>
    <w:rsid w:val="00176429"/>
    <w:rsid w:val="00180AE5"/>
    <w:rsid w:val="00190C82"/>
    <w:rsid w:val="00190C85"/>
    <w:rsid w:val="001910BC"/>
    <w:rsid w:val="0019355D"/>
    <w:rsid w:val="00194E5E"/>
    <w:rsid w:val="001955AB"/>
    <w:rsid w:val="00195C5C"/>
    <w:rsid w:val="001A3D85"/>
    <w:rsid w:val="001A4ACC"/>
    <w:rsid w:val="001A5872"/>
    <w:rsid w:val="001B3F31"/>
    <w:rsid w:val="001B482B"/>
    <w:rsid w:val="001B5ADA"/>
    <w:rsid w:val="001B625C"/>
    <w:rsid w:val="001C2D96"/>
    <w:rsid w:val="001C2E3C"/>
    <w:rsid w:val="001C3651"/>
    <w:rsid w:val="001C7E42"/>
    <w:rsid w:val="001D1600"/>
    <w:rsid w:val="001D40E4"/>
    <w:rsid w:val="001E1529"/>
    <w:rsid w:val="001E3BD3"/>
    <w:rsid w:val="001F3D0C"/>
    <w:rsid w:val="001F42A8"/>
    <w:rsid w:val="001F53C1"/>
    <w:rsid w:val="001F5B74"/>
    <w:rsid w:val="001F60B6"/>
    <w:rsid w:val="001F71A6"/>
    <w:rsid w:val="001F7D15"/>
    <w:rsid w:val="00200242"/>
    <w:rsid w:val="00200802"/>
    <w:rsid w:val="00201AC7"/>
    <w:rsid w:val="00201F6A"/>
    <w:rsid w:val="0020324B"/>
    <w:rsid w:val="00203414"/>
    <w:rsid w:val="00203874"/>
    <w:rsid w:val="00205A8B"/>
    <w:rsid w:val="00205AD9"/>
    <w:rsid w:val="00205BC2"/>
    <w:rsid w:val="0020797A"/>
    <w:rsid w:val="0021146F"/>
    <w:rsid w:val="0022049D"/>
    <w:rsid w:val="00220FE2"/>
    <w:rsid w:val="00223178"/>
    <w:rsid w:val="0022725B"/>
    <w:rsid w:val="00231299"/>
    <w:rsid w:val="00235A24"/>
    <w:rsid w:val="00237AAA"/>
    <w:rsid w:val="00240981"/>
    <w:rsid w:val="00241E65"/>
    <w:rsid w:val="002446EE"/>
    <w:rsid w:val="00247143"/>
    <w:rsid w:val="00254180"/>
    <w:rsid w:val="00254B12"/>
    <w:rsid w:val="00256148"/>
    <w:rsid w:val="002564BA"/>
    <w:rsid w:val="002571E8"/>
    <w:rsid w:val="00257BFB"/>
    <w:rsid w:val="00271E7E"/>
    <w:rsid w:val="00280479"/>
    <w:rsid w:val="00280FD2"/>
    <w:rsid w:val="00283A4A"/>
    <w:rsid w:val="00287858"/>
    <w:rsid w:val="002918B6"/>
    <w:rsid w:val="0029370B"/>
    <w:rsid w:val="00296055"/>
    <w:rsid w:val="00296474"/>
    <w:rsid w:val="002A0859"/>
    <w:rsid w:val="002B2F91"/>
    <w:rsid w:val="002C1125"/>
    <w:rsid w:val="002C1583"/>
    <w:rsid w:val="002C2067"/>
    <w:rsid w:val="002C21ED"/>
    <w:rsid w:val="002C2760"/>
    <w:rsid w:val="002C3062"/>
    <w:rsid w:val="002C39F2"/>
    <w:rsid w:val="002C44B3"/>
    <w:rsid w:val="002C54DD"/>
    <w:rsid w:val="002C60F1"/>
    <w:rsid w:val="002C6C4C"/>
    <w:rsid w:val="002D4F4E"/>
    <w:rsid w:val="002D7FEF"/>
    <w:rsid w:val="002E060A"/>
    <w:rsid w:val="002F0096"/>
    <w:rsid w:val="002F03D4"/>
    <w:rsid w:val="002F2E4C"/>
    <w:rsid w:val="002F3819"/>
    <w:rsid w:val="002F6765"/>
    <w:rsid w:val="002F6CAC"/>
    <w:rsid w:val="00302525"/>
    <w:rsid w:val="003025F8"/>
    <w:rsid w:val="00305CA9"/>
    <w:rsid w:val="00310889"/>
    <w:rsid w:val="00314AE3"/>
    <w:rsid w:val="0031746F"/>
    <w:rsid w:val="003253C5"/>
    <w:rsid w:val="003259A4"/>
    <w:rsid w:val="00326875"/>
    <w:rsid w:val="003326B3"/>
    <w:rsid w:val="00334CE2"/>
    <w:rsid w:val="003353DE"/>
    <w:rsid w:val="00335C9F"/>
    <w:rsid w:val="00337938"/>
    <w:rsid w:val="00340E11"/>
    <w:rsid w:val="003419D4"/>
    <w:rsid w:val="0034311A"/>
    <w:rsid w:val="00346408"/>
    <w:rsid w:val="0034755E"/>
    <w:rsid w:val="003552B5"/>
    <w:rsid w:val="00355E9A"/>
    <w:rsid w:val="00356514"/>
    <w:rsid w:val="003641DE"/>
    <w:rsid w:val="003650D2"/>
    <w:rsid w:val="00367D76"/>
    <w:rsid w:val="00370F1E"/>
    <w:rsid w:val="00371486"/>
    <w:rsid w:val="00374A82"/>
    <w:rsid w:val="0037671C"/>
    <w:rsid w:val="00376D57"/>
    <w:rsid w:val="00381B1F"/>
    <w:rsid w:val="003847A0"/>
    <w:rsid w:val="003A2595"/>
    <w:rsid w:val="003A2FAF"/>
    <w:rsid w:val="003A312E"/>
    <w:rsid w:val="003A33DD"/>
    <w:rsid w:val="003A43C5"/>
    <w:rsid w:val="003B12EC"/>
    <w:rsid w:val="003B141F"/>
    <w:rsid w:val="003B1904"/>
    <w:rsid w:val="003B723E"/>
    <w:rsid w:val="003C0035"/>
    <w:rsid w:val="003C0B03"/>
    <w:rsid w:val="003C2FAE"/>
    <w:rsid w:val="003C33CA"/>
    <w:rsid w:val="003C6640"/>
    <w:rsid w:val="003C6D4D"/>
    <w:rsid w:val="003C78AC"/>
    <w:rsid w:val="003D3C51"/>
    <w:rsid w:val="003D42A2"/>
    <w:rsid w:val="003D7155"/>
    <w:rsid w:val="003E729E"/>
    <w:rsid w:val="003F2F11"/>
    <w:rsid w:val="003F3115"/>
    <w:rsid w:val="003F3B21"/>
    <w:rsid w:val="003F5AE2"/>
    <w:rsid w:val="003F5D7B"/>
    <w:rsid w:val="003F69E4"/>
    <w:rsid w:val="003F7D96"/>
    <w:rsid w:val="00400DE7"/>
    <w:rsid w:val="004042CF"/>
    <w:rsid w:val="0040454C"/>
    <w:rsid w:val="00406998"/>
    <w:rsid w:val="00406C2E"/>
    <w:rsid w:val="00412239"/>
    <w:rsid w:val="00413A38"/>
    <w:rsid w:val="00422C58"/>
    <w:rsid w:val="00424506"/>
    <w:rsid w:val="004274D1"/>
    <w:rsid w:val="004314F7"/>
    <w:rsid w:val="004350C9"/>
    <w:rsid w:val="0044070D"/>
    <w:rsid w:val="00441D87"/>
    <w:rsid w:val="00443284"/>
    <w:rsid w:val="00443B84"/>
    <w:rsid w:val="00443F4D"/>
    <w:rsid w:val="0044427F"/>
    <w:rsid w:val="00450107"/>
    <w:rsid w:val="00451974"/>
    <w:rsid w:val="004539CF"/>
    <w:rsid w:val="004551CA"/>
    <w:rsid w:val="004570E1"/>
    <w:rsid w:val="004578A4"/>
    <w:rsid w:val="004636D7"/>
    <w:rsid w:val="00464EB1"/>
    <w:rsid w:val="0046512D"/>
    <w:rsid w:val="00474835"/>
    <w:rsid w:val="00476CE1"/>
    <w:rsid w:val="00485175"/>
    <w:rsid w:val="004857C7"/>
    <w:rsid w:val="00492554"/>
    <w:rsid w:val="00492BB0"/>
    <w:rsid w:val="0049648F"/>
    <w:rsid w:val="004A3CB9"/>
    <w:rsid w:val="004A513D"/>
    <w:rsid w:val="004A67F5"/>
    <w:rsid w:val="004A7572"/>
    <w:rsid w:val="004B0960"/>
    <w:rsid w:val="004B0A6C"/>
    <w:rsid w:val="004B0BDA"/>
    <w:rsid w:val="004B2C0A"/>
    <w:rsid w:val="004B4A09"/>
    <w:rsid w:val="004B7988"/>
    <w:rsid w:val="004E4B08"/>
    <w:rsid w:val="004E662E"/>
    <w:rsid w:val="004E77E5"/>
    <w:rsid w:val="004F5475"/>
    <w:rsid w:val="004F6BCE"/>
    <w:rsid w:val="004F6D99"/>
    <w:rsid w:val="00500F02"/>
    <w:rsid w:val="00506DF9"/>
    <w:rsid w:val="00507E4D"/>
    <w:rsid w:val="00512ECB"/>
    <w:rsid w:val="0051518F"/>
    <w:rsid w:val="00520414"/>
    <w:rsid w:val="00522771"/>
    <w:rsid w:val="00524600"/>
    <w:rsid w:val="0052476C"/>
    <w:rsid w:val="00525DB6"/>
    <w:rsid w:val="00527ACB"/>
    <w:rsid w:val="00527F09"/>
    <w:rsid w:val="0053543C"/>
    <w:rsid w:val="00540E51"/>
    <w:rsid w:val="00542D10"/>
    <w:rsid w:val="005442D3"/>
    <w:rsid w:val="00544FC3"/>
    <w:rsid w:val="0054606E"/>
    <w:rsid w:val="00550812"/>
    <w:rsid w:val="00550928"/>
    <w:rsid w:val="0055372D"/>
    <w:rsid w:val="00554DC2"/>
    <w:rsid w:val="00555A3A"/>
    <w:rsid w:val="00556F7A"/>
    <w:rsid w:val="00565689"/>
    <w:rsid w:val="005678FE"/>
    <w:rsid w:val="005709FF"/>
    <w:rsid w:val="00570F83"/>
    <w:rsid w:val="00572216"/>
    <w:rsid w:val="00573417"/>
    <w:rsid w:val="005744E7"/>
    <w:rsid w:val="005803A8"/>
    <w:rsid w:val="00585BC1"/>
    <w:rsid w:val="005863AC"/>
    <w:rsid w:val="00593BA9"/>
    <w:rsid w:val="0059468E"/>
    <w:rsid w:val="00596232"/>
    <w:rsid w:val="00596B75"/>
    <w:rsid w:val="005A16E2"/>
    <w:rsid w:val="005A1A82"/>
    <w:rsid w:val="005A2FB6"/>
    <w:rsid w:val="005A5FD6"/>
    <w:rsid w:val="005A6500"/>
    <w:rsid w:val="005B092C"/>
    <w:rsid w:val="005B7B64"/>
    <w:rsid w:val="005B7BF5"/>
    <w:rsid w:val="005C0183"/>
    <w:rsid w:val="005C71F9"/>
    <w:rsid w:val="005D1398"/>
    <w:rsid w:val="005E586E"/>
    <w:rsid w:val="005E7224"/>
    <w:rsid w:val="005E7A91"/>
    <w:rsid w:val="005E7D7C"/>
    <w:rsid w:val="005F248F"/>
    <w:rsid w:val="005F6761"/>
    <w:rsid w:val="006012AD"/>
    <w:rsid w:val="0060201A"/>
    <w:rsid w:val="00602725"/>
    <w:rsid w:val="006029C8"/>
    <w:rsid w:val="00604DA7"/>
    <w:rsid w:val="0060784A"/>
    <w:rsid w:val="00611198"/>
    <w:rsid w:val="006123A5"/>
    <w:rsid w:val="006131B5"/>
    <w:rsid w:val="00613B88"/>
    <w:rsid w:val="00613E55"/>
    <w:rsid w:val="006179DF"/>
    <w:rsid w:val="00617C9D"/>
    <w:rsid w:val="006235AE"/>
    <w:rsid w:val="0062788D"/>
    <w:rsid w:val="00630FD9"/>
    <w:rsid w:val="006413CE"/>
    <w:rsid w:val="00641AF8"/>
    <w:rsid w:val="00642128"/>
    <w:rsid w:val="006427C3"/>
    <w:rsid w:val="00644133"/>
    <w:rsid w:val="00646204"/>
    <w:rsid w:val="0065239D"/>
    <w:rsid w:val="00652DA2"/>
    <w:rsid w:val="006555ED"/>
    <w:rsid w:val="0065581A"/>
    <w:rsid w:val="00657DFE"/>
    <w:rsid w:val="00661455"/>
    <w:rsid w:val="00666276"/>
    <w:rsid w:val="00673374"/>
    <w:rsid w:val="00675C06"/>
    <w:rsid w:val="0068165A"/>
    <w:rsid w:val="0068409A"/>
    <w:rsid w:val="006858F1"/>
    <w:rsid w:val="00686195"/>
    <w:rsid w:val="00686C90"/>
    <w:rsid w:val="0068713D"/>
    <w:rsid w:val="00692911"/>
    <w:rsid w:val="00695154"/>
    <w:rsid w:val="006A27C5"/>
    <w:rsid w:val="006A40BE"/>
    <w:rsid w:val="006B07C3"/>
    <w:rsid w:val="006B29EA"/>
    <w:rsid w:val="006C0442"/>
    <w:rsid w:val="006C5E8F"/>
    <w:rsid w:val="006C7163"/>
    <w:rsid w:val="006C7C4F"/>
    <w:rsid w:val="006D2055"/>
    <w:rsid w:val="006D2DB6"/>
    <w:rsid w:val="006D5434"/>
    <w:rsid w:val="006E2468"/>
    <w:rsid w:val="006E5DAE"/>
    <w:rsid w:val="006F4893"/>
    <w:rsid w:val="006F66F7"/>
    <w:rsid w:val="006F7A7D"/>
    <w:rsid w:val="00703133"/>
    <w:rsid w:val="00703467"/>
    <w:rsid w:val="00703D88"/>
    <w:rsid w:val="007041BD"/>
    <w:rsid w:val="0070694A"/>
    <w:rsid w:val="00714CBF"/>
    <w:rsid w:val="007151D8"/>
    <w:rsid w:val="00720D4F"/>
    <w:rsid w:val="007232C7"/>
    <w:rsid w:val="0072591A"/>
    <w:rsid w:val="007305AE"/>
    <w:rsid w:val="00731683"/>
    <w:rsid w:val="0073282B"/>
    <w:rsid w:val="00736AE7"/>
    <w:rsid w:val="00740967"/>
    <w:rsid w:val="007432E5"/>
    <w:rsid w:val="00744664"/>
    <w:rsid w:val="0074617E"/>
    <w:rsid w:val="00750489"/>
    <w:rsid w:val="00750FC5"/>
    <w:rsid w:val="007514D7"/>
    <w:rsid w:val="007547C6"/>
    <w:rsid w:val="0075562C"/>
    <w:rsid w:val="0075652E"/>
    <w:rsid w:val="00757C5D"/>
    <w:rsid w:val="00760771"/>
    <w:rsid w:val="00761AF2"/>
    <w:rsid w:val="00764C78"/>
    <w:rsid w:val="007716D7"/>
    <w:rsid w:val="00771A0C"/>
    <w:rsid w:val="00772351"/>
    <w:rsid w:val="0077274A"/>
    <w:rsid w:val="00775F86"/>
    <w:rsid w:val="00776A38"/>
    <w:rsid w:val="00776EAF"/>
    <w:rsid w:val="00780E22"/>
    <w:rsid w:val="00781A3C"/>
    <w:rsid w:val="00781F2A"/>
    <w:rsid w:val="00786726"/>
    <w:rsid w:val="007905E8"/>
    <w:rsid w:val="0079286E"/>
    <w:rsid w:val="00792ED3"/>
    <w:rsid w:val="00797129"/>
    <w:rsid w:val="007A2152"/>
    <w:rsid w:val="007A2E48"/>
    <w:rsid w:val="007A30E7"/>
    <w:rsid w:val="007A5874"/>
    <w:rsid w:val="007B4B46"/>
    <w:rsid w:val="007C1F60"/>
    <w:rsid w:val="007C3380"/>
    <w:rsid w:val="007C4401"/>
    <w:rsid w:val="007C4535"/>
    <w:rsid w:val="007C4F13"/>
    <w:rsid w:val="007D3ADD"/>
    <w:rsid w:val="007E23DD"/>
    <w:rsid w:val="007E2ED3"/>
    <w:rsid w:val="007E73B9"/>
    <w:rsid w:val="007E7FC9"/>
    <w:rsid w:val="007F1891"/>
    <w:rsid w:val="007F33E0"/>
    <w:rsid w:val="007F3519"/>
    <w:rsid w:val="007F4296"/>
    <w:rsid w:val="007F656C"/>
    <w:rsid w:val="0080197C"/>
    <w:rsid w:val="0080320E"/>
    <w:rsid w:val="00804F58"/>
    <w:rsid w:val="00805B19"/>
    <w:rsid w:val="008076B4"/>
    <w:rsid w:val="0081674F"/>
    <w:rsid w:val="00822E6F"/>
    <w:rsid w:val="008232C1"/>
    <w:rsid w:val="00825A45"/>
    <w:rsid w:val="00827874"/>
    <w:rsid w:val="00827AE9"/>
    <w:rsid w:val="00841F19"/>
    <w:rsid w:val="008511EE"/>
    <w:rsid w:val="00851B5F"/>
    <w:rsid w:val="00862D2F"/>
    <w:rsid w:val="00864340"/>
    <w:rsid w:val="00865089"/>
    <w:rsid w:val="0087140D"/>
    <w:rsid w:val="0088004A"/>
    <w:rsid w:val="008803E6"/>
    <w:rsid w:val="00880C4B"/>
    <w:rsid w:val="0088236F"/>
    <w:rsid w:val="008842D1"/>
    <w:rsid w:val="0088614F"/>
    <w:rsid w:val="00891661"/>
    <w:rsid w:val="00892549"/>
    <w:rsid w:val="008A005C"/>
    <w:rsid w:val="008A2344"/>
    <w:rsid w:val="008A54D6"/>
    <w:rsid w:val="008A5E4C"/>
    <w:rsid w:val="008B0723"/>
    <w:rsid w:val="008B0A82"/>
    <w:rsid w:val="008B2D53"/>
    <w:rsid w:val="008B6B02"/>
    <w:rsid w:val="008B7073"/>
    <w:rsid w:val="008C0058"/>
    <w:rsid w:val="008C017C"/>
    <w:rsid w:val="008C7570"/>
    <w:rsid w:val="008C7848"/>
    <w:rsid w:val="008C7F25"/>
    <w:rsid w:val="008D1675"/>
    <w:rsid w:val="008D2ABC"/>
    <w:rsid w:val="008D5869"/>
    <w:rsid w:val="008D7BF0"/>
    <w:rsid w:val="008E026A"/>
    <w:rsid w:val="008E2258"/>
    <w:rsid w:val="008E5AEB"/>
    <w:rsid w:val="008F0E7B"/>
    <w:rsid w:val="0090062A"/>
    <w:rsid w:val="009055DF"/>
    <w:rsid w:val="00910E3C"/>
    <w:rsid w:val="00922D39"/>
    <w:rsid w:val="00922FE4"/>
    <w:rsid w:val="00925F05"/>
    <w:rsid w:val="009269EB"/>
    <w:rsid w:val="009300CE"/>
    <w:rsid w:val="00930A48"/>
    <w:rsid w:val="009433FB"/>
    <w:rsid w:val="0094601A"/>
    <w:rsid w:val="00956D36"/>
    <w:rsid w:val="009617DB"/>
    <w:rsid w:val="00961A0D"/>
    <w:rsid w:val="00966E6B"/>
    <w:rsid w:val="00972265"/>
    <w:rsid w:val="00981C68"/>
    <w:rsid w:val="00982FDF"/>
    <w:rsid w:val="009836DF"/>
    <w:rsid w:val="009876D9"/>
    <w:rsid w:val="00990722"/>
    <w:rsid w:val="009961C9"/>
    <w:rsid w:val="00996FA3"/>
    <w:rsid w:val="009A4DB4"/>
    <w:rsid w:val="009A79F6"/>
    <w:rsid w:val="009B7749"/>
    <w:rsid w:val="009C218E"/>
    <w:rsid w:val="009C2921"/>
    <w:rsid w:val="009C7745"/>
    <w:rsid w:val="009D07C8"/>
    <w:rsid w:val="009D13A6"/>
    <w:rsid w:val="009D21EA"/>
    <w:rsid w:val="009D2475"/>
    <w:rsid w:val="009D3FDA"/>
    <w:rsid w:val="009D76E5"/>
    <w:rsid w:val="009E0B96"/>
    <w:rsid w:val="009E22B3"/>
    <w:rsid w:val="009E2516"/>
    <w:rsid w:val="009E5F61"/>
    <w:rsid w:val="009E63AF"/>
    <w:rsid w:val="009F5586"/>
    <w:rsid w:val="009F558D"/>
    <w:rsid w:val="00A03F6C"/>
    <w:rsid w:val="00A07974"/>
    <w:rsid w:val="00A152FB"/>
    <w:rsid w:val="00A158D7"/>
    <w:rsid w:val="00A15F1C"/>
    <w:rsid w:val="00A247BE"/>
    <w:rsid w:val="00A24D38"/>
    <w:rsid w:val="00A26AAC"/>
    <w:rsid w:val="00A2731E"/>
    <w:rsid w:val="00A31423"/>
    <w:rsid w:val="00A3568A"/>
    <w:rsid w:val="00A4184A"/>
    <w:rsid w:val="00A43480"/>
    <w:rsid w:val="00A4406B"/>
    <w:rsid w:val="00A449D3"/>
    <w:rsid w:val="00A45DA8"/>
    <w:rsid w:val="00A45E80"/>
    <w:rsid w:val="00A46CA3"/>
    <w:rsid w:val="00A47868"/>
    <w:rsid w:val="00A5172B"/>
    <w:rsid w:val="00A56BA5"/>
    <w:rsid w:val="00A6268D"/>
    <w:rsid w:val="00A64C7D"/>
    <w:rsid w:val="00A65152"/>
    <w:rsid w:val="00A71016"/>
    <w:rsid w:val="00A71A3E"/>
    <w:rsid w:val="00A7272A"/>
    <w:rsid w:val="00A75835"/>
    <w:rsid w:val="00A77AB1"/>
    <w:rsid w:val="00A77C59"/>
    <w:rsid w:val="00A80FE6"/>
    <w:rsid w:val="00A830EA"/>
    <w:rsid w:val="00A83434"/>
    <w:rsid w:val="00A83AD0"/>
    <w:rsid w:val="00A85A17"/>
    <w:rsid w:val="00A94866"/>
    <w:rsid w:val="00A94B41"/>
    <w:rsid w:val="00AA57D0"/>
    <w:rsid w:val="00AA6C9D"/>
    <w:rsid w:val="00AA79D0"/>
    <w:rsid w:val="00AA7EA2"/>
    <w:rsid w:val="00AB422D"/>
    <w:rsid w:val="00AC225A"/>
    <w:rsid w:val="00AC6F0A"/>
    <w:rsid w:val="00AD2E3B"/>
    <w:rsid w:val="00AD754F"/>
    <w:rsid w:val="00AE281C"/>
    <w:rsid w:val="00AF20F7"/>
    <w:rsid w:val="00AF2494"/>
    <w:rsid w:val="00AF337C"/>
    <w:rsid w:val="00AF4041"/>
    <w:rsid w:val="00AF6F4D"/>
    <w:rsid w:val="00AF7F84"/>
    <w:rsid w:val="00B00905"/>
    <w:rsid w:val="00B14A2F"/>
    <w:rsid w:val="00B1664E"/>
    <w:rsid w:val="00B216ED"/>
    <w:rsid w:val="00B27CF7"/>
    <w:rsid w:val="00B27F07"/>
    <w:rsid w:val="00B3073E"/>
    <w:rsid w:val="00B308E0"/>
    <w:rsid w:val="00B337DA"/>
    <w:rsid w:val="00B33E21"/>
    <w:rsid w:val="00B35BA8"/>
    <w:rsid w:val="00B36079"/>
    <w:rsid w:val="00B372E4"/>
    <w:rsid w:val="00B41784"/>
    <w:rsid w:val="00B44964"/>
    <w:rsid w:val="00B464FB"/>
    <w:rsid w:val="00B51132"/>
    <w:rsid w:val="00B64763"/>
    <w:rsid w:val="00B66F3F"/>
    <w:rsid w:val="00B7110E"/>
    <w:rsid w:val="00B72B28"/>
    <w:rsid w:val="00B756CE"/>
    <w:rsid w:val="00B7695B"/>
    <w:rsid w:val="00B86318"/>
    <w:rsid w:val="00B91613"/>
    <w:rsid w:val="00B918AD"/>
    <w:rsid w:val="00B92C25"/>
    <w:rsid w:val="00B93591"/>
    <w:rsid w:val="00BA2421"/>
    <w:rsid w:val="00BA3348"/>
    <w:rsid w:val="00BA4111"/>
    <w:rsid w:val="00BB04E8"/>
    <w:rsid w:val="00BB5AF7"/>
    <w:rsid w:val="00BD232D"/>
    <w:rsid w:val="00BD362F"/>
    <w:rsid w:val="00BD5CB0"/>
    <w:rsid w:val="00BD6475"/>
    <w:rsid w:val="00BD7FB1"/>
    <w:rsid w:val="00BE0F53"/>
    <w:rsid w:val="00BE1C19"/>
    <w:rsid w:val="00BF1BA1"/>
    <w:rsid w:val="00BF1D3E"/>
    <w:rsid w:val="00BF2A5B"/>
    <w:rsid w:val="00BF3437"/>
    <w:rsid w:val="00C031B4"/>
    <w:rsid w:val="00C11EEA"/>
    <w:rsid w:val="00C15DB3"/>
    <w:rsid w:val="00C20960"/>
    <w:rsid w:val="00C2248F"/>
    <w:rsid w:val="00C242C2"/>
    <w:rsid w:val="00C26A20"/>
    <w:rsid w:val="00C270DE"/>
    <w:rsid w:val="00C351E7"/>
    <w:rsid w:val="00C35751"/>
    <w:rsid w:val="00C373D1"/>
    <w:rsid w:val="00C37CD9"/>
    <w:rsid w:val="00C423FA"/>
    <w:rsid w:val="00C42A11"/>
    <w:rsid w:val="00C458BB"/>
    <w:rsid w:val="00C52535"/>
    <w:rsid w:val="00C539CA"/>
    <w:rsid w:val="00C70A47"/>
    <w:rsid w:val="00C7144C"/>
    <w:rsid w:val="00C74A2D"/>
    <w:rsid w:val="00C81588"/>
    <w:rsid w:val="00C8527D"/>
    <w:rsid w:val="00C87353"/>
    <w:rsid w:val="00C916FE"/>
    <w:rsid w:val="00C9230E"/>
    <w:rsid w:val="00CA009B"/>
    <w:rsid w:val="00CA4010"/>
    <w:rsid w:val="00CA4503"/>
    <w:rsid w:val="00CA5CCF"/>
    <w:rsid w:val="00CA7E7C"/>
    <w:rsid w:val="00CA7F7B"/>
    <w:rsid w:val="00CB293D"/>
    <w:rsid w:val="00CB3639"/>
    <w:rsid w:val="00CB46F6"/>
    <w:rsid w:val="00CB483D"/>
    <w:rsid w:val="00CC0B6C"/>
    <w:rsid w:val="00CC0E09"/>
    <w:rsid w:val="00CC0E5A"/>
    <w:rsid w:val="00CC37D4"/>
    <w:rsid w:val="00CC4245"/>
    <w:rsid w:val="00CC5BCD"/>
    <w:rsid w:val="00CD05DC"/>
    <w:rsid w:val="00CD0A93"/>
    <w:rsid w:val="00CD3DE1"/>
    <w:rsid w:val="00CD6703"/>
    <w:rsid w:val="00CD68CB"/>
    <w:rsid w:val="00CE2EDA"/>
    <w:rsid w:val="00CE401D"/>
    <w:rsid w:val="00CE74F4"/>
    <w:rsid w:val="00CF335B"/>
    <w:rsid w:val="00CF5247"/>
    <w:rsid w:val="00D00BF9"/>
    <w:rsid w:val="00D01C44"/>
    <w:rsid w:val="00D02B96"/>
    <w:rsid w:val="00D07624"/>
    <w:rsid w:val="00D1047B"/>
    <w:rsid w:val="00D10B62"/>
    <w:rsid w:val="00D141CD"/>
    <w:rsid w:val="00D20A4D"/>
    <w:rsid w:val="00D248EC"/>
    <w:rsid w:val="00D27E68"/>
    <w:rsid w:val="00D370A5"/>
    <w:rsid w:val="00D40295"/>
    <w:rsid w:val="00D40939"/>
    <w:rsid w:val="00D414E3"/>
    <w:rsid w:val="00D5157D"/>
    <w:rsid w:val="00D54F33"/>
    <w:rsid w:val="00D570B2"/>
    <w:rsid w:val="00D5731C"/>
    <w:rsid w:val="00D578D9"/>
    <w:rsid w:val="00D641B9"/>
    <w:rsid w:val="00D670A3"/>
    <w:rsid w:val="00D715E6"/>
    <w:rsid w:val="00D75551"/>
    <w:rsid w:val="00D77C97"/>
    <w:rsid w:val="00D84B8A"/>
    <w:rsid w:val="00D85815"/>
    <w:rsid w:val="00D85B3A"/>
    <w:rsid w:val="00D86992"/>
    <w:rsid w:val="00D90B9C"/>
    <w:rsid w:val="00D96C8A"/>
    <w:rsid w:val="00D972D4"/>
    <w:rsid w:val="00DA3B74"/>
    <w:rsid w:val="00DA7453"/>
    <w:rsid w:val="00DB03DE"/>
    <w:rsid w:val="00DB0B95"/>
    <w:rsid w:val="00DB1A54"/>
    <w:rsid w:val="00DB2D2C"/>
    <w:rsid w:val="00DB3340"/>
    <w:rsid w:val="00DC036A"/>
    <w:rsid w:val="00DC1272"/>
    <w:rsid w:val="00DC1FEC"/>
    <w:rsid w:val="00DC3702"/>
    <w:rsid w:val="00DC630D"/>
    <w:rsid w:val="00DC6840"/>
    <w:rsid w:val="00DC7313"/>
    <w:rsid w:val="00DD41BA"/>
    <w:rsid w:val="00DE6970"/>
    <w:rsid w:val="00DF18EF"/>
    <w:rsid w:val="00DF70F6"/>
    <w:rsid w:val="00E001D1"/>
    <w:rsid w:val="00E04741"/>
    <w:rsid w:val="00E07C77"/>
    <w:rsid w:val="00E11F8F"/>
    <w:rsid w:val="00E13569"/>
    <w:rsid w:val="00E20417"/>
    <w:rsid w:val="00E24A06"/>
    <w:rsid w:val="00E261EF"/>
    <w:rsid w:val="00E279BB"/>
    <w:rsid w:val="00E30E1E"/>
    <w:rsid w:val="00E31CD2"/>
    <w:rsid w:val="00E33561"/>
    <w:rsid w:val="00E36560"/>
    <w:rsid w:val="00E41892"/>
    <w:rsid w:val="00E42800"/>
    <w:rsid w:val="00E433C5"/>
    <w:rsid w:val="00E5239E"/>
    <w:rsid w:val="00E559B0"/>
    <w:rsid w:val="00E57338"/>
    <w:rsid w:val="00E614D1"/>
    <w:rsid w:val="00E629AD"/>
    <w:rsid w:val="00E62E61"/>
    <w:rsid w:val="00E643B2"/>
    <w:rsid w:val="00E75F23"/>
    <w:rsid w:val="00E801AF"/>
    <w:rsid w:val="00E80285"/>
    <w:rsid w:val="00E84171"/>
    <w:rsid w:val="00E9199D"/>
    <w:rsid w:val="00E93524"/>
    <w:rsid w:val="00E955D1"/>
    <w:rsid w:val="00EA0B93"/>
    <w:rsid w:val="00EA3488"/>
    <w:rsid w:val="00EA477D"/>
    <w:rsid w:val="00EA51C6"/>
    <w:rsid w:val="00EA71AC"/>
    <w:rsid w:val="00EB25A3"/>
    <w:rsid w:val="00EB2FAA"/>
    <w:rsid w:val="00EB4542"/>
    <w:rsid w:val="00EB760E"/>
    <w:rsid w:val="00EC0A80"/>
    <w:rsid w:val="00EC299C"/>
    <w:rsid w:val="00EC5877"/>
    <w:rsid w:val="00ED0329"/>
    <w:rsid w:val="00ED1514"/>
    <w:rsid w:val="00ED4781"/>
    <w:rsid w:val="00ED4BEB"/>
    <w:rsid w:val="00EE1FBD"/>
    <w:rsid w:val="00EE2B64"/>
    <w:rsid w:val="00EE5AB7"/>
    <w:rsid w:val="00EE77D4"/>
    <w:rsid w:val="00EF1217"/>
    <w:rsid w:val="00EF21EA"/>
    <w:rsid w:val="00EF3758"/>
    <w:rsid w:val="00EF6FB2"/>
    <w:rsid w:val="00EF72FA"/>
    <w:rsid w:val="00F02934"/>
    <w:rsid w:val="00F06E4A"/>
    <w:rsid w:val="00F10785"/>
    <w:rsid w:val="00F1119D"/>
    <w:rsid w:val="00F1398F"/>
    <w:rsid w:val="00F14500"/>
    <w:rsid w:val="00F14B3E"/>
    <w:rsid w:val="00F2213A"/>
    <w:rsid w:val="00F22251"/>
    <w:rsid w:val="00F3067E"/>
    <w:rsid w:val="00F33C0F"/>
    <w:rsid w:val="00F37D65"/>
    <w:rsid w:val="00F624DE"/>
    <w:rsid w:val="00F6293E"/>
    <w:rsid w:val="00F71B00"/>
    <w:rsid w:val="00F73455"/>
    <w:rsid w:val="00F75AF4"/>
    <w:rsid w:val="00F75E71"/>
    <w:rsid w:val="00F76954"/>
    <w:rsid w:val="00F85074"/>
    <w:rsid w:val="00F859A6"/>
    <w:rsid w:val="00FA0D4D"/>
    <w:rsid w:val="00FA19AE"/>
    <w:rsid w:val="00FB618D"/>
    <w:rsid w:val="00FC287E"/>
    <w:rsid w:val="00FC6773"/>
    <w:rsid w:val="00FD19F5"/>
    <w:rsid w:val="00FD350B"/>
    <w:rsid w:val="00FD5932"/>
    <w:rsid w:val="00FD7A3F"/>
    <w:rsid w:val="00FE1E35"/>
    <w:rsid w:val="00FE23B7"/>
    <w:rsid w:val="00FE43A3"/>
    <w:rsid w:val="00FE45D9"/>
    <w:rsid w:val="00FF4EAF"/>
    <w:rsid w:val="00FF681D"/>
    <w:rsid w:val="00FF7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5:docId w15:val="{6E65AD2A-5ECB-4E99-AB9F-DFC2F35F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C1"/>
    <w:pPr>
      <w:spacing w:after="240"/>
    </w:pPr>
    <w:rPr>
      <w:rFonts w:ascii="Gill Sans" w:hAnsi="Gill Sans"/>
      <w:color w:val="262626"/>
      <w:sz w:val="24"/>
      <w:szCs w:val="24"/>
    </w:rPr>
  </w:style>
  <w:style w:type="paragraph" w:styleId="Heading1">
    <w:name w:val="heading 1"/>
    <w:basedOn w:val="Normal"/>
    <w:next w:val="Normal"/>
    <w:link w:val="Heading1Char"/>
    <w:uiPriority w:val="9"/>
    <w:qFormat/>
    <w:rsid w:val="001F53C1"/>
    <w:pPr>
      <w:spacing w:before="120" w:after="360"/>
      <w:contextualSpacing/>
      <w:outlineLvl w:val="0"/>
    </w:pPr>
    <w:rPr>
      <w:bCs/>
      <w:sz w:val="48"/>
      <w:szCs w:val="28"/>
    </w:rPr>
  </w:style>
  <w:style w:type="paragraph" w:styleId="Heading2">
    <w:name w:val="heading 2"/>
    <w:basedOn w:val="Normal"/>
    <w:next w:val="Normal"/>
    <w:link w:val="Heading2Char"/>
    <w:autoRedefine/>
    <w:uiPriority w:val="9"/>
    <w:unhideWhenUsed/>
    <w:qFormat/>
    <w:rsid w:val="00DB03DE"/>
    <w:pPr>
      <w:spacing w:before="180" w:after="180"/>
      <w:ind w:firstLine="567"/>
      <w:outlineLvl w:val="1"/>
    </w:pPr>
    <w:rPr>
      <w:rFonts w:ascii="Gill Sans MT" w:eastAsia="Times New Roman" w:hAnsi="Gill Sans MT"/>
      <w:b/>
      <w:bCs/>
    </w:rPr>
  </w:style>
  <w:style w:type="paragraph" w:styleId="Heading3">
    <w:name w:val="heading 3"/>
    <w:basedOn w:val="Normal"/>
    <w:next w:val="Normal"/>
    <w:link w:val="Heading3Char"/>
    <w:autoRedefine/>
    <w:uiPriority w:val="9"/>
    <w:unhideWhenUsed/>
    <w:qFormat/>
    <w:rsid w:val="00EE77D4"/>
    <w:pPr>
      <w:spacing w:before="360" w:after="120" w:line="271" w:lineRule="auto"/>
      <w:outlineLvl w:val="2"/>
    </w:pPr>
    <w:rPr>
      <w:rFonts w:eastAsia="Times New Roman"/>
      <w:bCs/>
      <w:sz w:val="28"/>
    </w:rPr>
  </w:style>
  <w:style w:type="paragraph" w:styleId="Heading4">
    <w:name w:val="heading 4"/>
    <w:basedOn w:val="Normal"/>
    <w:next w:val="Normal"/>
    <w:link w:val="Heading4Char"/>
    <w:uiPriority w:val="9"/>
    <w:unhideWhenUsed/>
    <w:qFormat/>
    <w:rsid w:val="00FB618D"/>
    <w:pPr>
      <w:spacing w:before="200"/>
      <w:outlineLvl w:val="3"/>
    </w:pPr>
    <w:rPr>
      <w:rFonts w:ascii="Cambria" w:hAnsi="Cambria"/>
      <w:b/>
      <w:bCs/>
      <w:i/>
      <w:iCs/>
      <w:szCs w:val="20"/>
    </w:rPr>
  </w:style>
  <w:style w:type="paragraph" w:styleId="Heading5">
    <w:name w:val="heading 5"/>
    <w:basedOn w:val="Normal"/>
    <w:next w:val="Normal"/>
    <w:link w:val="Heading5Char"/>
    <w:uiPriority w:val="9"/>
    <w:semiHidden/>
    <w:unhideWhenUsed/>
    <w:qFormat/>
    <w:rsid w:val="00FB618D"/>
    <w:pPr>
      <w:spacing w:before="200"/>
      <w:outlineLvl w:val="4"/>
    </w:pPr>
    <w:rPr>
      <w:rFonts w:ascii="Cambria" w:hAnsi="Cambria"/>
      <w:b/>
      <w:bCs/>
      <w:color w:val="7F7F7F"/>
      <w:szCs w:val="20"/>
    </w:rPr>
  </w:style>
  <w:style w:type="paragraph" w:styleId="Heading6">
    <w:name w:val="heading 6"/>
    <w:basedOn w:val="Normal"/>
    <w:next w:val="Normal"/>
    <w:link w:val="Heading6Char"/>
    <w:uiPriority w:val="9"/>
    <w:semiHidden/>
    <w:unhideWhenUsed/>
    <w:qFormat/>
    <w:rsid w:val="00FB618D"/>
    <w:pPr>
      <w:spacing w:line="271" w:lineRule="auto"/>
      <w:outlineLvl w:val="5"/>
    </w:pPr>
    <w:rPr>
      <w:rFonts w:ascii="Cambria" w:hAnsi="Cambria"/>
      <w:b/>
      <w:bCs/>
      <w:i/>
      <w:iCs/>
      <w:color w:val="7F7F7F"/>
      <w:szCs w:val="20"/>
    </w:rPr>
  </w:style>
  <w:style w:type="paragraph" w:styleId="Heading7">
    <w:name w:val="heading 7"/>
    <w:basedOn w:val="Normal"/>
    <w:next w:val="Normal"/>
    <w:link w:val="Heading7Char"/>
    <w:uiPriority w:val="9"/>
    <w:semiHidden/>
    <w:unhideWhenUsed/>
    <w:qFormat/>
    <w:rsid w:val="00FB618D"/>
    <w:pPr>
      <w:outlineLvl w:val="6"/>
    </w:pPr>
    <w:rPr>
      <w:rFonts w:ascii="Cambria" w:hAnsi="Cambria"/>
      <w:i/>
      <w:iCs/>
      <w:szCs w:val="20"/>
    </w:rPr>
  </w:style>
  <w:style w:type="paragraph" w:styleId="Heading8">
    <w:name w:val="heading 8"/>
    <w:basedOn w:val="Normal"/>
    <w:next w:val="Normal"/>
    <w:link w:val="Heading8Char"/>
    <w:uiPriority w:val="9"/>
    <w:semiHidden/>
    <w:unhideWhenUsed/>
    <w:qFormat/>
    <w:rsid w:val="00FB618D"/>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FB618D"/>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F53C1"/>
    <w:rPr>
      <w:rFonts w:ascii="Gill Sans" w:hAnsi="Gill Sans"/>
      <w:bCs/>
      <w:color w:val="262626"/>
      <w:sz w:val="48"/>
      <w:szCs w:val="28"/>
      <w:lang w:eastAsia="en-GB"/>
    </w:rPr>
  </w:style>
  <w:style w:type="character" w:customStyle="1" w:styleId="Heading2Char">
    <w:name w:val="Heading 2 Char"/>
    <w:link w:val="Heading2"/>
    <w:uiPriority w:val="9"/>
    <w:rsid w:val="00DB03DE"/>
    <w:rPr>
      <w:rFonts w:ascii="Gill Sans MT" w:eastAsia="Times New Roman" w:hAnsi="Gill Sans MT"/>
      <w:b/>
      <w:bCs/>
      <w:color w:val="262626"/>
      <w:sz w:val="24"/>
      <w:szCs w:val="24"/>
    </w:rPr>
  </w:style>
  <w:style w:type="character" w:customStyle="1" w:styleId="Heading3Char">
    <w:name w:val="Heading 3 Char"/>
    <w:link w:val="Heading3"/>
    <w:uiPriority w:val="9"/>
    <w:rsid w:val="00EE77D4"/>
    <w:rPr>
      <w:rFonts w:ascii="Gill Sans" w:eastAsia="Times New Roman" w:hAnsi="Gill Sans"/>
      <w:bCs/>
      <w:color w:val="262626"/>
      <w:sz w:val="28"/>
      <w:szCs w:val="22"/>
    </w:rPr>
  </w:style>
  <w:style w:type="character" w:customStyle="1" w:styleId="Heading4Char">
    <w:name w:val="Heading 4 Char"/>
    <w:link w:val="Heading4"/>
    <w:uiPriority w:val="9"/>
    <w:rsid w:val="00FB618D"/>
    <w:rPr>
      <w:rFonts w:ascii="Cambria" w:eastAsia="Calibri" w:hAnsi="Cambria" w:cs="Times New Roman"/>
      <w:b/>
      <w:bCs/>
      <w:i/>
      <w:iCs/>
      <w:color w:val="262626"/>
      <w:sz w:val="24"/>
    </w:rPr>
  </w:style>
  <w:style w:type="character" w:customStyle="1" w:styleId="Heading5Char">
    <w:name w:val="Heading 5 Char"/>
    <w:link w:val="Heading5"/>
    <w:uiPriority w:val="9"/>
    <w:semiHidden/>
    <w:rsid w:val="00FB618D"/>
    <w:rPr>
      <w:rFonts w:ascii="Cambria" w:eastAsia="Calibri" w:hAnsi="Cambria" w:cs="Times New Roman"/>
      <w:b/>
      <w:bCs/>
      <w:color w:val="7F7F7F"/>
      <w:sz w:val="24"/>
    </w:rPr>
  </w:style>
  <w:style w:type="character" w:customStyle="1" w:styleId="Heading6Char">
    <w:name w:val="Heading 6 Char"/>
    <w:link w:val="Heading6"/>
    <w:uiPriority w:val="9"/>
    <w:semiHidden/>
    <w:rsid w:val="00FB618D"/>
    <w:rPr>
      <w:rFonts w:ascii="Cambria" w:eastAsia="Calibri" w:hAnsi="Cambria" w:cs="Times New Roman"/>
      <w:b/>
      <w:bCs/>
      <w:i/>
      <w:iCs/>
      <w:color w:val="7F7F7F"/>
      <w:sz w:val="24"/>
    </w:rPr>
  </w:style>
  <w:style w:type="character" w:customStyle="1" w:styleId="Heading7Char">
    <w:name w:val="Heading 7 Char"/>
    <w:link w:val="Heading7"/>
    <w:uiPriority w:val="9"/>
    <w:semiHidden/>
    <w:rsid w:val="00FB618D"/>
    <w:rPr>
      <w:rFonts w:ascii="Cambria" w:eastAsia="Calibri" w:hAnsi="Cambria" w:cs="Times New Roman"/>
      <w:i/>
      <w:iCs/>
      <w:color w:val="262626"/>
      <w:sz w:val="24"/>
    </w:rPr>
  </w:style>
  <w:style w:type="character" w:customStyle="1" w:styleId="Heading8Char">
    <w:name w:val="Heading 8 Char"/>
    <w:link w:val="Heading8"/>
    <w:uiPriority w:val="9"/>
    <w:semiHidden/>
    <w:rsid w:val="00FB618D"/>
    <w:rPr>
      <w:rFonts w:ascii="Cambria" w:eastAsia="Calibri" w:hAnsi="Cambria" w:cs="Times New Roman"/>
      <w:color w:val="262626"/>
    </w:rPr>
  </w:style>
  <w:style w:type="character" w:customStyle="1" w:styleId="Heading9Char">
    <w:name w:val="Heading 9 Char"/>
    <w:link w:val="Heading9"/>
    <w:uiPriority w:val="9"/>
    <w:semiHidden/>
    <w:rsid w:val="00FB618D"/>
    <w:rPr>
      <w:rFonts w:ascii="Cambria" w:eastAsia="Calibri" w:hAnsi="Cambria" w:cs="Times New Roman"/>
      <w:i/>
      <w:iCs/>
      <w:color w:val="262626"/>
      <w:spacing w:val="5"/>
    </w:rPr>
  </w:style>
  <w:style w:type="paragraph" w:styleId="Title">
    <w:name w:val="Title"/>
    <w:basedOn w:val="Normal"/>
    <w:next w:val="Normal"/>
    <w:link w:val="TitleChar"/>
    <w:uiPriority w:val="10"/>
    <w:qFormat/>
    <w:rsid w:val="00FB618D"/>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FB618D"/>
    <w:rPr>
      <w:rFonts w:ascii="Cambria" w:eastAsia="Calibri" w:hAnsi="Cambria" w:cs="Times New Roman"/>
      <w:color w:val="262626"/>
      <w:spacing w:val="5"/>
      <w:sz w:val="52"/>
      <w:szCs w:val="52"/>
    </w:rPr>
  </w:style>
  <w:style w:type="paragraph" w:styleId="Subtitle">
    <w:name w:val="Subtitle"/>
    <w:basedOn w:val="Normal"/>
    <w:next w:val="Normal"/>
    <w:link w:val="SubtitleChar"/>
    <w:uiPriority w:val="11"/>
    <w:qFormat/>
    <w:rsid w:val="00FB618D"/>
    <w:pPr>
      <w:spacing w:after="600"/>
    </w:pPr>
    <w:rPr>
      <w:rFonts w:ascii="Cambria" w:hAnsi="Cambria"/>
      <w:i/>
      <w:iCs/>
      <w:spacing w:val="13"/>
    </w:rPr>
  </w:style>
  <w:style w:type="character" w:customStyle="1" w:styleId="SubtitleChar">
    <w:name w:val="Subtitle Char"/>
    <w:link w:val="Subtitle"/>
    <w:uiPriority w:val="11"/>
    <w:rsid w:val="00FB618D"/>
    <w:rPr>
      <w:rFonts w:ascii="Cambria" w:eastAsia="Calibri" w:hAnsi="Cambria" w:cs="Times New Roman"/>
      <w:i/>
      <w:iCs/>
      <w:color w:val="262626"/>
      <w:spacing w:val="13"/>
      <w:sz w:val="24"/>
      <w:szCs w:val="24"/>
    </w:rPr>
  </w:style>
  <w:style w:type="character" w:styleId="Strong">
    <w:name w:val="Strong"/>
    <w:uiPriority w:val="22"/>
    <w:qFormat/>
    <w:rsid w:val="00FB618D"/>
    <w:rPr>
      <w:b/>
      <w:bCs/>
    </w:rPr>
  </w:style>
  <w:style w:type="character" w:styleId="Emphasis">
    <w:name w:val="Emphasis"/>
    <w:uiPriority w:val="20"/>
    <w:qFormat/>
    <w:rsid w:val="00FB618D"/>
    <w:rPr>
      <w:b/>
      <w:bCs/>
      <w:i/>
      <w:iCs/>
      <w:spacing w:val="10"/>
      <w:bdr w:val="none" w:sz="0" w:space="0" w:color="auto"/>
      <w:shd w:val="clear" w:color="auto" w:fill="auto"/>
    </w:rPr>
  </w:style>
  <w:style w:type="paragraph" w:styleId="NoSpacing">
    <w:name w:val="No Spacing"/>
    <w:basedOn w:val="Normal"/>
    <w:uiPriority w:val="1"/>
    <w:qFormat/>
    <w:rsid w:val="00FB618D"/>
  </w:style>
  <w:style w:type="paragraph" w:styleId="ListParagraph">
    <w:name w:val="List Paragraph"/>
    <w:basedOn w:val="Normal"/>
    <w:link w:val="ListParagraphChar"/>
    <w:uiPriority w:val="34"/>
    <w:qFormat/>
    <w:rsid w:val="00FB618D"/>
    <w:pPr>
      <w:ind w:left="720"/>
      <w:contextualSpacing/>
    </w:pPr>
  </w:style>
  <w:style w:type="paragraph" w:styleId="Quote">
    <w:name w:val="Quote"/>
    <w:basedOn w:val="Normal"/>
    <w:next w:val="Normal"/>
    <w:link w:val="QuoteChar"/>
    <w:uiPriority w:val="29"/>
    <w:qFormat/>
    <w:rsid w:val="00FB618D"/>
    <w:pPr>
      <w:spacing w:before="200"/>
      <w:ind w:left="360" w:right="360"/>
    </w:pPr>
    <w:rPr>
      <w:i/>
      <w:iCs/>
      <w:szCs w:val="20"/>
    </w:rPr>
  </w:style>
  <w:style w:type="character" w:customStyle="1" w:styleId="QuoteChar">
    <w:name w:val="Quote Char"/>
    <w:link w:val="Quote"/>
    <w:uiPriority w:val="29"/>
    <w:rsid w:val="00FB618D"/>
    <w:rPr>
      <w:rFonts w:ascii="Gill Sans" w:eastAsia="Calibri" w:hAnsi="Gill Sans" w:cs="Times New Roman"/>
      <w:i/>
      <w:iCs/>
      <w:color w:val="262626"/>
      <w:sz w:val="24"/>
    </w:rPr>
  </w:style>
  <w:style w:type="paragraph" w:styleId="IntenseQuote">
    <w:name w:val="Intense Quote"/>
    <w:basedOn w:val="Normal"/>
    <w:next w:val="Normal"/>
    <w:link w:val="IntenseQuoteChar"/>
    <w:uiPriority w:val="30"/>
    <w:qFormat/>
    <w:rsid w:val="00FB618D"/>
    <w:pPr>
      <w:pBdr>
        <w:bottom w:val="single" w:sz="4" w:space="1" w:color="auto"/>
      </w:pBdr>
      <w:spacing w:before="200" w:after="280"/>
      <w:ind w:left="1008" w:right="1152"/>
      <w:jc w:val="both"/>
    </w:pPr>
    <w:rPr>
      <w:b/>
      <w:bCs/>
      <w:i/>
      <w:iCs/>
      <w:szCs w:val="20"/>
    </w:rPr>
  </w:style>
  <w:style w:type="character" w:customStyle="1" w:styleId="IntenseQuoteChar">
    <w:name w:val="Intense Quote Char"/>
    <w:link w:val="IntenseQuote"/>
    <w:uiPriority w:val="30"/>
    <w:rsid w:val="00FB618D"/>
    <w:rPr>
      <w:rFonts w:ascii="Gill Sans" w:eastAsia="Calibri" w:hAnsi="Gill Sans" w:cs="Times New Roman"/>
      <w:b/>
      <w:bCs/>
      <w:i/>
      <w:iCs/>
      <w:color w:val="262626"/>
      <w:sz w:val="24"/>
    </w:rPr>
  </w:style>
  <w:style w:type="character" w:styleId="SubtleEmphasis">
    <w:name w:val="Subtle Emphasis"/>
    <w:uiPriority w:val="19"/>
    <w:qFormat/>
    <w:rsid w:val="00FB618D"/>
    <w:rPr>
      <w:i/>
      <w:iCs/>
    </w:rPr>
  </w:style>
  <w:style w:type="character" w:styleId="IntenseEmphasis">
    <w:name w:val="Intense Emphasis"/>
    <w:uiPriority w:val="21"/>
    <w:qFormat/>
    <w:rsid w:val="00FB618D"/>
    <w:rPr>
      <w:b/>
      <w:bCs/>
    </w:rPr>
  </w:style>
  <w:style w:type="character" w:styleId="SubtleReference">
    <w:name w:val="Subtle Reference"/>
    <w:uiPriority w:val="31"/>
    <w:qFormat/>
    <w:rsid w:val="00FB618D"/>
    <w:rPr>
      <w:smallCaps/>
    </w:rPr>
  </w:style>
  <w:style w:type="character" w:styleId="IntenseReference">
    <w:name w:val="Intense Reference"/>
    <w:uiPriority w:val="32"/>
    <w:qFormat/>
    <w:rsid w:val="00FB618D"/>
    <w:rPr>
      <w:smallCaps/>
      <w:spacing w:val="5"/>
      <w:u w:val="single"/>
    </w:rPr>
  </w:style>
  <w:style w:type="character" w:styleId="BookTitle">
    <w:name w:val="Book Title"/>
    <w:uiPriority w:val="33"/>
    <w:qFormat/>
    <w:rsid w:val="00FB618D"/>
    <w:rPr>
      <w:i/>
      <w:iCs/>
      <w:smallCaps/>
      <w:spacing w:val="5"/>
    </w:rPr>
  </w:style>
  <w:style w:type="paragraph" w:styleId="TOCHeading">
    <w:name w:val="TOC Heading"/>
    <w:basedOn w:val="Heading1"/>
    <w:next w:val="Normal"/>
    <w:uiPriority w:val="39"/>
    <w:semiHidden/>
    <w:unhideWhenUsed/>
    <w:qFormat/>
    <w:rsid w:val="00FB618D"/>
    <w:pPr>
      <w:outlineLvl w:val="9"/>
    </w:pPr>
    <w:rPr>
      <w:rFonts w:ascii="Cambria" w:hAnsi="Cambria"/>
      <w:lang w:bidi="en-US"/>
    </w:rPr>
  </w:style>
  <w:style w:type="paragraph" w:customStyle="1" w:styleId="code">
    <w:name w:val="code"/>
    <w:basedOn w:val="Normal"/>
    <w:link w:val="codeChar"/>
    <w:qFormat/>
    <w:rsid w:val="00FB618D"/>
    <w:pPr>
      <w:ind w:left="720"/>
    </w:pPr>
    <w:rPr>
      <w:rFonts w:ascii="Courier New" w:hAnsi="Courier New" w:cs="Courier New"/>
      <w:sz w:val="22"/>
    </w:rPr>
  </w:style>
  <w:style w:type="character" w:customStyle="1" w:styleId="codeChar">
    <w:name w:val="code Char"/>
    <w:link w:val="code"/>
    <w:rsid w:val="00FB618D"/>
    <w:rPr>
      <w:rFonts w:ascii="Courier New" w:eastAsia="Calibri" w:hAnsi="Courier New" w:cs="Courier New"/>
      <w:color w:val="262626"/>
      <w:sz w:val="22"/>
      <w:szCs w:val="22"/>
    </w:rPr>
  </w:style>
  <w:style w:type="paragraph" w:styleId="Header">
    <w:name w:val="header"/>
    <w:basedOn w:val="Normal"/>
    <w:link w:val="HeaderChar"/>
    <w:uiPriority w:val="99"/>
    <w:unhideWhenUsed/>
    <w:rsid w:val="001F53C1"/>
    <w:pPr>
      <w:tabs>
        <w:tab w:val="center" w:pos="4513"/>
        <w:tab w:val="right" w:pos="9026"/>
      </w:tabs>
      <w:spacing w:after="0"/>
    </w:pPr>
  </w:style>
  <w:style w:type="character" w:customStyle="1" w:styleId="HeaderChar">
    <w:name w:val="Header Char"/>
    <w:link w:val="Header"/>
    <w:uiPriority w:val="99"/>
    <w:rsid w:val="001F53C1"/>
    <w:rPr>
      <w:rFonts w:ascii="Gill Sans" w:hAnsi="Gill Sans"/>
      <w:color w:val="262626"/>
      <w:sz w:val="24"/>
      <w:szCs w:val="24"/>
      <w:lang w:eastAsia="en-GB"/>
    </w:rPr>
  </w:style>
  <w:style w:type="paragraph" w:styleId="Footer">
    <w:name w:val="footer"/>
    <w:basedOn w:val="Normal"/>
    <w:link w:val="FooterChar"/>
    <w:uiPriority w:val="99"/>
    <w:unhideWhenUsed/>
    <w:rsid w:val="001F53C1"/>
    <w:pPr>
      <w:tabs>
        <w:tab w:val="center" w:pos="4513"/>
        <w:tab w:val="right" w:pos="9026"/>
      </w:tabs>
      <w:spacing w:after="0"/>
    </w:pPr>
  </w:style>
  <w:style w:type="character" w:customStyle="1" w:styleId="FooterChar">
    <w:name w:val="Footer Char"/>
    <w:link w:val="Footer"/>
    <w:uiPriority w:val="99"/>
    <w:rsid w:val="001F53C1"/>
    <w:rPr>
      <w:rFonts w:ascii="Gill Sans" w:hAnsi="Gill Sans"/>
      <w:color w:val="262626"/>
      <w:sz w:val="24"/>
      <w:szCs w:val="24"/>
      <w:lang w:eastAsia="en-GB"/>
    </w:rPr>
  </w:style>
  <w:style w:type="paragraph" w:styleId="BalloonText">
    <w:name w:val="Balloon Text"/>
    <w:basedOn w:val="Normal"/>
    <w:link w:val="BalloonTextChar"/>
    <w:uiPriority w:val="99"/>
    <w:semiHidden/>
    <w:unhideWhenUsed/>
    <w:rsid w:val="001F53C1"/>
    <w:pPr>
      <w:spacing w:after="0"/>
    </w:pPr>
    <w:rPr>
      <w:rFonts w:ascii="Tahoma" w:hAnsi="Tahoma" w:cs="Tahoma"/>
      <w:sz w:val="16"/>
      <w:szCs w:val="16"/>
    </w:rPr>
  </w:style>
  <w:style w:type="character" w:customStyle="1" w:styleId="BalloonTextChar">
    <w:name w:val="Balloon Text Char"/>
    <w:link w:val="BalloonText"/>
    <w:uiPriority w:val="99"/>
    <w:semiHidden/>
    <w:rsid w:val="001F53C1"/>
    <w:rPr>
      <w:rFonts w:ascii="Tahoma" w:hAnsi="Tahoma" w:cs="Tahoma"/>
      <w:color w:val="262626"/>
      <w:sz w:val="16"/>
      <w:szCs w:val="16"/>
      <w:lang w:eastAsia="en-GB"/>
    </w:rPr>
  </w:style>
  <w:style w:type="table" w:styleId="TableGrid">
    <w:name w:val="Table Grid"/>
    <w:basedOn w:val="TableNormal"/>
    <w:uiPriority w:val="59"/>
    <w:rsid w:val="00D1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56D36"/>
    <w:rPr>
      <w:color w:val="0000FF"/>
      <w:u w:val="single"/>
    </w:rPr>
  </w:style>
  <w:style w:type="paragraph" w:customStyle="1" w:styleId="Default">
    <w:name w:val="Default"/>
    <w:rsid w:val="00525DB6"/>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3A33DD"/>
    <w:pPr>
      <w:spacing w:after="0"/>
    </w:pPr>
    <w:rPr>
      <w:rFonts w:cs="Consolas"/>
      <w:color w:val="auto"/>
      <w:szCs w:val="21"/>
      <w:lang w:eastAsia="en-US"/>
    </w:rPr>
  </w:style>
  <w:style w:type="character" w:customStyle="1" w:styleId="PlainTextChar">
    <w:name w:val="Plain Text Char"/>
    <w:basedOn w:val="DefaultParagraphFont"/>
    <w:link w:val="PlainText"/>
    <w:uiPriority w:val="99"/>
    <w:rsid w:val="003A33DD"/>
    <w:rPr>
      <w:rFonts w:ascii="Gill Sans" w:hAnsi="Gill Sans" w:cs="Consolas"/>
      <w:sz w:val="24"/>
      <w:szCs w:val="21"/>
      <w:lang w:eastAsia="en-US"/>
    </w:rPr>
  </w:style>
  <w:style w:type="paragraph" w:customStyle="1" w:styleId="Normal1">
    <w:name w:val="Normal1"/>
    <w:basedOn w:val="Normal"/>
    <w:rsid w:val="003A33DD"/>
    <w:pPr>
      <w:spacing w:after="200" w:line="260" w:lineRule="atLeast"/>
    </w:pPr>
    <w:rPr>
      <w:rFonts w:ascii="Calibri" w:eastAsia="Times New Roman" w:hAnsi="Calibri" w:cs="Calibri"/>
      <w:color w:val="auto"/>
      <w:sz w:val="22"/>
      <w:szCs w:val="22"/>
    </w:rPr>
  </w:style>
  <w:style w:type="table" w:styleId="TableProfessional">
    <w:name w:val="Table Professional"/>
    <w:basedOn w:val="TableNormal"/>
    <w:rsid w:val="009E63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ListParagraphChar">
    <w:name w:val="List Paragraph Char"/>
    <w:basedOn w:val="DefaultParagraphFont"/>
    <w:link w:val="ListParagraph"/>
    <w:uiPriority w:val="34"/>
    <w:rsid w:val="00D02B96"/>
    <w:rPr>
      <w:rFonts w:ascii="Gill Sans" w:hAnsi="Gill Sans"/>
      <w:color w:val="262626"/>
      <w:sz w:val="24"/>
      <w:szCs w:val="24"/>
    </w:rPr>
  </w:style>
  <w:style w:type="paragraph" w:styleId="TOC1">
    <w:name w:val="toc 1"/>
    <w:basedOn w:val="Normal"/>
    <w:next w:val="Normal"/>
    <w:autoRedefine/>
    <w:uiPriority w:val="39"/>
    <w:unhideWhenUsed/>
    <w:rsid w:val="003B141F"/>
    <w:pPr>
      <w:tabs>
        <w:tab w:val="left" w:pos="440"/>
        <w:tab w:val="right" w:leader="dot" w:pos="9628"/>
      </w:tabs>
      <w:spacing w:after="0"/>
    </w:pPr>
    <w:rPr>
      <w:rFonts w:ascii="Gill Sans MT" w:hAnsi="Gill Sans MT"/>
      <w:b/>
      <w:noProof/>
    </w:rPr>
  </w:style>
  <w:style w:type="paragraph" w:styleId="TOC2">
    <w:name w:val="toc 2"/>
    <w:basedOn w:val="Normal"/>
    <w:next w:val="Normal"/>
    <w:autoRedefine/>
    <w:uiPriority w:val="39"/>
    <w:unhideWhenUsed/>
    <w:rsid w:val="004A3CB9"/>
    <w:pPr>
      <w:spacing w:after="100"/>
      <w:ind w:left="240"/>
    </w:pPr>
  </w:style>
  <w:style w:type="character" w:styleId="CommentReference">
    <w:name w:val="annotation reference"/>
    <w:basedOn w:val="DefaultParagraphFont"/>
    <w:uiPriority w:val="99"/>
    <w:semiHidden/>
    <w:unhideWhenUsed/>
    <w:rsid w:val="001C7E42"/>
    <w:rPr>
      <w:sz w:val="16"/>
      <w:szCs w:val="16"/>
    </w:rPr>
  </w:style>
  <w:style w:type="paragraph" w:styleId="CommentText">
    <w:name w:val="annotation text"/>
    <w:basedOn w:val="Normal"/>
    <w:link w:val="CommentTextChar"/>
    <w:uiPriority w:val="99"/>
    <w:semiHidden/>
    <w:unhideWhenUsed/>
    <w:rsid w:val="001C7E42"/>
    <w:rPr>
      <w:sz w:val="20"/>
      <w:szCs w:val="20"/>
    </w:rPr>
  </w:style>
  <w:style w:type="character" w:customStyle="1" w:styleId="CommentTextChar">
    <w:name w:val="Comment Text Char"/>
    <w:basedOn w:val="DefaultParagraphFont"/>
    <w:link w:val="CommentText"/>
    <w:uiPriority w:val="99"/>
    <w:semiHidden/>
    <w:rsid w:val="001C7E42"/>
    <w:rPr>
      <w:rFonts w:ascii="Gill Sans" w:hAnsi="Gill Sans"/>
      <w:color w:val="262626"/>
    </w:rPr>
  </w:style>
  <w:style w:type="paragraph" w:styleId="CommentSubject">
    <w:name w:val="annotation subject"/>
    <w:basedOn w:val="CommentText"/>
    <w:next w:val="CommentText"/>
    <w:link w:val="CommentSubjectChar"/>
    <w:uiPriority w:val="99"/>
    <w:semiHidden/>
    <w:unhideWhenUsed/>
    <w:rsid w:val="001C7E42"/>
    <w:rPr>
      <w:b/>
      <w:bCs/>
    </w:rPr>
  </w:style>
  <w:style w:type="character" w:customStyle="1" w:styleId="CommentSubjectChar">
    <w:name w:val="Comment Subject Char"/>
    <w:basedOn w:val="CommentTextChar"/>
    <w:link w:val="CommentSubject"/>
    <w:uiPriority w:val="99"/>
    <w:semiHidden/>
    <w:rsid w:val="001C7E42"/>
    <w:rPr>
      <w:rFonts w:ascii="Gill Sans" w:hAnsi="Gill Sans"/>
      <w:b/>
      <w:bCs/>
      <w:color w:val="262626"/>
    </w:rPr>
  </w:style>
  <w:style w:type="character" w:styleId="FollowedHyperlink">
    <w:name w:val="FollowedHyperlink"/>
    <w:basedOn w:val="DefaultParagraphFont"/>
    <w:uiPriority w:val="99"/>
    <w:semiHidden/>
    <w:unhideWhenUsed/>
    <w:rsid w:val="00D414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6331">
      <w:bodyDiv w:val="1"/>
      <w:marLeft w:val="0"/>
      <w:marRight w:val="0"/>
      <w:marTop w:val="0"/>
      <w:marBottom w:val="0"/>
      <w:divBdr>
        <w:top w:val="none" w:sz="0" w:space="0" w:color="auto"/>
        <w:left w:val="none" w:sz="0" w:space="0" w:color="auto"/>
        <w:bottom w:val="none" w:sz="0" w:space="0" w:color="auto"/>
        <w:right w:val="none" w:sz="0" w:space="0" w:color="auto"/>
      </w:divBdr>
      <w:divsChild>
        <w:div w:id="245040852">
          <w:marLeft w:val="0"/>
          <w:marRight w:val="0"/>
          <w:marTop w:val="0"/>
          <w:marBottom w:val="0"/>
          <w:divBdr>
            <w:top w:val="none" w:sz="0" w:space="0" w:color="auto"/>
            <w:left w:val="none" w:sz="0" w:space="0" w:color="auto"/>
            <w:bottom w:val="none" w:sz="0" w:space="0" w:color="auto"/>
            <w:right w:val="none" w:sz="0" w:space="0" w:color="auto"/>
          </w:divBdr>
          <w:divsChild>
            <w:div w:id="12086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1916">
      <w:bodyDiv w:val="1"/>
      <w:marLeft w:val="0"/>
      <w:marRight w:val="0"/>
      <w:marTop w:val="0"/>
      <w:marBottom w:val="0"/>
      <w:divBdr>
        <w:top w:val="none" w:sz="0" w:space="0" w:color="auto"/>
        <w:left w:val="none" w:sz="0" w:space="0" w:color="auto"/>
        <w:bottom w:val="none" w:sz="0" w:space="0" w:color="auto"/>
        <w:right w:val="none" w:sz="0" w:space="0" w:color="auto"/>
      </w:divBdr>
    </w:div>
    <w:div w:id="512571362">
      <w:bodyDiv w:val="1"/>
      <w:marLeft w:val="0"/>
      <w:marRight w:val="0"/>
      <w:marTop w:val="0"/>
      <w:marBottom w:val="0"/>
      <w:divBdr>
        <w:top w:val="none" w:sz="0" w:space="0" w:color="auto"/>
        <w:left w:val="none" w:sz="0" w:space="0" w:color="auto"/>
        <w:bottom w:val="none" w:sz="0" w:space="0" w:color="auto"/>
        <w:right w:val="none" w:sz="0" w:space="0" w:color="auto"/>
      </w:divBdr>
    </w:div>
    <w:div w:id="603542080">
      <w:bodyDiv w:val="1"/>
      <w:marLeft w:val="0"/>
      <w:marRight w:val="0"/>
      <w:marTop w:val="0"/>
      <w:marBottom w:val="0"/>
      <w:divBdr>
        <w:top w:val="none" w:sz="0" w:space="0" w:color="auto"/>
        <w:left w:val="none" w:sz="0" w:space="0" w:color="auto"/>
        <w:bottom w:val="none" w:sz="0" w:space="0" w:color="auto"/>
        <w:right w:val="none" w:sz="0" w:space="0" w:color="auto"/>
      </w:divBdr>
    </w:div>
    <w:div w:id="756561180">
      <w:bodyDiv w:val="1"/>
      <w:marLeft w:val="0"/>
      <w:marRight w:val="0"/>
      <w:marTop w:val="0"/>
      <w:marBottom w:val="0"/>
      <w:divBdr>
        <w:top w:val="none" w:sz="0" w:space="0" w:color="auto"/>
        <w:left w:val="none" w:sz="0" w:space="0" w:color="auto"/>
        <w:bottom w:val="none" w:sz="0" w:space="0" w:color="auto"/>
        <w:right w:val="none" w:sz="0" w:space="0" w:color="auto"/>
      </w:divBdr>
    </w:div>
    <w:div w:id="793406275">
      <w:bodyDiv w:val="1"/>
      <w:marLeft w:val="0"/>
      <w:marRight w:val="0"/>
      <w:marTop w:val="0"/>
      <w:marBottom w:val="0"/>
      <w:divBdr>
        <w:top w:val="none" w:sz="0" w:space="0" w:color="auto"/>
        <w:left w:val="none" w:sz="0" w:space="0" w:color="auto"/>
        <w:bottom w:val="none" w:sz="0" w:space="0" w:color="auto"/>
        <w:right w:val="none" w:sz="0" w:space="0" w:color="auto"/>
      </w:divBdr>
    </w:div>
    <w:div w:id="1018654921">
      <w:bodyDiv w:val="1"/>
      <w:marLeft w:val="0"/>
      <w:marRight w:val="0"/>
      <w:marTop w:val="0"/>
      <w:marBottom w:val="0"/>
      <w:divBdr>
        <w:top w:val="none" w:sz="0" w:space="0" w:color="auto"/>
        <w:left w:val="none" w:sz="0" w:space="0" w:color="auto"/>
        <w:bottom w:val="none" w:sz="0" w:space="0" w:color="auto"/>
        <w:right w:val="none" w:sz="0" w:space="0" w:color="auto"/>
      </w:divBdr>
    </w:div>
    <w:div w:id="1154417842">
      <w:bodyDiv w:val="1"/>
      <w:marLeft w:val="0"/>
      <w:marRight w:val="0"/>
      <w:marTop w:val="0"/>
      <w:marBottom w:val="0"/>
      <w:divBdr>
        <w:top w:val="none" w:sz="0" w:space="0" w:color="auto"/>
        <w:left w:val="none" w:sz="0" w:space="0" w:color="auto"/>
        <w:bottom w:val="none" w:sz="0" w:space="0" w:color="auto"/>
        <w:right w:val="none" w:sz="0" w:space="0" w:color="auto"/>
      </w:divBdr>
      <w:divsChild>
        <w:div w:id="1624270620">
          <w:marLeft w:val="547"/>
          <w:marRight w:val="0"/>
          <w:marTop w:val="0"/>
          <w:marBottom w:val="0"/>
          <w:divBdr>
            <w:top w:val="none" w:sz="0" w:space="0" w:color="auto"/>
            <w:left w:val="none" w:sz="0" w:space="0" w:color="auto"/>
            <w:bottom w:val="none" w:sz="0" w:space="0" w:color="auto"/>
            <w:right w:val="none" w:sz="0" w:space="0" w:color="auto"/>
          </w:divBdr>
        </w:div>
      </w:divsChild>
    </w:div>
    <w:div w:id="1194462402">
      <w:bodyDiv w:val="1"/>
      <w:marLeft w:val="0"/>
      <w:marRight w:val="0"/>
      <w:marTop w:val="0"/>
      <w:marBottom w:val="0"/>
      <w:divBdr>
        <w:top w:val="none" w:sz="0" w:space="0" w:color="auto"/>
        <w:left w:val="none" w:sz="0" w:space="0" w:color="auto"/>
        <w:bottom w:val="none" w:sz="0" w:space="0" w:color="auto"/>
        <w:right w:val="none" w:sz="0" w:space="0" w:color="auto"/>
      </w:divBdr>
    </w:div>
    <w:div w:id="1602224833">
      <w:bodyDiv w:val="1"/>
      <w:marLeft w:val="0"/>
      <w:marRight w:val="0"/>
      <w:marTop w:val="0"/>
      <w:marBottom w:val="0"/>
      <w:divBdr>
        <w:top w:val="none" w:sz="0" w:space="0" w:color="auto"/>
        <w:left w:val="none" w:sz="0" w:space="0" w:color="auto"/>
        <w:bottom w:val="none" w:sz="0" w:space="0" w:color="auto"/>
        <w:right w:val="none" w:sz="0" w:space="0" w:color="auto"/>
      </w:divBdr>
    </w:div>
    <w:div w:id="1637564479">
      <w:bodyDiv w:val="1"/>
      <w:marLeft w:val="0"/>
      <w:marRight w:val="0"/>
      <w:marTop w:val="0"/>
      <w:marBottom w:val="0"/>
      <w:divBdr>
        <w:top w:val="none" w:sz="0" w:space="0" w:color="auto"/>
        <w:left w:val="none" w:sz="0" w:space="0" w:color="auto"/>
        <w:bottom w:val="none" w:sz="0" w:space="0" w:color="auto"/>
        <w:right w:val="none" w:sz="0" w:space="0" w:color="auto"/>
      </w:divBdr>
    </w:div>
    <w:div w:id="1732921588">
      <w:bodyDiv w:val="1"/>
      <w:marLeft w:val="0"/>
      <w:marRight w:val="0"/>
      <w:marTop w:val="0"/>
      <w:marBottom w:val="0"/>
      <w:divBdr>
        <w:top w:val="none" w:sz="0" w:space="0" w:color="auto"/>
        <w:left w:val="none" w:sz="0" w:space="0" w:color="auto"/>
        <w:bottom w:val="none" w:sz="0" w:space="0" w:color="auto"/>
        <w:right w:val="none" w:sz="0" w:space="0" w:color="auto"/>
      </w:divBdr>
    </w:div>
    <w:div w:id="1756052940">
      <w:bodyDiv w:val="1"/>
      <w:marLeft w:val="0"/>
      <w:marRight w:val="0"/>
      <w:marTop w:val="0"/>
      <w:marBottom w:val="0"/>
      <w:divBdr>
        <w:top w:val="none" w:sz="0" w:space="0" w:color="auto"/>
        <w:left w:val="none" w:sz="0" w:space="0" w:color="auto"/>
        <w:bottom w:val="none" w:sz="0" w:space="0" w:color="auto"/>
        <w:right w:val="none" w:sz="0" w:space="0" w:color="auto"/>
      </w:divBdr>
    </w:div>
    <w:div w:id="206918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ain.Shaw@peabod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Summers@lqgroup.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ive.wimbury@royalgreenwich.gov.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londonadass.org.uk/wp-content/uploads/2015/02/LONDON-MULTI-AGENCY-ADULT-SAFEGUARDING-POLICY-AND-PROCEDURE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areaChart>
        <c:grouping val="percentStacked"/>
        <c:varyColors val="0"/>
        <c:ser>
          <c:idx val="0"/>
          <c:order val="0"/>
          <c:tx>
            <c:strRef>
              <c:f>Banding!$A$5</c:f>
              <c:strCache>
                <c:ptCount val="1"/>
                <c:pt idx="0">
                  <c:v>Low band</c:v>
                </c:pt>
              </c:strCache>
            </c:strRef>
          </c:tx>
          <c:spPr>
            <a:solidFill>
              <a:schemeClr val="tx1"/>
            </a:solidFill>
            <a:ln>
              <a:solidFill>
                <a:schemeClr val="tx1"/>
              </a:solidFill>
            </a:ln>
          </c:spPr>
          <c:cat>
            <c:strRef>
              <c:f>Banding!$B$4:$AV$4</c:f>
              <c:strCache>
                <c:ptCount val="47"/>
                <c:pt idx="0">
                  <c:v>Apr</c:v>
                </c:pt>
                <c:pt idx="1">
                  <c:v>May</c:v>
                </c:pt>
                <c:pt idx="2">
                  <c:v>Jun</c:v>
                </c:pt>
                <c:pt idx="3">
                  <c:v>Jul</c:v>
                </c:pt>
                <c:pt idx="4">
                  <c:v>Aug</c:v>
                </c:pt>
                <c:pt idx="5">
                  <c:v>Sep</c:v>
                </c:pt>
                <c:pt idx="6">
                  <c:v>Oct</c:v>
                </c:pt>
                <c:pt idx="7">
                  <c:v>Nov</c:v>
                </c:pt>
                <c:pt idx="8">
                  <c:v>Dec</c:v>
                </c:pt>
                <c:pt idx="9">
                  <c:v>Jan</c:v>
                </c:pt>
                <c:pt idx="10">
                  <c:v>Feb</c:v>
                </c:pt>
                <c:pt idx="11">
                  <c:v>Mar</c:v>
                </c:pt>
                <c:pt idx="12">
                  <c:v>Apr</c:v>
                </c:pt>
                <c:pt idx="13">
                  <c:v>May</c:v>
                </c:pt>
                <c:pt idx="14">
                  <c:v>Jun</c:v>
                </c:pt>
                <c:pt idx="15">
                  <c:v>Jul</c:v>
                </c:pt>
                <c:pt idx="16">
                  <c:v>Aug</c:v>
                </c:pt>
                <c:pt idx="17">
                  <c:v>Sep</c:v>
                </c:pt>
                <c:pt idx="18">
                  <c:v>Oct</c:v>
                </c:pt>
                <c:pt idx="19">
                  <c:v>Nov</c:v>
                </c:pt>
                <c:pt idx="20">
                  <c:v>Dec</c:v>
                </c:pt>
                <c:pt idx="21">
                  <c:v>Jan</c:v>
                </c:pt>
                <c:pt idx="22">
                  <c:v>Feb</c:v>
                </c:pt>
                <c:pt idx="23">
                  <c:v>Mar</c:v>
                </c:pt>
                <c:pt idx="24">
                  <c:v>Apr</c:v>
                </c:pt>
                <c:pt idx="25">
                  <c:v>May</c:v>
                </c:pt>
                <c:pt idx="26">
                  <c:v>Jun</c:v>
                </c:pt>
                <c:pt idx="27">
                  <c:v>Jul</c:v>
                </c:pt>
                <c:pt idx="28">
                  <c:v>Aug</c:v>
                </c:pt>
                <c:pt idx="29">
                  <c:v>Sep</c:v>
                </c:pt>
                <c:pt idx="30">
                  <c:v>Oct</c:v>
                </c:pt>
                <c:pt idx="31">
                  <c:v>Nov</c:v>
                </c:pt>
                <c:pt idx="32">
                  <c:v>Dec</c:v>
                </c:pt>
                <c:pt idx="33">
                  <c:v>Jan</c:v>
                </c:pt>
                <c:pt idx="34">
                  <c:v>Feb</c:v>
                </c:pt>
                <c:pt idx="35">
                  <c:v>Mar</c:v>
                </c:pt>
                <c:pt idx="36">
                  <c:v>Apr</c:v>
                </c:pt>
                <c:pt idx="37">
                  <c:v>May</c:v>
                </c:pt>
                <c:pt idx="38">
                  <c:v>Jun</c:v>
                </c:pt>
                <c:pt idx="39">
                  <c:v>Jul</c:v>
                </c:pt>
                <c:pt idx="40">
                  <c:v>Aug</c:v>
                </c:pt>
                <c:pt idx="41">
                  <c:v>Sep</c:v>
                </c:pt>
                <c:pt idx="42">
                  <c:v>Oct</c:v>
                </c:pt>
                <c:pt idx="43">
                  <c:v>Nov</c:v>
                </c:pt>
                <c:pt idx="44">
                  <c:v>Dec</c:v>
                </c:pt>
                <c:pt idx="45">
                  <c:v>Jan</c:v>
                </c:pt>
                <c:pt idx="46">
                  <c:v>Feb</c:v>
                </c:pt>
              </c:strCache>
            </c:strRef>
          </c:cat>
          <c:val>
            <c:numRef>
              <c:f>Banding!$B$5:$AV$5</c:f>
              <c:numCache>
                <c:formatCode>General</c:formatCode>
                <c:ptCount val="47"/>
                <c:pt idx="0" formatCode="0">
                  <c:v>81</c:v>
                </c:pt>
                <c:pt idx="1">
                  <c:v>80</c:v>
                </c:pt>
                <c:pt idx="2">
                  <c:v>81</c:v>
                </c:pt>
                <c:pt idx="3">
                  <c:v>79</c:v>
                </c:pt>
                <c:pt idx="4">
                  <c:v>77</c:v>
                </c:pt>
                <c:pt idx="5">
                  <c:v>74</c:v>
                </c:pt>
                <c:pt idx="6">
                  <c:v>73</c:v>
                </c:pt>
                <c:pt idx="7">
                  <c:v>73</c:v>
                </c:pt>
                <c:pt idx="8">
                  <c:v>71</c:v>
                </c:pt>
                <c:pt idx="9">
                  <c:v>71</c:v>
                </c:pt>
                <c:pt idx="10">
                  <c:v>71</c:v>
                </c:pt>
                <c:pt idx="11">
                  <c:v>70</c:v>
                </c:pt>
                <c:pt idx="12">
                  <c:v>70</c:v>
                </c:pt>
                <c:pt idx="13">
                  <c:v>68</c:v>
                </c:pt>
                <c:pt idx="14">
                  <c:v>67</c:v>
                </c:pt>
                <c:pt idx="15">
                  <c:v>67</c:v>
                </c:pt>
                <c:pt idx="16">
                  <c:v>66</c:v>
                </c:pt>
                <c:pt idx="17">
                  <c:v>62</c:v>
                </c:pt>
                <c:pt idx="18">
                  <c:v>61</c:v>
                </c:pt>
                <c:pt idx="19">
                  <c:v>60</c:v>
                </c:pt>
                <c:pt idx="20">
                  <c:v>62</c:v>
                </c:pt>
                <c:pt idx="21">
                  <c:v>64</c:v>
                </c:pt>
                <c:pt idx="22">
                  <c:v>64</c:v>
                </c:pt>
                <c:pt idx="23">
                  <c:v>64</c:v>
                </c:pt>
                <c:pt idx="24">
                  <c:v>64</c:v>
                </c:pt>
                <c:pt idx="25">
                  <c:v>63</c:v>
                </c:pt>
                <c:pt idx="26">
                  <c:v>62</c:v>
                </c:pt>
                <c:pt idx="27">
                  <c:v>64</c:v>
                </c:pt>
                <c:pt idx="28">
                  <c:v>63</c:v>
                </c:pt>
                <c:pt idx="29">
                  <c:v>64</c:v>
                </c:pt>
                <c:pt idx="30">
                  <c:v>64</c:v>
                </c:pt>
                <c:pt idx="31">
                  <c:v>63</c:v>
                </c:pt>
                <c:pt idx="32">
                  <c:v>64</c:v>
                </c:pt>
                <c:pt idx="33">
                  <c:v>64</c:v>
                </c:pt>
                <c:pt idx="34">
                  <c:v>64</c:v>
                </c:pt>
                <c:pt idx="35">
                  <c:v>65</c:v>
                </c:pt>
                <c:pt idx="36">
                  <c:v>67</c:v>
                </c:pt>
                <c:pt idx="37">
                  <c:v>65</c:v>
                </c:pt>
                <c:pt idx="38">
                  <c:v>64</c:v>
                </c:pt>
                <c:pt idx="39">
                  <c:v>64</c:v>
                </c:pt>
                <c:pt idx="40">
                  <c:v>64</c:v>
                </c:pt>
                <c:pt idx="41">
                  <c:v>65</c:v>
                </c:pt>
                <c:pt idx="42">
                  <c:v>65</c:v>
                </c:pt>
                <c:pt idx="43">
                  <c:v>65</c:v>
                </c:pt>
                <c:pt idx="44">
                  <c:v>65</c:v>
                </c:pt>
                <c:pt idx="45">
                  <c:v>63</c:v>
                </c:pt>
                <c:pt idx="46">
                  <c:v>64</c:v>
                </c:pt>
              </c:numCache>
            </c:numRef>
          </c:val>
          <c:extLst>
            <c:ext xmlns:c16="http://schemas.microsoft.com/office/drawing/2014/chart" uri="{C3380CC4-5D6E-409C-BE32-E72D297353CC}">
              <c16:uniqueId val="{00000000-BAD7-4BB6-9716-E3EEC808544E}"/>
            </c:ext>
          </c:extLst>
        </c:ser>
        <c:ser>
          <c:idx val="1"/>
          <c:order val="1"/>
          <c:tx>
            <c:strRef>
              <c:f>Banding!$A$6</c:f>
              <c:strCache>
                <c:ptCount val="1"/>
                <c:pt idx="0">
                  <c:v>Medium (low) band</c:v>
                </c:pt>
              </c:strCache>
            </c:strRef>
          </c:tx>
          <c:spPr>
            <a:solidFill>
              <a:schemeClr val="tx1">
                <a:lumMod val="50000"/>
                <a:lumOff val="50000"/>
              </a:schemeClr>
            </a:solidFill>
            <a:ln>
              <a:solidFill>
                <a:schemeClr val="tx1"/>
              </a:solidFill>
            </a:ln>
          </c:spPr>
          <c:cat>
            <c:strRef>
              <c:f>Banding!$B$4:$AV$4</c:f>
              <c:strCache>
                <c:ptCount val="47"/>
                <c:pt idx="0">
                  <c:v>Apr</c:v>
                </c:pt>
                <c:pt idx="1">
                  <c:v>May</c:v>
                </c:pt>
                <c:pt idx="2">
                  <c:v>Jun</c:v>
                </c:pt>
                <c:pt idx="3">
                  <c:v>Jul</c:v>
                </c:pt>
                <c:pt idx="4">
                  <c:v>Aug</c:v>
                </c:pt>
                <c:pt idx="5">
                  <c:v>Sep</c:v>
                </c:pt>
                <c:pt idx="6">
                  <c:v>Oct</c:v>
                </c:pt>
                <c:pt idx="7">
                  <c:v>Nov</c:v>
                </c:pt>
                <c:pt idx="8">
                  <c:v>Dec</c:v>
                </c:pt>
                <c:pt idx="9">
                  <c:v>Jan</c:v>
                </c:pt>
                <c:pt idx="10">
                  <c:v>Feb</c:v>
                </c:pt>
                <c:pt idx="11">
                  <c:v>Mar</c:v>
                </c:pt>
                <c:pt idx="12">
                  <c:v>Apr</c:v>
                </c:pt>
                <c:pt idx="13">
                  <c:v>May</c:v>
                </c:pt>
                <c:pt idx="14">
                  <c:v>Jun</c:v>
                </c:pt>
                <c:pt idx="15">
                  <c:v>Jul</c:v>
                </c:pt>
                <c:pt idx="16">
                  <c:v>Aug</c:v>
                </c:pt>
                <c:pt idx="17">
                  <c:v>Sep</c:v>
                </c:pt>
                <c:pt idx="18">
                  <c:v>Oct</c:v>
                </c:pt>
                <c:pt idx="19">
                  <c:v>Nov</c:v>
                </c:pt>
                <c:pt idx="20">
                  <c:v>Dec</c:v>
                </c:pt>
                <c:pt idx="21">
                  <c:v>Jan</c:v>
                </c:pt>
                <c:pt idx="22">
                  <c:v>Feb</c:v>
                </c:pt>
                <c:pt idx="23">
                  <c:v>Mar</c:v>
                </c:pt>
                <c:pt idx="24">
                  <c:v>Apr</c:v>
                </c:pt>
                <c:pt idx="25">
                  <c:v>May</c:v>
                </c:pt>
                <c:pt idx="26">
                  <c:v>Jun</c:v>
                </c:pt>
                <c:pt idx="27">
                  <c:v>Jul</c:v>
                </c:pt>
                <c:pt idx="28">
                  <c:v>Aug</c:v>
                </c:pt>
                <c:pt idx="29">
                  <c:v>Sep</c:v>
                </c:pt>
                <c:pt idx="30">
                  <c:v>Oct</c:v>
                </c:pt>
                <c:pt idx="31">
                  <c:v>Nov</c:v>
                </c:pt>
                <c:pt idx="32">
                  <c:v>Dec</c:v>
                </c:pt>
                <c:pt idx="33">
                  <c:v>Jan</c:v>
                </c:pt>
                <c:pt idx="34">
                  <c:v>Feb</c:v>
                </c:pt>
                <c:pt idx="35">
                  <c:v>Mar</c:v>
                </c:pt>
                <c:pt idx="36">
                  <c:v>Apr</c:v>
                </c:pt>
                <c:pt idx="37">
                  <c:v>May</c:v>
                </c:pt>
                <c:pt idx="38">
                  <c:v>Jun</c:v>
                </c:pt>
                <c:pt idx="39">
                  <c:v>Jul</c:v>
                </c:pt>
                <c:pt idx="40">
                  <c:v>Aug</c:v>
                </c:pt>
                <c:pt idx="41">
                  <c:v>Sep</c:v>
                </c:pt>
                <c:pt idx="42">
                  <c:v>Oct</c:v>
                </c:pt>
                <c:pt idx="43">
                  <c:v>Nov</c:v>
                </c:pt>
                <c:pt idx="44">
                  <c:v>Dec</c:v>
                </c:pt>
                <c:pt idx="45">
                  <c:v>Jan</c:v>
                </c:pt>
                <c:pt idx="46">
                  <c:v>Feb</c:v>
                </c:pt>
              </c:strCache>
            </c:strRef>
          </c:cat>
          <c:val>
            <c:numRef>
              <c:f>Banding!$B$6:$AV$6</c:f>
              <c:numCache>
                <c:formatCode>General</c:formatCode>
                <c:ptCount val="47"/>
                <c:pt idx="0">
                  <c:v>20</c:v>
                </c:pt>
                <c:pt idx="1">
                  <c:v>22</c:v>
                </c:pt>
                <c:pt idx="2">
                  <c:v>21</c:v>
                </c:pt>
                <c:pt idx="3">
                  <c:v>21</c:v>
                </c:pt>
                <c:pt idx="4">
                  <c:v>21</c:v>
                </c:pt>
                <c:pt idx="5">
                  <c:v>23</c:v>
                </c:pt>
                <c:pt idx="6">
                  <c:v>21</c:v>
                </c:pt>
                <c:pt idx="7">
                  <c:v>21</c:v>
                </c:pt>
                <c:pt idx="8">
                  <c:v>21</c:v>
                </c:pt>
                <c:pt idx="9">
                  <c:v>21</c:v>
                </c:pt>
                <c:pt idx="10">
                  <c:v>20</c:v>
                </c:pt>
                <c:pt idx="11">
                  <c:v>21</c:v>
                </c:pt>
                <c:pt idx="12">
                  <c:v>21</c:v>
                </c:pt>
                <c:pt idx="13">
                  <c:v>19</c:v>
                </c:pt>
                <c:pt idx="14">
                  <c:v>17</c:v>
                </c:pt>
                <c:pt idx="15">
                  <c:v>20</c:v>
                </c:pt>
                <c:pt idx="16">
                  <c:v>21</c:v>
                </c:pt>
                <c:pt idx="17">
                  <c:v>23</c:v>
                </c:pt>
                <c:pt idx="18">
                  <c:v>23</c:v>
                </c:pt>
                <c:pt idx="19">
                  <c:v>24</c:v>
                </c:pt>
                <c:pt idx="20">
                  <c:v>24</c:v>
                </c:pt>
                <c:pt idx="21">
                  <c:v>24</c:v>
                </c:pt>
                <c:pt idx="22">
                  <c:v>24</c:v>
                </c:pt>
                <c:pt idx="23">
                  <c:v>27</c:v>
                </c:pt>
                <c:pt idx="24">
                  <c:v>28</c:v>
                </c:pt>
                <c:pt idx="25">
                  <c:v>33</c:v>
                </c:pt>
                <c:pt idx="26">
                  <c:v>33</c:v>
                </c:pt>
                <c:pt idx="27">
                  <c:v>33</c:v>
                </c:pt>
                <c:pt idx="28">
                  <c:v>31</c:v>
                </c:pt>
                <c:pt idx="29">
                  <c:v>32</c:v>
                </c:pt>
                <c:pt idx="30">
                  <c:v>32</c:v>
                </c:pt>
                <c:pt idx="31">
                  <c:v>34</c:v>
                </c:pt>
                <c:pt idx="32">
                  <c:v>35</c:v>
                </c:pt>
                <c:pt idx="33">
                  <c:v>34</c:v>
                </c:pt>
                <c:pt idx="34">
                  <c:v>33</c:v>
                </c:pt>
                <c:pt idx="35">
                  <c:v>34</c:v>
                </c:pt>
                <c:pt idx="36">
                  <c:v>33</c:v>
                </c:pt>
                <c:pt idx="37">
                  <c:v>36</c:v>
                </c:pt>
                <c:pt idx="38">
                  <c:v>36</c:v>
                </c:pt>
                <c:pt idx="39">
                  <c:v>38</c:v>
                </c:pt>
                <c:pt idx="40">
                  <c:v>39</c:v>
                </c:pt>
                <c:pt idx="41">
                  <c:v>38</c:v>
                </c:pt>
                <c:pt idx="42">
                  <c:v>38</c:v>
                </c:pt>
                <c:pt idx="43">
                  <c:v>36</c:v>
                </c:pt>
                <c:pt idx="44">
                  <c:v>36</c:v>
                </c:pt>
                <c:pt idx="45">
                  <c:v>37</c:v>
                </c:pt>
                <c:pt idx="46">
                  <c:v>37</c:v>
                </c:pt>
              </c:numCache>
            </c:numRef>
          </c:val>
          <c:extLst>
            <c:ext xmlns:c16="http://schemas.microsoft.com/office/drawing/2014/chart" uri="{C3380CC4-5D6E-409C-BE32-E72D297353CC}">
              <c16:uniqueId val="{00000001-BAD7-4BB6-9716-E3EEC808544E}"/>
            </c:ext>
          </c:extLst>
        </c:ser>
        <c:ser>
          <c:idx val="2"/>
          <c:order val="2"/>
          <c:tx>
            <c:strRef>
              <c:f>Banding!$A$7</c:f>
              <c:strCache>
                <c:ptCount val="1"/>
                <c:pt idx="0">
                  <c:v>Medium (high) band</c:v>
                </c:pt>
              </c:strCache>
            </c:strRef>
          </c:tx>
          <c:spPr>
            <a:solidFill>
              <a:schemeClr val="bg1">
                <a:lumMod val="75000"/>
              </a:schemeClr>
            </a:solidFill>
            <a:ln>
              <a:solidFill>
                <a:schemeClr val="tx1"/>
              </a:solidFill>
            </a:ln>
          </c:spPr>
          <c:cat>
            <c:strRef>
              <c:f>Banding!$B$4:$AV$4</c:f>
              <c:strCache>
                <c:ptCount val="47"/>
                <c:pt idx="0">
                  <c:v>Apr</c:v>
                </c:pt>
                <c:pt idx="1">
                  <c:v>May</c:v>
                </c:pt>
                <c:pt idx="2">
                  <c:v>Jun</c:v>
                </c:pt>
                <c:pt idx="3">
                  <c:v>Jul</c:v>
                </c:pt>
                <c:pt idx="4">
                  <c:v>Aug</c:v>
                </c:pt>
                <c:pt idx="5">
                  <c:v>Sep</c:v>
                </c:pt>
                <c:pt idx="6">
                  <c:v>Oct</c:v>
                </c:pt>
                <c:pt idx="7">
                  <c:v>Nov</c:v>
                </c:pt>
                <c:pt idx="8">
                  <c:v>Dec</c:v>
                </c:pt>
                <c:pt idx="9">
                  <c:v>Jan</c:v>
                </c:pt>
                <c:pt idx="10">
                  <c:v>Feb</c:v>
                </c:pt>
                <c:pt idx="11">
                  <c:v>Mar</c:v>
                </c:pt>
                <c:pt idx="12">
                  <c:v>Apr</c:v>
                </c:pt>
                <c:pt idx="13">
                  <c:v>May</c:v>
                </c:pt>
                <c:pt idx="14">
                  <c:v>Jun</c:v>
                </c:pt>
                <c:pt idx="15">
                  <c:v>Jul</c:v>
                </c:pt>
                <c:pt idx="16">
                  <c:v>Aug</c:v>
                </c:pt>
                <c:pt idx="17">
                  <c:v>Sep</c:v>
                </c:pt>
                <c:pt idx="18">
                  <c:v>Oct</c:v>
                </c:pt>
                <c:pt idx="19">
                  <c:v>Nov</c:v>
                </c:pt>
                <c:pt idx="20">
                  <c:v>Dec</c:v>
                </c:pt>
                <c:pt idx="21">
                  <c:v>Jan</c:v>
                </c:pt>
                <c:pt idx="22">
                  <c:v>Feb</c:v>
                </c:pt>
                <c:pt idx="23">
                  <c:v>Mar</c:v>
                </c:pt>
                <c:pt idx="24">
                  <c:v>Apr</c:v>
                </c:pt>
                <c:pt idx="25">
                  <c:v>May</c:v>
                </c:pt>
                <c:pt idx="26">
                  <c:v>Jun</c:v>
                </c:pt>
                <c:pt idx="27">
                  <c:v>Jul</c:v>
                </c:pt>
                <c:pt idx="28">
                  <c:v>Aug</c:v>
                </c:pt>
                <c:pt idx="29">
                  <c:v>Sep</c:v>
                </c:pt>
                <c:pt idx="30">
                  <c:v>Oct</c:v>
                </c:pt>
                <c:pt idx="31">
                  <c:v>Nov</c:v>
                </c:pt>
                <c:pt idx="32">
                  <c:v>Dec</c:v>
                </c:pt>
                <c:pt idx="33">
                  <c:v>Jan</c:v>
                </c:pt>
                <c:pt idx="34">
                  <c:v>Feb</c:v>
                </c:pt>
                <c:pt idx="35">
                  <c:v>Mar</c:v>
                </c:pt>
                <c:pt idx="36">
                  <c:v>Apr</c:v>
                </c:pt>
                <c:pt idx="37">
                  <c:v>May</c:v>
                </c:pt>
                <c:pt idx="38">
                  <c:v>Jun</c:v>
                </c:pt>
                <c:pt idx="39">
                  <c:v>Jul</c:v>
                </c:pt>
                <c:pt idx="40">
                  <c:v>Aug</c:v>
                </c:pt>
                <c:pt idx="41">
                  <c:v>Sep</c:v>
                </c:pt>
                <c:pt idx="42">
                  <c:v>Oct</c:v>
                </c:pt>
                <c:pt idx="43">
                  <c:v>Nov</c:v>
                </c:pt>
                <c:pt idx="44">
                  <c:v>Dec</c:v>
                </c:pt>
                <c:pt idx="45">
                  <c:v>Jan</c:v>
                </c:pt>
                <c:pt idx="46">
                  <c:v>Feb</c:v>
                </c:pt>
              </c:strCache>
            </c:strRef>
          </c:cat>
          <c:val>
            <c:numRef>
              <c:f>Banding!$B$7:$AV$7</c:f>
              <c:numCache>
                <c:formatCode>General</c:formatCode>
                <c:ptCount val="47"/>
                <c:pt idx="0">
                  <c:v>42</c:v>
                </c:pt>
                <c:pt idx="1">
                  <c:v>46</c:v>
                </c:pt>
                <c:pt idx="2">
                  <c:v>46</c:v>
                </c:pt>
                <c:pt idx="3">
                  <c:v>45</c:v>
                </c:pt>
                <c:pt idx="4">
                  <c:v>48</c:v>
                </c:pt>
                <c:pt idx="5">
                  <c:v>46</c:v>
                </c:pt>
                <c:pt idx="6">
                  <c:v>46</c:v>
                </c:pt>
                <c:pt idx="7">
                  <c:v>48</c:v>
                </c:pt>
                <c:pt idx="8">
                  <c:v>48</c:v>
                </c:pt>
                <c:pt idx="9">
                  <c:v>42</c:v>
                </c:pt>
                <c:pt idx="10">
                  <c:v>42</c:v>
                </c:pt>
                <c:pt idx="11">
                  <c:v>47</c:v>
                </c:pt>
                <c:pt idx="12">
                  <c:v>52</c:v>
                </c:pt>
                <c:pt idx="13">
                  <c:v>50</c:v>
                </c:pt>
                <c:pt idx="14">
                  <c:v>50</c:v>
                </c:pt>
                <c:pt idx="15">
                  <c:v>48</c:v>
                </c:pt>
                <c:pt idx="16">
                  <c:v>49</c:v>
                </c:pt>
                <c:pt idx="17">
                  <c:v>49</c:v>
                </c:pt>
                <c:pt idx="18">
                  <c:v>50</c:v>
                </c:pt>
                <c:pt idx="19">
                  <c:v>48</c:v>
                </c:pt>
                <c:pt idx="20">
                  <c:v>49</c:v>
                </c:pt>
                <c:pt idx="21">
                  <c:v>49</c:v>
                </c:pt>
                <c:pt idx="22">
                  <c:v>45</c:v>
                </c:pt>
                <c:pt idx="23">
                  <c:v>50</c:v>
                </c:pt>
                <c:pt idx="24">
                  <c:v>48</c:v>
                </c:pt>
                <c:pt idx="25">
                  <c:v>45</c:v>
                </c:pt>
                <c:pt idx="26">
                  <c:v>44</c:v>
                </c:pt>
                <c:pt idx="27">
                  <c:v>47</c:v>
                </c:pt>
                <c:pt idx="28">
                  <c:v>46</c:v>
                </c:pt>
                <c:pt idx="29">
                  <c:v>45</c:v>
                </c:pt>
                <c:pt idx="30">
                  <c:v>47</c:v>
                </c:pt>
                <c:pt idx="31">
                  <c:v>50</c:v>
                </c:pt>
                <c:pt idx="32">
                  <c:v>51</c:v>
                </c:pt>
                <c:pt idx="33">
                  <c:v>50</c:v>
                </c:pt>
                <c:pt idx="34">
                  <c:v>51</c:v>
                </c:pt>
                <c:pt idx="35">
                  <c:v>53</c:v>
                </c:pt>
                <c:pt idx="36">
                  <c:v>51</c:v>
                </c:pt>
                <c:pt idx="37">
                  <c:v>51</c:v>
                </c:pt>
                <c:pt idx="38">
                  <c:v>52</c:v>
                </c:pt>
                <c:pt idx="39">
                  <c:v>53</c:v>
                </c:pt>
                <c:pt idx="40">
                  <c:v>53</c:v>
                </c:pt>
                <c:pt idx="41">
                  <c:v>55</c:v>
                </c:pt>
                <c:pt idx="42">
                  <c:v>52</c:v>
                </c:pt>
                <c:pt idx="43">
                  <c:v>55</c:v>
                </c:pt>
                <c:pt idx="44">
                  <c:v>55</c:v>
                </c:pt>
                <c:pt idx="45">
                  <c:v>55</c:v>
                </c:pt>
                <c:pt idx="46">
                  <c:v>55</c:v>
                </c:pt>
              </c:numCache>
            </c:numRef>
          </c:val>
          <c:extLst>
            <c:ext xmlns:c16="http://schemas.microsoft.com/office/drawing/2014/chart" uri="{C3380CC4-5D6E-409C-BE32-E72D297353CC}">
              <c16:uniqueId val="{00000002-BAD7-4BB6-9716-E3EEC808544E}"/>
            </c:ext>
          </c:extLst>
        </c:ser>
        <c:ser>
          <c:idx val="3"/>
          <c:order val="3"/>
          <c:tx>
            <c:strRef>
              <c:f>Banding!$A$8</c:f>
              <c:strCache>
                <c:ptCount val="1"/>
                <c:pt idx="0">
                  <c:v>High band</c:v>
                </c:pt>
              </c:strCache>
            </c:strRef>
          </c:tx>
          <c:spPr>
            <a:solidFill>
              <a:schemeClr val="bg1"/>
            </a:solidFill>
            <a:ln>
              <a:solidFill>
                <a:schemeClr val="tx1"/>
              </a:solidFill>
            </a:ln>
          </c:spPr>
          <c:cat>
            <c:strRef>
              <c:f>Banding!$B$4:$AV$4</c:f>
              <c:strCache>
                <c:ptCount val="47"/>
                <c:pt idx="0">
                  <c:v>Apr</c:v>
                </c:pt>
                <c:pt idx="1">
                  <c:v>May</c:v>
                </c:pt>
                <c:pt idx="2">
                  <c:v>Jun</c:v>
                </c:pt>
                <c:pt idx="3">
                  <c:v>Jul</c:v>
                </c:pt>
                <c:pt idx="4">
                  <c:v>Aug</c:v>
                </c:pt>
                <c:pt idx="5">
                  <c:v>Sep</c:v>
                </c:pt>
                <c:pt idx="6">
                  <c:v>Oct</c:v>
                </c:pt>
                <c:pt idx="7">
                  <c:v>Nov</c:v>
                </c:pt>
                <c:pt idx="8">
                  <c:v>Dec</c:v>
                </c:pt>
                <c:pt idx="9">
                  <c:v>Jan</c:v>
                </c:pt>
                <c:pt idx="10">
                  <c:v>Feb</c:v>
                </c:pt>
                <c:pt idx="11">
                  <c:v>Mar</c:v>
                </c:pt>
                <c:pt idx="12">
                  <c:v>Apr</c:v>
                </c:pt>
                <c:pt idx="13">
                  <c:v>May</c:v>
                </c:pt>
                <c:pt idx="14">
                  <c:v>Jun</c:v>
                </c:pt>
                <c:pt idx="15">
                  <c:v>Jul</c:v>
                </c:pt>
                <c:pt idx="16">
                  <c:v>Aug</c:v>
                </c:pt>
                <c:pt idx="17">
                  <c:v>Sep</c:v>
                </c:pt>
                <c:pt idx="18">
                  <c:v>Oct</c:v>
                </c:pt>
                <c:pt idx="19">
                  <c:v>Nov</c:v>
                </c:pt>
                <c:pt idx="20">
                  <c:v>Dec</c:v>
                </c:pt>
                <c:pt idx="21">
                  <c:v>Jan</c:v>
                </c:pt>
                <c:pt idx="22">
                  <c:v>Feb</c:v>
                </c:pt>
                <c:pt idx="23">
                  <c:v>Mar</c:v>
                </c:pt>
                <c:pt idx="24">
                  <c:v>Apr</c:v>
                </c:pt>
                <c:pt idx="25">
                  <c:v>May</c:v>
                </c:pt>
                <c:pt idx="26">
                  <c:v>Jun</c:v>
                </c:pt>
                <c:pt idx="27">
                  <c:v>Jul</c:v>
                </c:pt>
                <c:pt idx="28">
                  <c:v>Aug</c:v>
                </c:pt>
                <c:pt idx="29">
                  <c:v>Sep</c:v>
                </c:pt>
                <c:pt idx="30">
                  <c:v>Oct</c:v>
                </c:pt>
                <c:pt idx="31">
                  <c:v>Nov</c:v>
                </c:pt>
                <c:pt idx="32">
                  <c:v>Dec</c:v>
                </c:pt>
                <c:pt idx="33">
                  <c:v>Jan</c:v>
                </c:pt>
                <c:pt idx="34">
                  <c:v>Feb</c:v>
                </c:pt>
                <c:pt idx="35">
                  <c:v>Mar</c:v>
                </c:pt>
                <c:pt idx="36">
                  <c:v>Apr</c:v>
                </c:pt>
                <c:pt idx="37">
                  <c:v>May</c:v>
                </c:pt>
                <c:pt idx="38">
                  <c:v>Jun</c:v>
                </c:pt>
                <c:pt idx="39">
                  <c:v>Jul</c:v>
                </c:pt>
                <c:pt idx="40">
                  <c:v>Aug</c:v>
                </c:pt>
                <c:pt idx="41">
                  <c:v>Sep</c:v>
                </c:pt>
                <c:pt idx="42">
                  <c:v>Oct</c:v>
                </c:pt>
                <c:pt idx="43">
                  <c:v>Nov</c:v>
                </c:pt>
                <c:pt idx="44">
                  <c:v>Dec</c:v>
                </c:pt>
                <c:pt idx="45">
                  <c:v>Jan</c:v>
                </c:pt>
                <c:pt idx="46">
                  <c:v>Feb</c:v>
                </c:pt>
              </c:strCache>
            </c:strRef>
          </c:cat>
          <c:val>
            <c:numRef>
              <c:f>Banding!$B$8:$AV$8</c:f>
              <c:numCache>
                <c:formatCode>General</c:formatCode>
                <c:ptCount val="47"/>
                <c:pt idx="0">
                  <c:v>17</c:v>
                </c:pt>
                <c:pt idx="1">
                  <c:v>17</c:v>
                </c:pt>
                <c:pt idx="2">
                  <c:v>17</c:v>
                </c:pt>
                <c:pt idx="3">
                  <c:v>23</c:v>
                </c:pt>
                <c:pt idx="4">
                  <c:v>23</c:v>
                </c:pt>
                <c:pt idx="5">
                  <c:v>28</c:v>
                </c:pt>
                <c:pt idx="6">
                  <c:v>27</c:v>
                </c:pt>
                <c:pt idx="7">
                  <c:v>26</c:v>
                </c:pt>
                <c:pt idx="8">
                  <c:v>23</c:v>
                </c:pt>
                <c:pt idx="9">
                  <c:v>23</c:v>
                </c:pt>
                <c:pt idx="10">
                  <c:v>21</c:v>
                </c:pt>
                <c:pt idx="11">
                  <c:v>22</c:v>
                </c:pt>
                <c:pt idx="12">
                  <c:v>20</c:v>
                </c:pt>
                <c:pt idx="13">
                  <c:v>19</c:v>
                </c:pt>
                <c:pt idx="14">
                  <c:v>25</c:v>
                </c:pt>
                <c:pt idx="15">
                  <c:v>27</c:v>
                </c:pt>
                <c:pt idx="16">
                  <c:v>27</c:v>
                </c:pt>
                <c:pt idx="17">
                  <c:v>27</c:v>
                </c:pt>
                <c:pt idx="18">
                  <c:v>28</c:v>
                </c:pt>
                <c:pt idx="19">
                  <c:v>29</c:v>
                </c:pt>
                <c:pt idx="20">
                  <c:v>28</c:v>
                </c:pt>
                <c:pt idx="21">
                  <c:v>28</c:v>
                </c:pt>
                <c:pt idx="22">
                  <c:v>27</c:v>
                </c:pt>
                <c:pt idx="23">
                  <c:v>25</c:v>
                </c:pt>
                <c:pt idx="24">
                  <c:v>27</c:v>
                </c:pt>
                <c:pt idx="25">
                  <c:v>26</c:v>
                </c:pt>
                <c:pt idx="26">
                  <c:v>26</c:v>
                </c:pt>
                <c:pt idx="27">
                  <c:v>25</c:v>
                </c:pt>
                <c:pt idx="28">
                  <c:v>26</c:v>
                </c:pt>
                <c:pt idx="29">
                  <c:v>23</c:v>
                </c:pt>
                <c:pt idx="30">
                  <c:v>23</c:v>
                </c:pt>
                <c:pt idx="31">
                  <c:v>26</c:v>
                </c:pt>
                <c:pt idx="32">
                  <c:v>25</c:v>
                </c:pt>
                <c:pt idx="33">
                  <c:v>25</c:v>
                </c:pt>
                <c:pt idx="34">
                  <c:v>23</c:v>
                </c:pt>
                <c:pt idx="35">
                  <c:v>19</c:v>
                </c:pt>
                <c:pt idx="36">
                  <c:v>19</c:v>
                </c:pt>
                <c:pt idx="37">
                  <c:v>18</c:v>
                </c:pt>
                <c:pt idx="38">
                  <c:v>18</c:v>
                </c:pt>
                <c:pt idx="39">
                  <c:v>19</c:v>
                </c:pt>
                <c:pt idx="40">
                  <c:v>19</c:v>
                </c:pt>
                <c:pt idx="41">
                  <c:v>19</c:v>
                </c:pt>
                <c:pt idx="42">
                  <c:v>19</c:v>
                </c:pt>
                <c:pt idx="43">
                  <c:v>17</c:v>
                </c:pt>
                <c:pt idx="44">
                  <c:v>16</c:v>
                </c:pt>
                <c:pt idx="45">
                  <c:v>16</c:v>
                </c:pt>
                <c:pt idx="46">
                  <c:v>17</c:v>
                </c:pt>
              </c:numCache>
            </c:numRef>
          </c:val>
          <c:extLst>
            <c:ext xmlns:c16="http://schemas.microsoft.com/office/drawing/2014/chart" uri="{C3380CC4-5D6E-409C-BE32-E72D297353CC}">
              <c16:uniqueId val="{00000003-BAD7-4BB6-9716-E3EEC808544E}"/>
            </c:ext>
          </c:extLst>
        </c:ser>
        <c:dLbls>
          <c:showLegendKey val="0"/>
          <c:showVal val="0"/>
          <c:showCatName val="0"/>
          <c:showSerName val="0"/>
          <c:showPercent val="0"/>
          <c:showBubbleSize val="0"/>
        </c:dLbls>
        <c:axId val="90349952"/>
        <c:axId val="90351488"/>
      </c:areaChart>
      <c:catAx>
        <c:axId val="90349952"/>
        <c:scaling>
          <c:orientation val="minMax"/>
        </c:scaling>
        <c:delete val="0"/>
        <c:axPos val="b"/>
        <c:numFmt formatCode="General" sourceLinked="1"/>
        <c:majorTickMark val="out"/>
        <c:minorTickMark val="none"/>
        <c:tickLblPos val="nextTo"/>
        <c:txPr>
          <a:bodyPr/>
          <a:lstStyle/>
          <a:p>
            <a:pPr>
              <a:defRPr>
                <a:latin typeface="Gill Sans Condensed" pitchFamily="34" charset="0"/>
              </a:defRPr>
            </a:pPr>
            <a:endParaRPr lang="en-US"/>
          </a:p>
        </c:txPr>
        <c:crossAx val="90351488"/>
        <c:crosses val="autoZero"/>
        <c:auto val="1"/>
        <c:lblAlgn val="ctr"/>
        <c:lblOffset val="100"/>
        <c:noMultiLvlLbl val="0"/>
      </c:catAx>
      <c:valAx>
        <c:axId val="90351488"/>
        <c:scaling>
          <c:orientation val="minMax"/>
        </c:scaling>
        <c:delete val="0"/>
        <c:axPos val="l"/>
        <c:majorGridlines/>
        <c:numFmt formatCode="0%" sourceLinked="1"/>
        <c:majorTickMark val="out"/>
        <c:minorTickMark val="none"/>
        <c:tickLblPos val="nextTo"/>
        <c:txPr>
          <a:bodyPr/>
          <a:lstStyle/>
          <a:p>
            <a:pPr>
              <a:defRPr>
                <a:latin typeface="Gill Sans Condensed" pitchFamily="34" charset="0"/>
              </a:defRPr>
            </a:pPr>
            <a:endParaRPr lang="en-US"/>
          </a:p>
        </c:txPr>
        <c:crossAx val="90349952"/>
        <c:crosses val="autoZero"/>
        <c:crossBetween val="midCat"/>
      </c:valAx>
    </c:plotArea>
    <c:legend>
      <c:legendPos val="r"/>
      <c:layout/>
      <c:overlay val="0"/>
      <c:spPr>
        <a:ln>
          <a:solidFill>
            <a:schemeClr val="accent1"/>
          </a:solidFill>
        </a:ln>
      </c:spPr>
      <c:txPr>
        <a:bodyPr/>
        <a:lstStyle/>
        <a:p>
          <a:pPr>
            <a:defRPr>
              <a:latin typeface="Gill Sans Condensed" pitchFamily="34" charset="0"/>
            </a:defRPr>
          </a:pPr>
          <a:endParaRPr lang="en-US"/>
        </a:p>
      </c:txPr>
    </c:legend>
    <c:plotVisOnly val="1"/>
    <c:dispBlanksAs val="zero"/>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36CEDD-E9E9-4561-A5B9-74F78963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849EFD3C.dotm</Template>
  <TotalTime>1</TotalTime>
  <Pages>27</Pages>
  <Words>9768</Words>
  <Characters>55684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Greenwich Extra Care</vt:lpstr>
    </vt:vector>
  </TitlesOfParts>
  <Company>Greenwich Teaching Primary Care Trust</Company>
  <LinksUpToDate>false</LinksUpToDate>
  <CharactersWithSpaces>65322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Greenwich Extra Care</dc:title>
  <dc:creator>Denis Ong</dc:creator>
  <cp:lastModifiedBy>Andrew Clark</cp:lastModifiedBy>
  <cp:revision>2</cp:revision>
  <cp:lastPrinted>2017-03-27T10:31:00Z</cp:lastPrinted>
  <dcterms:created xsi:type="dcterms:W3CDTF">2017-03-29T14:48:00Z</dcterms:created>
  <dcterms:modified xsi:type="dcterms:W3CDTF">2017-03-29T14:48:00Z</dcterms:modified>
</cp:coreProperties>
</file>