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CA2" w:rsidRPr="00D86CD5" w:rsidRDefault="00D86CD5" w:rsidP="00D86CD5">
      <w:pPr>
        <w:spacing w:after="0" w:line="240" w:lineRule="auto"/>
        <w:rPr>
          <w:rFonts w:ascii="Arial" w:hAnsi="Arial" w:cs="Arial"/>
          <w:b/>
        </w:rPr>
      </w:pPr>
      <w:r w:rsidRPr="00D86CD5">
        <w:rPr>
          <w:rFonts w:ascii="Arial" w:hAnsi="Arial" w:cs="Arial"/>
          <w:b/>
        </w:rPr>
        <w:t>Contract No: IWM/</w:t>
      </w:r>
      <w:r w:rsidR="00D663E8">
        <w:rPr>
          <w:rFonts w:ascii="Arial" w:hAnsi="Arial" w:cs="Arial"/>
          <w:b/>
        </w:rPr>
        <w:t>Reg/1511</w:t>
      </w:r>
    </w:p>
    <w:p w:rsidR="00847536" w:rsidRDefault="00847536" w:rsidP="00D86CD5">
      <w:pPr>
        <w:spacing w:after="0" w:line="240" w:lineRule="auto"/>
        <w:rPr>
          <w:rFonts w:ascii="Arial" w:hAnsi="Arial" w:cs="Arial"/>
          <w:b/>
        </w:rPr>
      </w:pPr>
      <w:r>
        <w:rPr>
          <w:rFonts w:ascii="Arial" w:hAnsi="Arial" w:cs="Arial"/>
          <w:b/>
        </w:rPr>
        <w:t>ICT &amp; AV Infrastructure &amp; Hardware Consultant</w:t>
      </w:r>
      <w:r w:rsidRPr="00D86CD5">
        <w:rPr>
          <w:rFonts w:ascii="Arial" w:hAnsi="Arial" w:cs="Arial"/>
          <w:b/>
        </w:rPr>
        <w:t xml:space="preserve"> </w:t>
      </w:r>
    </w:p>
    <w:p w:rsidR="00D86CD5" w:rsidRPr="00D86CD5" w:rsidRDefault="00D86CD5" w:rsidP="00D86CD5">
      <w:pPr>
        <w:spacing w:after="0" w:line="240" w:lineRule="auto"/>
        <w:rPr>
          <w:rFonts w:ascii="Arial" w:hAnsi="Arial" w:cs="Arial"/>
          <w:b/>
        </w:rPr>
      </w:pPr>
      <w:r w:rsidRPr="00D86CD5">
        <w:rPr>
          <w:rFonts w:ascii="Arial" w:hAnsi="Arial" w:cs="Arial"/>
          <w:b/>
        </w:rPr>
        <w:t>Q&amp;A Sheet No. 1</w:t>
      </w:r>
    </w:p>
    <w:p w:rsidR="00D86CD5" w:rsidRPr="00D86CD5" w:rsidRDefault="00D86CD5" w:rsidP="00D86CD5">
      <w:pPr>
        <w:spacing w:after="0" w:line="240" w:lineRule="auto"/>
        <w:rPr>
          <w:rFonts w:ascii="Arial" w:hAnsi="Arial" w:cs="Arial"/>
        </w:rPr>
      </w:pPr>
    </w:p>
    <w:p w:rsidR="00D86CD5" w:rsidRPr="00847536" w:rsidRDefault="00847536" w:rsidP="00847536">
      <w:pPr>
        <w:pStyle w:val="ListParagraph"/>
        <w:numPr>
          <w:ilvl w:val="0"/>
          <w:numId w:val="2"/>
        </w:numPr>
        <w:rPr>
          <w:rFonts w:ascii="Arial" w:hAnsi="Arial" w:cs="Arial"/>
        </w:rPr>
      </w:pPr>
      <w:r w:rsidRPr="00847536">
        <w:rPr>
          <w:rFonts w:ascii="Arial" w:hAnsi="Arial" w:cs="Arial"/>
        </w:rPr>
        <w:t>Is there a specific budget in mind for the ICT Consultant role?</w:t>
      </w:r>
    </w:p>
    <w:p w:rsidR="00847536" w:rsidRDefault="00847536" w:rsidP="00847536">
      <w:pPr>
        <w:spacing w:after="0" w:line="240" w:lineRule="auto"/>
        <w:rPr>
          <w:rFonts w:ascii="Arial" w:hAnsi="Arial" w:cs="Arial"/>
        </w:rPr>
      </w:pPr>
    </w:p>
    <w:p w:rsidR="00C30891" w:rsidRPr="00C30891" w:rsidRDefault="00C30891" w:rsidP="00C30891">
      <w:pPr>
        <w:spacing w:after="0" w:line="240" w:lineRule="auto"/>
        <w:ind w:left="720"/>
        <w:rPr>
          <w:rFonts w:ascii="Arial" w:hAnsi="Arial" w:cs="Arial"/>
        </w:rPr>
      </w:pPr>
      <w:r w:rsidRPr="00C30891">
        <w:rPr>
          <w:rFonts w:ascii="Arial" w:hAnsi="Arial" w:cs="Arial"/>
        </w:rPr>
        <w:t>There is a guide price in the tender notice of £25,000 - £30,000</w:t>
      </w:r>
      <w:bookmarkStart w:id="0" w:name="_GoBack"/>
      <w:bookmarkEnd w:id="0"/>
    </w:p>
    <w:p w:rsidR="00C30891" w:rsidRPr="00847536" w:rsidRDefault="00C30891" w:rsidP="00847536">
      <w:pPr>
        <w:spacing w:after="0" w:line="240" w:lineRule="auto"/>
        <w:rPr>
          <w:rFonts w:ascii="Arial" w:hAnsi="Arial" w:cs="Arial"/>
        </w:rPr>
      </w:pPr>
    </w:p>
    <w:p w:rsidR="00847536" w:rsidRDefault="00847536" w:rsidP="00847536">
      <w:pPr>
        <w:pStyle w:val="ListParagraph"/>
        <w:numPr>
          <w:ilvl w:val="0"/>
          <w:numId w:val="2"/>
        </w:numPr>
        <w:rPr>
          <w:rFonts w:ascii="Arial" w:hAnsi="Arial" w:cs="Arial"/>
        </w:rPr>
      </w:pPr>
      <w:r>
        <w:rPr>
          <w:rFonts w:ascii="Arial" w:hAnsi="Arial" w:cs="Arial"/>
        </w:rPr>
        <w:t>C</w:t>
      </w:r>
      <w:r w:rsidRPr="00847536">
        <w:rPr>
          <w:rFonts w:ascii="Arial" w:hAnsi="Arial" w:cs="Arial"/>
        </w:rPr>
        <w:t>an we please have a copy of the Foster &amp; Partners Masterplan documents relating to SWWG, HG and the learning and event spaces so we can ascertain the floor area and scale of the work</w:t>
      </w:r>
      <w:r w:rsidR="00C30891">
        <w:rPr>
          <w:rFonts w:ascii="Arial" w:hAnsi="Arial" w:cs="Arial"/>
        </w:rPr>
        <w:t>?</w:t>
      </w:r>
      <w:r w:rsidRPr="00847536">
        <w:rPr>
          <w:rFonts w:ascii="Arial" w:hAnsi="Arial" w:cs="Arial"/>
        </w:rPr>
        <w:t xml:space="preserve"> </w:t>
      </w:r>
    </w:p>
    <w:p w:rsidR="00847536" w:rsidRDefault="00847536" w:rsidP="00847536">
      <w:pPr>
        <w:pStyle w:val="ListParagraph"/>
        <w:ind w:hanging="360"/>
        <w:rPr>
          <w:rFonts w:ascii="Arial" w:hAnsi="Arial" w:cs="Arial"/>
        </w:rPr>
      </w:pPr>
    </w:p>
    <w:p w:rsidR="00847536" w:rsidRPr="00847536" w:rsidRDefault="00847536" w:rsidP="00847536">
      <w:pPr>
        <w:spacing w:after="0" w:line="240" w:lineRule="auto"/>
        <w:ind w:left="709" w:firstLine="11"/>
        <w:rPr>
          <w:rFonts w:ascii="Arial" w:hAnsi="Arial" w:cs="Arial"/>
        </w:rPr>
      </w:pPr>
      <w:r>
        <w:rPr>
          <w:rFonts w:ascii="Arial" w:hAnsi="Arial" w:cs="Arial"/>
        </w:rPr>
        <w:t>We cannot send you these documents, although the selected service provider will get the opportunity to review them, if applicable. I can advise of the ap</w:t>
      </w:r>
      <w:r w:rsidRPr="00847536">
        <w:rPr>
          <w:rFonts w:ascii="Arial" w:hAnsi="Arial" w:cs="Arial"/>
        </w:rPr>
        <w:t>proximate floor areas:</w:t>
      </w:r>
    </w:p>
    <w:p w:rsidR="00847536" w:rsidRPr="00847536" w:rsidRDefault="00847536" w:rsidP="00847536">
      <w:pPr>
        <w:pStyle w:val="ListParagraph"/>
        <w:ind w:left="0"/>
        <w:rPr>
          <w:rFonts w:ascii="Arial" w:hAnsi="Arial" w:cs="Arial"/>
        </w:rPr>
      </w:pPr>
    </w:p>
    <w:p w:rsidR="00847536" w:rsidRPr="00847536" w:rsidRDefault="00847536" w:rsidP="00847536">
      <w:pPr>
        <w:pStyle w:val="ListParagraph"/>
        <w:numPr>
          <w:ilvl w:val="0"/>
          <w:numId w:val="3"/>
        </w:numPr>
        <w:rPr>
          <w:rFonts w:ascii="Arial" w:hAnsi="Arial" w:cs="Arial"/>
        </w:rPr>
      </w:pPr>
      <w:r w:rsidRPr="00847536">
        <w:rPr>
          <w:rFonts w:ascii="Arial" w:hAnsi="Arial" w:cs="Arial"/>
        </w:rPr>
        <w:t>Second World War Galleries - 1117 sq. metres.</w:t>
      </w:r>
    </w:p>
    <w:p w:rsidR="00847536" w:rsidRPr="00847536" w:rsidRDefault="00847536" w:rsidP="00847536">
      <w:pPr>
        <w:pStyle w:val="ListParagraph"/>
        <w:numPr>
          <w:ilvl w:val="0"/>
          <w:numId w:val="3"/>
        </w:numPr>
        <w:rPr>
          <w:rFonts w:ascii="Arial" w:hAnsi="Arial" w:cs="Arial"/>
        </w:rPr>
      </w:pPr>
      <w:r w:rsidRPr="00847536">
        <w:rPr>
          <w:rFonts w:ascii="Arial" w:hAnsi="Arial" w:cs="Arial"/>
        </w:rPr>
        <w:t>The Holocaust Galleries - 1,236 sq. metres.</w:t>
      </w:r>
    </w:p>
    <w:p w:rsidR="00847536" w:rsidRPr="00847536" w:rsidRDefault="00847536" w:rsidP="00847536">
      <w:pPr>
        <w:pStyle w:val="ListParagraph"/>
        <w:numPr>
          <w:ilvl w:val="0"/>
          <w:numId w:val="3"/>
        </w:numPr>
        <w:rPr>
          <w:rFonts w:ascii="Arial" w:hAnsi="Arial" w:cs="Arial"/>
        </w:rPr>
      </w:pPr>
      <w:r w:rsidRPr="00847536">
        <w:rPr>
          <w:rFonts w:ascii="Arial" w:hAnsi="Arial" w:cs="Arial"/>
        </w:rPr>
        <w:t>Learning spaces on Level 1 will be approx. 260sq. metres, level 2 and 3 approx. 240sq. metres each.</w:t>
      </w:r>
    </w:p>
    <w:p w:rsidR="00847536" w:rsidRPr="00847536" w:rsidRDefault="00847536" w:rsidP="00847536">
      <w:pPr>
        <w:pStyle w:val="ListParagraph"/>
        <w:numPr>
          <w:ilvl w:val="0"/>
          <w:numId w:val="3"/>
        </w:numPr>
        <w:rPr>
          <w:rFonts w:ascii="Arial" w:hAnsi="Arial" w:cs="Arial"/>
        </w:rPr>
      </w:pPr>
      <w:r w:rsidRPr="00847536">
        <w:rPr>
          <w:rFonts w:ascii="Arial" w:hAnsi="Arial" w:cs="Arial"/>
        </w:rPr>
        <w:t>Conference room - 106 sq. metres.</w:t>
      </w:r>
    </w:p>
    <w:p w:rsidR="00847536" w:rsidRPr="00847536" w:rsidRDefault="00847536" w:rsidP="00847536">
      <w:pPr>
        <w:pStyle w:val="ListParagraph"/>
        <w:numPr>
          <w:ilvl w:val="0"/>
          <w:numId w:val="3"/>
        </w:numPr>
        <w:rPr>
          <w:rFonts w:ascii="Arial" w:hAnsi="Arial" w:cs="Arial"/>
        </w:rPr>
      </w:pPr>
      <w:r w:rsidRPr="00847536">
        <w:rPr>
          <w:rFonts w:ascii="Arial" w:hAnsi="Arial" w:cs="Arial"/>
        </w:rPr>
        <w:t>Research Room – 84sq. metres and the store 149sq. metres.</w:t>
      </w:r>
    </w:p>
    <w:p w:rsidR="00D86CD5" w:rsidRPr="00847536" w:rsidRDefault="00D86CD5" w:rsidP="00847536">
      <w:pPr>
        <w:spacing w:after="0" w:line="240" w:lineRule="auto"/>
        <w:rPr>
          <w:rFonts w:ascii="Arial" w:hAnsi="Arial" w:cs="Arial"/>
        </w:rPr>
      </w:pPr>
    </w:p>
    <w:p w:rsidR="00847536" w:rsidRDefault="00847536" w:rsidP="00847536">
      <w:pPr>
        <w:pStyle w:val="ListParagraph"/>
        <w:numPr>
          <w:ilvl w:val="0"/>
          <w:numId w:val="2"/>
        </w:numPr>
        <w:rPr>
          <w:rFonts w:ascii="Arial" w:hAnsi="Arial" w:cs="Arial"/>
        </w:rPr>
      </w:pPr>
      <w:r w:rsidRPr="00847536">
        <w:rPr>
          <w:rFonts w:ascii="Arial" w:hAnsi="Arial" w:cs="Arial"/>
        </w:rPr>
        <w:t xml:space="preserve">Will the SWWG &amp; HG be closed to the public during the build period / will existing exhibits &amp; AV displays require decanting to other areas of the museum? </w:t>
      </w:r>
    </w:p>
    <w:p w:rsidR="00847536" w:rsidRDefault="00847536" w:rsidP="00847536">
      <w:pPr>
        <w:pStyle w:val="ListParagraph"/>
        <w:ind w:left="0"/>
        <w:rPr>
          <w:rFonts w:ascii="Arial" w:hAnsi="Arial" w:cs="Arial"/>
        </w:rPr>
      </w:pPr>
    </w:p>
    <w:p w:rsidR="00847536" w:rsidRPr="00847536" w:rsidRDefault="00847536" w:rsidP="00847536">
      <w:pPr>
        <w:spacing w:after="0" w:line="240" w:lineRule="auto"/>
        <w:ind w:left="709"/>
        <w:rPr>
          <w:rFonts w:ascii="Arial" w:hAnsi="Arial" w:cs="Arial"/>
        </w:rPr>
      </w:pPr>
      <w:r w:rsidRPr="00847536">
        <w:rPr>
          <w:rFonts w:ascii="Arial" w:hAnsi="Arial" w:cs="Arial"/>
        </w:rPr>
        <w:t xml:space="preserve">There is no current SWWG and the current Holocaust Exhibition will remain open until the movement of objects into the new galleries. The new galleries are in different spaces in the museum. </w:t>
      </w:r>
    </w:p>
    <w:p w:rsidR="00847536" w:rsidRPr="00847536" w:rsidRDefault="00847536" w:rsidP="00847536">
      <w:pPr>
        <w:pStyle w:val="ListParagraph"/>
        <w:ind w:left="0"/>
        <w:rPr>
          <w:rFonts w:ascii="Arial" w:hAnsi="Arial" w:cs="Arial"/>
        </w:rPr>
      </w:pPr>
    </w:p>
    <w:p w:rsidR="00847536" w:rsidRDefault="00847536" w:rsidP="00847536">
      <w:pPr>
        <w:pStyle w:val="ListParagraph"/>
        <w:numPr>
          <w:ilvl w:val="0"/>
          <w:numId w:val="2"/>
        </w:numPr>
        <w:rPr>
          <w:rFonts w:ascii="Arial" w:hAnsi="Arial" w:cs="Arial"/>
        </w:rPr>
      </w:pPr>
      <w:r>
        <w:rPr>
          <w:rFonts w:ascii="Arial" w:hAnsi="Arial" w:cs="Arial"/>
        </w:rPr>
        <w:t>I</w:t>
      </w:r>
      <w:r w:rsidRPr="00847536">
        <w:rPr>
          <w:rFonts w:ascii="Arial" w:hAnsi="Arial" w:cs="Arial"/>
        </w:rPr>
        <w:t>s the current building listed?</w:t>
      </w:r>
    </w:p>
    <w:p w:rsidR="00847536" w:rsidRDefault="00847536" w:rsidP="00847536">
      <w:pPr>
        <w:pStyle w:val="ListParagraph"/>
        <w:ind w:left="0"/>
        <w:rPr>
          <w:rFonts w:ascii="Arial" w:hAnsi="Arial" w:cs="Arial"/>
        </w:rPr>
      </w:pPr>
    </w:p>
    <w:p w:rsidR="00847536" w:rsidRPr="00847536" w:rsidRDefault="00847536" w:rsidP="00C30891">
      <w:pPr>
        <w:spacing w:after="0" w:line="240" w:lineRule="auto"/>
        <w:ind w:left="360" w:firstLine="360"/>
        <w:rPr>
          <w:rFonts w:ascii="Arial" w:hAnsi="Arial" w:cs="Arial"/>
        </w:rPr>
      </w:pPr>
      <w:r w:rsidRPr="00847536">
        <w:rPr>
          <w:rFonts w:ascii="Arial" w:hAnsi="Arial" w:cs="Arial"/>
        </w:rPr>
        <w:t>Yes, it is Grade 2 listed</w:t>
      </w:r>
    </w:p>
    <w:p w:rsidR="00847536" w:rsidRPr="00847536" w:rsidRDefault="00847536" w:rsidP="00847536">
      <w:pPr>
        <w:spacing w:after="0" w:line="240" w:lineRule="auto"/>
        <w:rPr>
          <w:rFonts w:ascii="Arial" w:hAnsi="Arial" w:cs="Arial"/>
        </w:rPr>
      </w:pPr>
    </w:p>
    <w:p w:rsidR="00847536" w:rsidRPr="00847536" w:rsidRDefault="00847536" w:rsidP="00847536">
      <w:pPr>
        <w:pStyle w:val="ListParagraph"/>
        <w:numPr>
          <w:ilvl w:val="0"/>
          <w:numId w:val="2"/>
        </w:numPr>
        <w:rPr>
          <w:rFonts w:ascii="Arial" w:hAnsi="Arial" w:cs="Arial"/>
        </w:rPr>
      </w:pPr>
      <w:r w:rsidRPr="00847536">
        <w:rPr>
          <w:rFonts w:ascii="Arial" w:hAnsi="Arial" w:cs="Arial"/>
        </w:rPr>
        <w:t>Are there any specific expectations on numbers of meetings that will be held within the scheme design and Technical design period?</w:t>
      </w:r>
    </w:p>
    <w:p w:rsidR="00847536" w:rsidRPr="00847536" w:rsidRDefault="00847536" w:rsidP="00847536">
      <w:pPr>
        <w:spacing w:after="0" w:line="240" w:lineRule="auto"/>
        <w:rPr>
          <w:rFonts w:ascii="Arial" w:hAnsi="Arial" w:cs="Arial"/>
        </w:rPr>
      </w:pPr>
    </w:p>
    <w:p w:rsidR="00847536" w:rsidRPr="00847536" w:rsidRDefault="00847536" w:rsidP="00C30891">
      <w:pPr>
        <w:spacing w:after="0" w:line="240" w:lineRule="auto"/>
        <w:ind w:left="709"/>
        <w:rPr>
          <w:rFonts w:ascii="Arial" w:hAnsi="Arial" w:cs="Arial"/>
        </w:rPr>
      </w:pPr>
      <w:r w:rsidRPr="00847536">
        <w:rPr>
          <w:rFonts w:ascii="Arial" w:hAnsi="Arial" w:cs="Arial"/>
        </w:rPr>
        <w:t>There are no determined numbers of meetings to be held. The consultant is to assess what they believe is required from the scope requirements</w:t>
      </w:r>
    </w:p>
    <w:p w:rsidR="00847536" w:rsidRDefault="00847536" w:rsidP="00D86CD5">
      <w:pPr>
        <w:spacing w:after="0" w:line="240" w:lineRule="auto"/>
        <w:rPr>
          <w:rFonts w:ascii="Arial" w:hAnsi="Arial" w:cs="Arial"/>
          <w:color w:val="0033CC"/>
          <w:sz w:val="20"/>
          <w:szCs w:val="20"/>
        </w:rPr>
      </w:pPr>
    </w:p>
    <w:p w:rsidR="00847536" w:rsidRDefault="00847536" w:rsidP="00D86CD5">
      <w:pPr>
        <w:spacing w:after="0" w:line="240" w:lineRule="auto"/>
      </w:pPr>
    </w:p>
    <w:p w:rsidR="00D86CD5" w:rsidRPr="00D86CD5" w:rsidRDefault="00D86CD5" w:rsidP="00D86CD5">
      <w:pPr>
        <w:spacing w:after="0" w:line="240" w:lineRule="auto"/>
        <w:rPr>
          <w:rFonts w:ascii="Arial" w:hAnsi="Arial" w:cs="Arial"/>
        </w:rPr>
      </w:pPr>
      <w:r w:rsidRPr="00D86CD5">
        <w:rPr>
          <w:rFonts w:ascii="Arial" w:hAnsi="Arial" w:cs="Arial"/>
        </w:rPr>
        <w:t>Simon Bourne</w:t>
      </w:r>
    </w:p>
    <w:p w:rsidR="00D86CD5" w:rsidRPr="00D86CD5" w:rsidRDefault="00D86CD5" w:rsidP="00D86CD5">
      <w:pPr>
        <w:spacing w:after="0" w:line="240" w:lineRule="auto"/>
        <w:rPr>
          <w:rFonts w:ascii="Arial" w:hAnsi="Arial" w:cs="Arial"/>
        </w:rPr>
      </w:pPr>
      <w:r w:rsidRPr="00D86CD5">
        <w:rPr>
          <w:rFonts w:ascii="Arial" w:hAnsi="Arial" w:cs="Arial"/>
        </w:rPr>
        <w:t>Head of Procurement, IWM</w:t>
      </w:r>
    </w:p>
    <w:p w:rsidR="00D86CD5" w:rsidRPr="00D86CD5" w:rsidRDefault="00D86CD5" w:rsidP="00D86CD5">
      <w:pPr>
        <w:spacing w:after="0" w:line="240" w:lineRule="auto"/>
        <w:rPr>
          <w:rFonts w:ascii="Arial" w:hAnsi="Arial" w:cs="Arial"/>
        </w:rPr>
      </w:pPr>
      <w:r w:rsidRPr="00D86CD5">
        <w:rPr>
          <w:rFonts w:ascii="Arial" w:hAnsi="Arial" w:cs="Arial"/>
        </w:rPr>
        <w:t>23 June 2016</w:t>
      </w:r>
    </w:p>
    <w:sectPr w:rsidR="00D86CD5" w:rsidRPr="00D86C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A4AB9"/>
    <w:multiLevelType w:val="hybridMultilevel"/>
    <w:tmpl w:val="C9F089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6C7055"/>
    <w:multiLevelType w:val="hybridMultilevel"/>
    <w:tmpl w:val="8E7CCDC4"/>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
    <w:nsid w:val="72E518F3"/>
    <w:multiLevelType w:val="hybridMultilevel"/>
    <w:tmpl w:val="E5B29C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CD5"/>
    <w:rsid w:val="00192017"/>
    <w:rsid w:val="00847536"/>
    <w:rsid w:val="00C30891"/>
    <w:rsid w:val="00D663E8"/>
    <w:rsid w:val="00D86CD5"/>
    <w:rsid w:val="00E70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CD5"/>
    <w:pPr>
      <w:spacing w:after="0" w:line="240" w:lineRule="auto"/>
      <w:ind w:left="720"/>
    </w:pPr>
    <w:rPr>
      <w:rFonts w:ascii="Calibri" w:hAnsi="Calibri" w:cs="Times New Roman"/>
      <w:lang w:eastAsia="en-GB"/>
    </w:rPr>
  </w:style>
  <w:style w:type="character" w:styleId="Hyperlink">
    <w:name w:val="Hyperlink"/>
    <w:basedOn w:val="DefaultParagraphFont"/>
    <w:uiPriority w:val="99"/>
    <w:unhideWhenUsed/>
    <w:rsid w:val="00D86C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CD5"/>
    <w:pPr>
      <w:spacing w:after="0" w:line="240" w:lineRule="auto"/>
      <w:ind w:left="720"/>
    </w:pPr>
    <w:rPr>
      <w:rFonts w:ascii="Calibri" w:hAnsi="Calibri" w:cs="Times New Roman"/>
      <w:lang w:eastAsia="en-GB"/>
    </w:rPr>
  </w:style>
  <w:style w:type="character" w:styleId="Hyperlink">
    <w:name w:val="Hyperlink"/>
    <w:basedOn w:val="DefaultParagraphFont"/>
    <w:uiPriority w:val="99"/>
    <w:unhideWhenUsed/>
    <w:rsid w:val="00D86C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31032">
      <w:bodyDiv w:val="1"/>
      <w:marLeft w:val="0"/>
      <w:marRight w:val="0"/>
      <w:marTop w:val="0"/>
      <w:marBottom w:val="0"/>
      <w:divBdr>
        <w:top w:val="none" w:sz="0" w:space="0" w:color="auto"/>
        <w:left w:val="none" w:sz="0" w:space="0" w:color="auto"/>
        <w:bottom w:val="none" w:sz="0" w:space="0" w:color="auto"/>
        <w:right w:val="none" w:sz="0" w:space="0" w:color="auto"/>
      </w:divBdr>
    </w:div>
    <w:div w:id="840975314">
      <w:bodyDiv w:val="1"/>
      <w:marLeft w:val="0"/>
      <w:marRight w:val="0"/>
      <w:marTop w:val="0"/>
      <w:marBottom w:val="0"/>
      <w:divBdr>
        <w:top w:val="none" w:sz="0" w:space="0" w:color="auto"/>
        <w:left w:val="none" w:sz="0" w:space="0" w:color="auto"/>
        <w:bottom w:val="none" w:sz="0" w:space="0" w:color="auto"/>
        <w:right w:val="none" w:sz="0" w:space="0" w:color="auto"/>
      </w:divBdr>
    </w:div>
    <w:div w:id="203006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Imperial War Museums</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Bourne</dc:creator>
  <cp:lastModifiedBy>Simon Bourne</cp:lastModifiedBy>
  <cp:revision>2</cp:revision>
  <dcterms:created xsi:type="dcterms:W3CDTF">2016-06-23T13:48:00Z</dcterms:created>
  <dcterms:modified xsi:type="dcterms:W3CDTF">2016-06-23T13:48:00Z</dcterms:modified>
</cp:coreProperties>
</file>