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D7" w:rsidRDefault="000A70D7" w:rsidP="000A70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D3649">
        <w:rPr>
          <w:rFonts w:ascii="Arial" w:hAnsi="Arial" w:cs="Arial"/>
          <w:b/>
          <w:sz w:val="22"/>
          <w:szCs w:val="22"/>
          <w:u w:val="single"/>
        </w:rPr>
        <w:t>Tender</w:t>
      </w:r>
    </w:p>
    <w:p w:rsidR="000A70D7" w:rsidRPr="00FD3649" w:rsidRDefault="000A70D7" w:rsidP="000A70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Monday, 13 November 2017</w:t>
      </w:r>
    </w:p>
    <w:p w:rsidR="000A70D7" w:rsidRPr="00FD3649" w:rsidRDefault="000A70D7" w:rsidP="000A70D7">
      <w:pPr>
        <w:rPr>
          <w:rFonts w:ascii="Arial" w:hAnsi="Arial" w:cs="Arial"/>
          <w:b/>
          <w:sz w:val="22"/>
          <w:szCs w:val="22"/>
          <w:u w:val="single"/>
        </w:rPr>
      </w:pPr>
      <w:r w:rsidRPr="00FD3649">
        <w:rPr>
          <w:rFonts w:ascii="Arial" w:hAnsi="Arial" w:cs="Arial"/>
          <w:b/>
          <w:sz w:val="22"/>
          <w:szCs w:val="22"/>
          <w:u w:val="single"/>
        </w:rPr>
        <w:t xml:space="preserve">Thetford Town Council </w:t>
      </w:r>
      <w:proofErr w:type="gramStart"/>
      <w:r w:rsidRPr="00FD3649">
        <w:rPr>
          <w:rFonts w:ascii="Arial" w:hAnsi="Arial" w:cs="Arial"/>
          <w:b/>
          <w:sz w:val="22"/>
          <w:szCs w:val="22"/>
          <w:u w:val="single"/>
        </w:rPr>
        <w:t>Is</w:t>
      </w:r>
      <w:proofErr w:type="gramEnd"/>
      <w:r w:rsidRPr="00FD3649">
        <w:rPr>
          <w:rFonts w:ascii="Arial" w:hAnsi="Arial" w:cs="Arial"/>
          <w:b/>
          <w:sz w:val="22"/>
          <w:szCs w:val="22"/>
          <w:u w:val="single"/>
        </w:rPr>
        <w:t xml:space="preserve"> seeking quotations for an architect to work with the Town Council to manage the repairs and refurbishment of St Peter’s Church Thetford</w:t>
      </w: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</w:p>
    <w:p w:rsidR="000A70D7" w:rsidRPr="00D411D1" w:rsidRDefault="00D411D1" w:rsidP="000A70D7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History</w:t>
      </w:r>
    </w:p>
    <w:p w:rsidR="000A70D7" w:rsidRPr="000A70D7" w:rsidRDefault="000A70D7" w:rsidP="000A70D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St Peter's Church </w:t>
      </w:r>
      <w:proofErr w:type="gramStart"/>
      <w:r w:rsidRPr="000A70D7">
        <w:rPr>
          <w:rFonts w:ascii="Arial" w:hAnsi="Arial" w:cs="Arial"/>
          <w:color w:val="000000" w:themeColor="text1"/>
          <w:sz w:val="22"/>
          <w:szCs w:val="22"/>
        </w:rPr>
        <w:t>is mentioned</w:t>
      </w:r>
      <w:proofErr w:type="gramEnd"/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in Domesday, but the present building was constructed in the 14th century. The church </w:t>
      </w:r>
      <w:proofErr w:type="gramStart"/>
      <w:r w:rsidRPr="000A70D7">
        <w:rPr>
          <w:rFonts w:ascii="Arial" w:hAnsi="Arial" w:cs="Arial"/>
          <w:color w:val="000000" w:themeColor="text1"/>
          <w:sz w:val="22"/>
          <w:szCs w:val="22"/>
        </w:rPr>
        <w:t>was enlarged</w:t>
      </w:r>
      <w:proofErr w:type="gramEnd"/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in the 15th century with the addition of flanking </w:t>
      </w:r>
      <w:hyperlink r:id="rId8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chancel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chapels and a north </w:t>
      </w:r>
      <w:hyperlink r:id="rId9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aisle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. The west tower was rebuilt in 1789, apparently to a new design, and bells and stained glass </w:t>
      </w:r>
      <w:proofErr w:type="gramStart"/>
      <w:r w:rsidRPr="000A70D7">
        <w:rPr>
          <w:rFonts w:ascii="Arial" w:hAnsi="Arial" w:cs="Arial"/>
          <w:color w:val="000000" w:themeColor="text1"/>
          <w:sz w:val="22"/>
          <w:szCs w:val="22"/>
        </w:rPr>
        <w:t>were also</w:t>
      </w:r>
      <w:proofErr w:type="gramEnd"/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installed around this time. The present church is constructed of flint and </w:t>
      </w:r>
      <w:hyperlink r:id="rId10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flush work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with </w:t>
      </w:r>
      <w:hyperlink r:id="rId11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ashlar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dressings and has tile </w:t>
      </w:r>
      <w:hyperlink r:id="rId12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nave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hyperlink r:id="rId13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chancel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roofs but lead north </w:t>
      </w:r>
      <w:hyperlink r:id="rId14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aisle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roofs. It consists of a west tower, </w:t>
      </w:r>
      <w:hyperlink r:id="rId15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nave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, north </w:t>
      </w:r>
      <w:hyperlink r:id="rId16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nave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hyperlink r:id="rId17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chancel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8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aisles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hyperlink r:id="rId19" w:tooltip="Find out more..." w:history="1">
        <w:r w:rsidRPr="000A70D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chancel</w:t>
        </w:r>
      </w:hyperlink>
      <w:r w:rsidRPr="000A70D7">
        <w:rPr>
          <w:rFonts w:ascii="Arial" w:hAnsi="Arial" w:cs="Arial"/>
          <w:color w:val="000000" w:themeColor="text1"/>
          <w:sz w:val="22"/>
          <w:szCs w:val="22"/>
        </w:rPr>
        <w:t>. Below is the details of it listed building status</w:t>
      </w:r>
    </w:p>
    <w:p w:rsidR="000A70D7" w:rsidRPr="00FD3649" w:rsidRDefault="000A70D7" w:rsidP="000A70D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</w:p>
    <w:p w:rsidR="000A70D7" w:rsidRPr="00FD3649" w:rsidRDefault="000A70D7" w:rsidP="000A70D7">
      <w:pPr>
        <w:pStyle w:val="flat"/>
        <w:shd w:val="clear" w:color="auto" w:fill="F2F2F2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FD3649">
        <w:rPr>
          <w:rStyle w:val="infotitle"/>
          <w:rFonts w:ascii="Arial" w:hAnsi="Arial" w:cs="Arial"/>
          <w:b/>
          <w:bCs/>
          <w:color w:val="510000"/>
          <w:sz w:val="22"/>
          <w:szCs w:val="22"/>
        </w:rPr>
        <w:t xml:space="preserve">Entry Name: </w:t>
      </w:r>
      <w:r w:rsidRPr="00FD3649">
        <w:rPr>
          <w:rFonts w:ascii="Arial" w:hAnsi="Arial" w:cs="Arial"/>
          <w:color w:val="333333"/>
          <w:sz w:val="22"/>
          <w:szCs w:val="22"/>
        </w:rPr>
        <w:t>Church of St Peter</w:t>
      </w:r>
    </w:p>
    <w:p w:rsidR="000A70D7" w:rsidRPr="00FD3649" w:rsidRDefault="000A70D7" w:rsidP="000A70D7">
      <w:pPr>
        <w:pStyle w:val="flat"/>
        <w:shd w:val="clear" w:color="auto" w:fill="F2F2F2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FD3649">
        <w:rPr>
          <w:rStyle w:val="infotitle"/>
          <w:rFonts w:ascii="Arial" w:hAnsi="Arial" w:cs="Arial"/>
          <w:b/>
          <w:bCs/>
          <w:color w:val="510000"/>
          <w:sz w:val="22"/>
          <w:szCs w:val="22"/>
        </w:rPr>
        <w:t xml:space="preserve">Listing Date: </w:t>
      </w:r>
      <w:r w:rsidRPr="00FD3649">
        <w:rPr>
          <w:rFonts w:ascii="Arial" w:hAnsi="Arial" w:cs="Arial"/>
          <w:color w:val="333333"/>
          <w:sz w:val="22"/>
          <w:szCs w:val="22"/>
        </w:rPr>
        <w:t>3 April 1951</w:t>
      </w:r>
    </w:p>
    <w:p w:rsidR="000A70D7" w:rsidRPr="00FD3649" w:rsidRDefault="000A70D7" w:rsidP="000A70D7">
      <w:pPr>
        <w:pStyle w:val="flat"/>
        <w:shd w:val="clear" w:color="auto" w:fill="F2F2F2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FD3649">
        <w:rPr>
          <w:rStyle w:val="infotitle"/>
          <w:rFonts w:ascii="Arial" w:hAnsi="Arial" w:cs="Arial"/>
          <w:b/>
          <w:bCs/>
          <w:color w:val="510000"/>
          <w:sz w:val="22"/>
          <w:szCs w:val="22"/>
        </w:rPr>
        <w:t>Grade:</w:t>
      </w:r>
      <w:r w:rsidRPr="00FD3649">
        <w:rPr>
          <w:rFonts w:ascii="Arial" w:hAnsi="Arial" w:cs="Arial"/>
          <w:color w:val="333333"/>
          <w:sz w:val="22"/>
          <w:szCs w:val="22"/>
        </w:rPr>
        <w:t xml:space="preserve"> II*</w:t>
      </w:r>
    </w:p>
    <w:p w:rsidR="000A70D7" w:rsidRPr="00FD3649" w:rsidRDefault="000A70D7" w:rsidP="000A70D7">
      <w:pPr>
        <w:pStyle w:val="flat"/>
        <w:shd w:val="clear" w:color="auto" w:fill="F2F2F2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FD3649">
        <w:rPr>
          <w:rStyle w:val="infotitle"/>
          <w:rFonts w:ascii="Arial" w:hAnsi="Arial" w:cs="Arial"/>
          <w:b/>
          <w:bCs/>
          <w:color w:val="510000"/>
          <w:sz w:val="22"/>
          <w:szCs w:val="22"/>
        </w:rPr>
        <w:t>Source:</w:t>
      </w:r>
      <w:r w:rsidRPr="00FD3649">
        <w:rPr>
          <w:rFonts w:ascii="Arial" w:hAnsi="Arial" w:cs="Arial"/>
          <w:color w:val="333333"/>
          <w:sz w:val="22"/>
          <w:szCs w:val="22"/>
        </w:rPr>
        <w:t xml:space="preserve"> Historic England</w:t>
      </w:r>
    </w:p>
    <w:p w:rsidR="000A70D7" w:rsidRPr="00FD3649" w:rsidRDefault="000A70D7" w:rsidP="000A70D7">
      <w:pPr>
        <w:pStyle w:val="flat"/>
        <w:shd w:val="clear" w:color="auto" w:fill="F2F2F2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FD3649">
        <w:rPr>
          <w:rStyle w:val="infotitle"/>
          <w:rFonts w:ascii="Arial" w:hAnsi="Arial" w:cs="Arial"/>
          <w:b/>
          <w:bCs/>
          <w:color w:val="510000"/>
          <w:sz w:val="22"/>
          <w:szCs w:val="22"/>
        </w:rPr>
        <w:t>Source ID:</w:t>
      </w:r>
      <w:r w:rsidRPr="00FD3649">
        <w:rPr>
          <w:rFonts w:ascii="Arial" w:hAnsi="Arial" w:cs="Arial"/>
          <w:color w:val="333333"/>
          <w:sz w:val="22"/>
          <w:szCs w:val="22"/>
        </w:rPr>
        <w:t xml:space="preserve"> 1219326</w:t>
      </w:r>
    </w:p>
    <w:p w:rsidR="000A70D7" w:rsidRPr="00FD3649" w:rsidRDefault="000A70D7" w:rsidP="000A70D7">
      <w:pPr>
        <w:pStyle w:val="flat"/>
        <w:shd w:val="clear" w:color="auto" w:fill="F2F2F2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FD3649">
        <w:rPr>
          <w:rStyle w:val="infotitle"/>
          <w:rFonts w:ascii="Arial" w:hAnsi="Arial" w:cs="Arial"/>
          <w:b/>
          <w:bCs/>
          <w:color w:val="510000"/>
          <w:sz w:val="22"/>
          <w:szCs w:val="22"/>
        </w:rPr>
        <w:t>English Heritage Legacy ID:</w:t>
      </w:r>
      <w:r w:rsidRPr="00FD3649">
        <w:rPr>
          <w:rFonts w:ascii="Arial" w:hAnsi="Arial" w:cs="Arial"/>
          <w:color w:val="333333"/>
          <w:sz w:val="22"/>
          <w:szCs w:val="22"/>
        </w:rPr>
        <w:t xml:space="preserve"> 384849</w:t>
      </w:r>
    </w:p>
    <w:p w:rsidR="000A70D7" w:rsidRPr="00FD3649" w:rsidRDefault="000A70D7" w:rsidP="000A70D7">
      <w:pPr>
        <w:pStyle w:val="flat"/>
        <w:shd w:val="clear" w:color="auto" w:fill="F2F2F2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FD3649">
        <w:rPr>
          <w:rStyle w:val="infotitle"/>
          <w:rFonts w:ascii="Arial" w:hAnsi="Arial" w:cs="Arial"/>
          <w:b/>
          <w:bCs/>
          <w:color w:val="510000"/>
          <w:sz w:val="22"/>
          <w:szCs w:val="22"/>
        </w:rPr>
        <w:t>Location:</w:t>
      </w:r>
      <w:r w:rsidRPr="00FD3649">
        <w:rPr>
          <w:rFonts w:ascii="Arial" w:hAnsi="Arial" w:cs="Arial"/>
          <w:color w:val="333333"/>
          <w:sz w:val="22"/>
          <w:szCs w:val="22"/>
        </w:rPr>
        <w:t xml:space="preserve"> Thetford, Breckland, Norfolk, IP24</w:t>
      </w:r>
    </w:p>
    <w:p w:rsidR="000A70D7" w:rsidRPr="00FD3649" w:rsidRDefault="000A70D7" w:rsidP="000A70D7">
      <w:pPr>
        <w:pStyle w:val="flat"/>
        <w:shd w:val="clear" w:color="auto" w:fill="F2F2F2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FD3649">
        <w:rPr>
          <w:rStyle w:val="infotitle"/>
          <w:rFonts w:ascii="Arial" w:hAnsi="Arial" w:cs="Arial"/>
          <w:b/>
          <w:bCs/>
          <w:color w:val="510000"/>
          <w:sz w:val="22"/>
          <w:szCs w:val="22"/>
        </w:rPr>
        <w:t>County:</w:t>
      </w:r>
      <w:r w:rsidRPr="00FD3649">
        <w:rPr>
          <w:rFonts w:ascii="Arial" w:hAnsi="Arial" w:cs="Arial"/>
          <w:color w:val="333333"/>
          <w:sz w:val="22"/>
          <w:szCs w:val="22"/>
        </w:rPr>
        <w:t xml:space="preserve"> Norfolk</w:t>
      </w:r>
    </w:p>
    <w:p w:rsidR="000A70D7" w:rsidRPr="00FD3649" w:rsidRDefault="000A70D7" w:rsidP="000A70D7">
      <w:pPr>
        <w:pStyle w:val="flat"/>
        <w:shd w:val="clear" w:color="auto" w:fill="F2F2F2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FD3649">
        <w:rPr>
          <w:rStyle w:val="infotitle"/>
          <w:rFonts w:ascii="Arial" w:hAnsi="Arial" w:cs="Arial"/>
          <w:b/>
          <w:bCs/>
          <w:color w:val="510000"/>
          <w:sz w:val="22"/>
          <w:szCs w:val="22"/>
        </w:rPr>
        <w:t>District:</w:t>
      </w:r>
      <w:r w:rsidRPr="00FD3649">
        <w:rPr>
          <w:rFonts w:ascii="Arial" w:hAnsi="Arial" w:cs="Arial"/>
          <w:color w:val="333333"/>
          <w:sz w:val="22"/>
          <w:szCs w:val="22"/>
        </w:rPr>
        <w:t xml:space="preserve"> Breckland</w:t>
      </w:r>
    </w:p>
    <w:p w:rsidR="000A70D7" w:rsidRPr="00FD3649" w:rsidRDefault="000A70D7" w:rsidP="000A70D7">
      <w:pPr>
        <w:pStyle w:val="flat"/>
        <w:shd w:val="clear" w:color="auto" w:fill="F2F2F2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FD3649">
        <w:rPr>
          <w:rStyle w:val="infotitle"/>
          <w:rFonts w:ascii="Arial" w:hAnsi="Arial" w:cs="Arial"/>
          <w:b/>
          <w:bCs/>
          <w:color w:val="510000"/>
          <w:sz w:val="22"/>
          <w:szCs w:val="22"/>
        </w:rPr>
        <w:t>Civil Parish:</w:t>
      </w:r>
      <w:r w:rsidRPr="00FD3649">
        <w:rPr>
          <w:rFonts w:ascii="Arial" w:hAnsi="Arial" w:cs="Arial"/>
          <w:color w:val="333333"/>
          <w:sz w:val="22"/>
          <w:szCs w:val="22"/>
        </w:rPr>
        <w:t xml:space="preserve"> Thetford</w:t>
      </w:r>
    </w:p>
    <w:p w:rsidR="000A70D7" w:rsidRDefault="000A70D7" w:rsidP="000A70D7">
      <w:pPr>
        <w:rPr>
          <w:rFonts w:ascii="Arial" w:hAnsi="Arial" w:cs="Arial"/>
          <w:sz w:val="22"/>
          <w:szCs w:val="22"/>
        </w:rPr>
      </w:pPr>
    </w:p>
    <w:p w:rsidR="000A70D7" w:rsidRDefault="000A70D7" w:rsidP="000A70D7">
      <w:pPr>
        <w:rPr>
          <w:rFonts w:ascii="Arial" w:hAnsi="Arial" w:cs="Arial"/>
          <w:sz w:val="22"/>
          <w:szCs w:val="22"/>
        </w:rPr>
      </w:pPr>
      <w:r w:rsidRPr="00FD3649">
        <w:rPr>
          <w:rFonts w:ascii="Arial" w:hAnsi="Arial" w:cs="Arial"/>
          <w:sz w:val="22"/>
          <w:szCs w:val="22"/>
        </w:rPr>
        <w:t>Thetford Town council purchased St Peter’s church in 2008 from the Norwich diocese at a cost of £1.</w:t>
      </w:r>
      <w:r>
        <w:rPr>
          <w:rFonts w:ascii="Arial" w:hAnsi="Arial" w:cs="Arial"/>
          <w:sz w:val="22"/>
          <w:szCs w:val="22"/>
        </w:rPr>
        <w:t xml:space="preserve"> For the majority of the time since the purchase the building has been empty but </w:t>
      </w:r>
      <w:proofErr w:type="gramStart"/>
      <w:r>
        <w:rPr>
          <w:rFonts w:ascii="Arial" w:hAnsi="Arial" w:cs="Arial"/>
          <w:sz w:val="22"/>
          <w:szCs w:val="22"/>
        </w:rPr>
        <w:t>has recently been let out</w:t>
      </w:r>
      <w:proofErr w:type="gramEnd"/>
      <w:r>
        <w:rPr>
          <w:rFonts w:ascii="Arial" w:hAnsi="Arial" w:cs="Arial"/>
          <w:sz w:val="22"/>
          <w:szCs w:val="22"/>
        </w:rPr>
        <w:t xml:space="preserve"> to a voluntary youth organisation. </w:t>
      </w:r>
    </w:p>
    <w:p w:rsidR="00D411D1" w:rsidRDefault="00D411D1" w:rsidP="000A70D7">
      <w:pPr>
        <w:rPr>
          <w:rFonts w:ascii="Arial" w:hAnsi="Arial" w:cs="Arial"/>
          <w:b/>
          <w:sz w:val="22"/>
          <w:szCs w:val="22"/>
          <w:u w:val="single"/>
        </w:rPr>
      </w:pPr>
    </w:p>
    <w:p w:rsidR="000A70D7" w:rsidRPr="00D411D1" w:rsidRDefault="00D411D1" w:rsidP="000A70D7">
      <w:pPr>
        <w:rPr>
          <w:rFonts w:ascii="Arial" w:hAnsi="Arial" w:cs="Arial"/>
          <w:b/>
          <w:sz w:val="22"/>
          <w:szCs w:val="22"/>
          <w:u w:val="single"/>
        </w:rPr>
      </w:pPr>
      <w:r w:rsidRPr="00D411D1">
        <w:rPr>
          <w:rFonts w:ascii="Arial" w:hAnsi="Arial" w:cs="Arial"/>
          <w:b/>
          <w:sz w:val="22"/>
          <w:szCs w:val="22"/>
          <w:u w:val="single"/>
        </w:rPr>
        <w:t>Details</w:t>
      </w:r>
    </w:p>
    <w:p w:rsidR="000A70D7" w:rsidRPr="00FD3649" w:rsidRDefault="000A70D7" w:rsidP="000A70D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The T</w:t>
      </w:r>
      <w:r w:rsidRPr="00FD3649">
        <w:rPr>
          <w:rFonts w:ascii="Arial" w:hAnsi="Arial" w:cs="Arial"/>
          <w:color w:val="222222"/>
          <w:sz w:val="22"/>
          <w:szCs w:val="22"/>
        </w:rPr>
        <w:t xml:space="preserve">own </w:t>
      </w:r>
      <w:r>
        <w:rPr>
          <w:rFonts w:ascii="Arial" w:hAnsi="Arial" w:cs="Arial"/>
          <w:color w:val="222222"/>
          <w:sz w:val="22"/>
          <w:szCs w:val="22"/>
        </w:rPr>
        <w:t>C</w:t>
      </w:r>
      <w:r w:rsidRPr="00FD3649">
        <w:rPr>
          <w:rFonts w:ascii="Arial" w:hAnsi="Arial" w:cs="Arial"/>
          <w:color w:val="222222"/>
          <w:sz w:val="22"/>
          <w:szCs w:val="22"/>
        </w:rPr>
        <w:t xml:space="preserve">ouncil commissioned a structural investigation report from JP Chick in 2008 and a follow up structural inspection report in 2010. (Documents </w:t>
      </w:r>
      <w:proofErr w:type="gramStart"/>
      <w:r w:rsidRPr="00FD3649">
        <w:rPr>
          <w:rFonts w:ascii="Arial" w:hAnsi="Arial" w:cs="Arial"/>
          <w:color w:val="222222"/>
          <w:sz w:val="22"/>
          <w:szCs w:val="22"/>
        </w:rPr>
        <w:t>are attached</w:t>
      </w:r>
      <w:proofErr w:type="gramEnd"/>
      <w:r w:rsidRPr="00FD3649">
        <w:rPr>
          <w:rFonts w:ascii="Arial" w:hAnsi="Arial" w:cs="Arial"/>
          <w:color w:val="222222"/>
          <w:sz w:val="22"/>
          <w:szCs w:val="22"/>
        </w:rPr>
        <w:t xml:space="preserve"> to this tender report).</w:t>
      </w:r>
      <w:r>
        <w:rPr>
          <w:rFonts w:ascii="Arial" w:hAnsi="Arial" w:cs="Arial"/>
          <w:color w:val="222222"/>
          <w:sz w:val="22"/>
          <w:szCs w:val="22"/>
        </w:rPr>
        <w:t xml:space="preserve"> The Town council are aware that remedial work is required on the two main entrance doors to the church and have concerns about the shutters in the tower</w:t>
      </w:r>
    </w:p>
    <w:p w:rsidR="000A70D7" w:rsidRDefault="000A70D7" w:rsidP="000A70D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FD3649">
        <w:rPr>
          <w:rFonts w:ascii="Arial" w:hAnsi="Arial" w:cs="Arial"/>
          <w:color w:val="222222"/>
          <w:sz w:val="22"/>
          <w:szCs w:val="22"/>
        </w:rPr>
        <w:t xml:space="preserve">Some of the minor works recommended were completed </w:t>
      </w:r>
      <w:r>
        <w:rPr>
          <w:rFonts w:ascii="Arial" w:hAnsi="Arial" w:cs="Arial"/>
          <w:color w:val="222222"/>
          <w:sz w:val="22"/>
          <w:szCs w:val="22"/>
        </w:rPr>
        <w:t>but the major works were not. The Town Council is now looking for an architect to provide a quote for the following:-</w:t>
      </w:r>
    </w:p>
    <w:p w:rsidR="000A70D7" w:rsidRDefault="000A70D7" w:rsidP="000A70D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To assess the building’s current state and create an up to date condition survey and 4 year costed maintenance plan. </w:t>
      </w:r>
    </w:p>
    <w:p w:rsidR="000A70D7" w:rsidRDefault="000A70D7" w:rsidP="000A70D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Prepare the tender documents, advertise tender and prepare a tender report for councillors to consider.</w:t>
      </w:r>
    </w:p>
    <w:p w:rsidR="000A70D7" w:rsidRPr="00145717" w:rsidRDefault="000A70D7" w:rsidP="000A70D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Once the tender is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awarded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manage the completion of the works with the appointed contractor.</w:t>
      </w:r>
    </w:p>
    <w:p w:rsidR="000A70D7" w:rsidRPr="00145717" w:rsidRDefault="000A70D7" w:rsidP="000A70D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145717">
        <w:rPr>
          <w:rFonts w:ascii="Arial" w:hAnsi="Arial" w:cs="Arial"/>
          <w:color w:val="222222"/>
          <w:sz w:val="22"/>
          <w:szCs w:val="22"/>
        </w:rPr>
        <w:lastRenderedPageBreak/>
        <w:t xml:space="preserve">We will be seeking grant funding towards these works so we need </w:t>
      </w:r>
      <w:r w:rsidR="00D411D1">
        <w:rPr>
          <w:rFonts w:ascii="Arial" w:hAnsi="Arial" w:cs="Arial"/>
          <w:color w:val="222222"/>
          <w:sz w:val="22"/>
          <w:szCs w:val="22"/>
        </w:rPr>
        <w:t>an</w:t>
      </w:r>
      <w:r w:rsidRPr="00145717">
        <w:rPr>
          <w:rFonts w:ascii="Arial" w:hAnsi="Arial" w:cs="Arial"/>
          <w:color w:val="222222"/>
          <w:sz w:val="22"/>
          <w:szCs w:val="22"/>
        </w:rPr>
        <w:t xml:space="preserve"> architect who can work with funding bodies and be prepared to be flexible.</w:t>
      </w:r>
    </w:p>
    <w:p w:rsidR="000A70D7" w:rsidRPr="00FD3649" w:rsidRDefault="000A70D7" w:rsidP="000A70D7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</w:rPr>
      </w:pPr>
      <w:r w:rsidRPr="00FD3649">
        <w:rPr>
          <w:rFonts w:ascii="Arial" w:eastAsia="Calibri" w:hAnsi="Arial" w:cs="Arial"/>
          <w:sz w:val="22"/>
          <w:szCs w:val="22"/>
          <w:u w:val="single"/>
        </w:rPr>
        <w:t>Tender Requirements</w:t>
      </w:r>
    </w:p>
    <w:p w:rsidR="000A70D7" w:rsidRDefault="000A70D7" w:rsidP="000A70D7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FD3649">
        <w:rPr>
          <w:rFonts w:ascii="Arial" w:eastAsia="Calibri" w:hAnsi="Arial" w:cs="Arial"/>
          <w:sz w:val="22"/>
          <w:szCs w:val="22"/>
        </w:rPr>
        <w:t>Submit a</w:t>
      </w:r>
      <w:r>
        <w:rPr>
          <w:rFonts w:ascii="Arial" w:eastAsia="Calibri" w:hAnsi="Arial" w:cs="Arial"/>
          <w:sz w:val="22"/>
          <w:szCs w:val="22"/>
        </w:rPr>
        <w:t>n</w:t>
      </w:r>
      <w:r w:rsidRPr="00FD3649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itemised</w:t>
      </w:r>
      <w:r w:rsidRPr="00FD3649">
        <w:rPr>
          <w:rFonts w:ascii="Arial" w:eastAsia="Calibri" w:hAnsi="Arial" w:cs="Arial"/>
          <w:sz w:val="22"/>
          <w:szCs w:val="22"/>
        </w:rPr>
        <w:t xml:space="preserve"> written quote to prepare the</w:t>
      </w:r>
      <w:r>
        <w:rPr>
          <w:rFonts w:ascii="Arial" w:eastAsia="Calibri" w:hAnsi="Arial" w:cs="Arial"/>
          <w:sz w:val="22"/>
          <w:szCs w:val="22"/>
        </w:rPr>
        <w:t xml:space="preserve"> condition survey, maintenance plan </w:t>
      </w:r>
    </w:p>
    <w:p w:rsidR="000A70D7" w:rsidRPr="00FD3649" w:rsidRDefault="000A70D7" w:rsidP="000A70D7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Submit an itemised quote for preparation of tender documents</w:t>
      </w:r>
      <w:r w:rsidRPr="00FD3649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advertising of tender and production of tender report.</w:t>
      </w:r>
      <w:r w:rsidRPr="00FD3649">
        <w:rPr>
          <w:rFonts w:ascii="Arial" w:eastAsia="Calibri" w:hAnsi="Arial" w:cs="Arial"/>
          <w:sz w:val="22"/>
          <w:szCs w:val="22"/>
        </w:rPr>
        <w:t xml:space="preserve"> </w:t>
      </w:r>
    </w:p>
    <w:p w:rsidR="000A70D7" w:rsidRPr="00FD3649" w:rsidRDefault="000A70D7" w:rsidP="000A70D7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FD3649">
        <w:rPr>
          <w:rFonts w:ascii="Arial" w:eastAsia="Calibri" w:hAnsi="Arial" w:cs="Arial"/>
          <w:sz w:val="22"/>
          <w:szCs w:val="22"/>
        </w:rPr>
        <w:t>Submit a quote for the management of the</w:t>
      </w:r>
      <w:r>
        <w:rPr>
          <w:rFonts w:ascii="Arial" w:eastAsia="Calibri" w:hAnsi="Arial" w:cs="Arial"/>
          <w:sz w:val="22"/>
          <w:szCs w:val="22"/>
        </w:rPr>
        <w:t xml:space="preserve"> completion of the tender. If the price </w:t>
      </w:r>
      <w:proofErr w:type="gramStart"/>
      <w:r>
        <w:rPr>
          <w:rFonts w:ascii="Arial" w:eastAsia="Calibri" w:hAnsi="Arial" w:cs="Arial"/>
          <w:sz w:val="22"/>
          <w:szCs w:val="22"/>
        </w:rPr>
        <w:t>is based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on the percentage of the completed works, an estimate of the costs of the works must also be included.</w:t>
      </w:r>
    </w:p>
    <w:p w:rsidR="000A70D7" w:rsidRPr="00FD3649" w:rsidRDefault="000A70D7" w:rsidP="000A70D7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FD3649">
        <w:rPr>
          <w:rFonts w:ascii="Arial" w:eastAsia="Calibri" w:hAnsi="Arial" w:cs="Arial"/>
          <w:sz w:val="22"/>
          <w:szCs w:val="22"/>
        </w:rPr>
        <w:t xml:space="preserve">Provide details of three referees and evidence of your experience of restoration of historic buildings and working on </w:t>
      </w:r>
      <w:r>
        <w:rPr>
          <w:rFonts w:ascii="Arial" w:eastAsia="Calibri" w:hAnsi="Arial" w:cs="Arial"/>
          <w:sz w:val="22"/>
          <w:szCs w:val="22"/>
        </w:rPr>
        <w:t xml:space="preserve">grant </w:t>
      </w:r>
      <w:r w:rsidRPr="00FD3649">
        <w:rPr>
          <w:rFonts w:ascii="Arial" w:eastAsia="Calibri" w:hAnsi="Arial" w:cs="Arial"/>
          <w:sz w:val="22"/>
          <w:szCs w:val="22"/>
        </w:rPr>
        <w:t>funded projects.</w:t>
      </w:r>
    </w:p>
    <w:p w:rsidR="000A70D7" w:rsidRPr="00FD3649" w:rsidRDefault="000A70D7" w:rsidP="000A70D7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FD3649">
        <w:rPr>
          <w:rFonts w:ascii="Arial" w:eastAsia="Calibri" w:hAnsi="Arial" w:cs="Arial"/>
          <w:sz w:val="22"/>
          <w:szCs w:val="22"/>
        </w:rPr>
        <w:t>Copy of Public liability Insurance</w:t>
      </w:r>
    </w:p>
    <w:p w:rsidR="000A70D7" w:rsidRPr="00FD3649" w:rsidRDefault="000A70D7" w:rsidP="000A70D7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FD3649">
        <w:rPr>
          <w:rFonts w:ascii="Arial" w:eastAsia="Calibri" w:hAnsi="Arial" w:cs="Arial"/>
          <w:sz w:val="22"/>
          <w:szCs w:val="22"/>
        </w:rPr>
        <w:t>Health &amp; Safety Policy</w:t>
      </w:r>
    </w:p>
    <w:p w:rsidR="000A70D7" w:rsidRPr="00FD3649" w:rsidRDefault="000A70D7" w:rsidP="000A70D7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FD3649">
        <w:rPr>
          <w:rFonts w:ascii="Arial" w:eastAsia="Calibri" w:hAnsi="Arial" w:cs="Arial"/>
          <w:sz w:val="22"/>
          <w:szCs w:val="22"/>
        </w:rPr>
        <w:t xml:space="preserve">Risk Assessment </w:t>
      </w:r>
    </w:p>
    <w:p w:rsidR="000A70D7" w:rsidRPr="00FD3649" w:rsidRDefault="000A70D7" w:rsidP="000A70D7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FD3649">
        <w:rPr>
          <w:rFonts w:ascii="Arial" w:eastAsia="Calibri" w:hAnsi="Arial" w:cs="Arial"/>
          <w:sz w:val="22"/>
          <w:szCs w:val="22"/>
        </w:rPr>
        <w:t>Method Statement</w:t>
      </w:r>
    </w:p>
    <w:p w:rsidR="000A70D7" w:rsidRPr="00FD3649" w:rsidRDefault="000A70D7" w:rsidP="000A70D7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</w:rPr>
      </w:pPr>
    </w:p>
    <w:p w:rsidR="000A70D7" w:rsidRPr="00FD3649" w:rsidRDefault="000A70D7" w:rsidP="000A70D7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:rsidR="000A70D7" w:rsidRPr="00FD3649" w:rsidRDefault="000A70D7" w:rsidP="000A70D7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  <w:r w:rsidRPr="00FD3649">
        <w:rPr>
          <w:rFonts w:ascii="Arial" w:eastAsia="Calibri" w:hAnsi="Arial" w:cs="Arial"/>
          <w:b/>
          <w:sz w:val="22"/>
          <w:szCs w:val="22"/>
        </w:rPr>
        <w:t>Please note that tenders that do not include all the above will be discarded.</w:t>
      </w: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  <w:r w:rsidRPr="00FD3649">
        <w:rPr>
          <w:rFonts w:ascii="Arial" w:hAnsi="Arial" w:cs="Arial"/>
          <w:sz w:val="22"/>
          <w:szCs w:val="22"/>
        </w:rPr>
        <w:t xml:space="preserve">Contact name and number:  Roz Barnett Amenities Officer, </w:t>
      </w:r>
      <w:r w:rsidR="00274DF9">
        <w:rPr>
          <w:rFonts w:ascii="Arial" w:hAnsi="Arial" w:cs="Arial"/>
          <w:sz w:val="22"/>
          <w:szCs w:val="22"/>
        </w:rPr>
        <w:t>07553 388552</w:t>
      </w: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  <w:r w:rsidRPr="00FD3649">
        <w:rPr>
          <w:rFonts w:ascii="Arial" w:hAnsi="Arial" w:cs="Arial"/>
          <w:sz w:val="22"/>
          <w:szCs w:val="22"/>
        </w:rPr>
        <w:t>rosalindbarnett@thetfordtowncouncil.gov.uk</w:t>
      </w: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  <w:r w:rsidRPr="00FD3649">
        <w:rPr>
          <w:rFonts w:ascii="Arial" w:hAnsi="Arial" w:cs="Arial"/>
          <w:sz w:val="22"/>
          <w:szCs w:val="22"/>
        </w:rPr>
        <w:t xml:space="preserve">Quotations to be in by noon, </w:t>
      </w:r>
      <w:r w:rsidR="00D411D1">
        <w:rPr>
          <w:rFonts w:ascii="Arial" w:hAnsi="Arial" w:cs="Arial"/>
          <w:sz w:val="22"/>
          <w:szCs w:val="22"/>
        </w:rPr>
        <w:t>Monday 15th</w:t>
      </w:r>
      <w:r>
        <w:rPr>
          <w:rFonts w:ascii="Arial" w:hAnsi="Arial" w:cs="Arial"/>
          <w:sz w:val="22"/>
          <w:szCs w:val="22"/>
        </w:rPr>
        <w:t xml:space="preserve"> of January</w:t>
      </w:r>
      <w:r w:rsidRPr="00FD3649">
        <w:rPr>
          <w:rFonts w:ascii="Arial" w:hAnsi="Arial" w:cs="Arial"/>
          <w:sz w:val="22"/>
          <w:szCs w:val="22"/>
        </w:rPr>
        <w:t xml:space="preserve"> 201</w:t>
      </w:r>
      <w:r w:rsidR="00274DF9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  <w:r w:rsidRPr="00FD3649">
        <w:rPr>
          <w:rFonts w:ascii="Arial" w:hAnsi="Arial" w:cs="Arial"/>
          <w:sz w:val="22"/>
          <w:szCs w:val="22"/>
        </w:rPr>
        <w:t>Sealed inner envelopes to be marked ‘St Peters Tender’, for the attention of the Town Clerk, Thetford Town Council.</w:t>
      </w: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  <w:r w:rsidRPr="00FD3649">
        <w:rPr>
          <w:rFonts w:ascii="Arial" w:hAnsi="Arial" w:cs="Arial"/>
          <w:sz w:val="22"/>
          <w:szCs w:val="22"/>
        </w:rPr>
        <w:t>Postal Address: Kings House, King Street, Thetford, Norfolk, IP24 2AP</w:t>
      </w: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</w:p>
    <w:p w:rsidR="000A70D7" w:rsidRPr="00FD3649" w:rsidRDefault="000A70D7" w:rsidP="000A70D7">
      <w:pPr>
        <w:jc w:val="both"/>
        <w:rPr>
          <w:rFonts w:ascii="Arial" w:eastAsia="Calibri" w:hAnsi="Arial" w:cs="Arial"/>
          <w:sz w:val="22"/>
          <w:szCs w:val="22"/>
        </w:rPr>
      </w:pPr>
      <w:r w:rsidRPr="00FD3649">
        <w:rPr>
          <w:rFonts w:ascii="Arial" w:eastAsia="Calibri" w:hAnsi="Arial" w:cs="Arial"/>
          <w:sz w:val="22"/>
          <w:szCs w:val="22"/>
        </w:rPr>
        <w:t>Details of the winning contract will be published IAW Local Government Transparency Code 2014.</w:t>
      </w: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</w:p>
    <w:p w:rsidR="000A70D7" w:rsidRPr="00FD3649" w:rsidRDefault="000A70D7" w:rsidP="000A70D7">
      <w:pPr>
        <w:rPr>
          <w:rFonts w:ascii="Arial" w:hAnsi="Arial" w:cs="Arial"/>
          <w:sz w:val="22"/>
          <w:szCs w:val="22"/>
        </w:rPr>
      </w:pPr>
    </w:p>
    <w:p w:rsidR="00850BAA" w:rsidRDefault="00850BAA" w:rsidP="00850BAA"/>
    <w:p w:rsidR="00850BAA" w:rsidRDefault="00850BAA" w:rsidP="00850BAA">
      <w:pPr>
        <w:rPr>
          <w:rFonts w:ascii="Arial" w:hAnsi="Arial" w:cs="Arial"/>
        </w:rPr>
      </w:pPr>
    </w:p>
    <w:p w:rsidR="00850BAA" w:rsidRDefault="00850BAA" w:rsidP="00850BAA">
      <w:pPr>
        <w:rPr>
          <w:rFonts w:ascii="Arial" w:hAnsi="Arial" w:cs="Arial"/>
        </w:rPr>
      </w:pPr>
    </w:p>
    <w:p w:rsidR="00FF4F10" w:rsidRPr="00FF4F10" w:rsidRDefault="00FF4F10" w:rsidP="00285D22">
      <w:pPr>
        <w:rPr>
          <w:rFonts w:ascii="Arial" w:hAnsi="Arial" w:cs="Arial"/>
        </w:rPr>
      </w:pPr>
    </w:p>
    <w:sectPr w:rsidR="00FF4F10" w:rsidRPr="00FF4F10" w:rsidSect="00D379C2">
      <w:headerReference w:type="default" r:id="rId20"/>
      <w:footerReference w:type="default" r:id="rId21"/>
      <w:pgSz w:w="11906" w:h="16838"/>
      <w:pgMar w:top="1440" w:right="1440" w:bottom="1418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339" w:rsidRDefault="00D40339" w:rsidP="00D40339">
      <w:r>
        <w:separator/>
      </w:r>
    </w:p>
  </w:endnote>
  <w:endnote w:type="continuationSeparator" w:id="0">
    <w:p w:rsidR="00D40339" w:rsidRDefault="00D40339" w:rsidP="00D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02" w:rsidRDefault="00E85D02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</w:p>
  <w:p w:rsidR="00D40339" w:rsidRPr="00AC0906" w:rsidRDefault="00D40339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  <w:r w:rsidRPr="00AC0906">
      <w:rPr>
        <w:rFonts w:ascii="Bembo-Bold" w:hAnsi="Bembo-Bold" w:cs="Bembo-Bold"/>
        <w:b/>
        <w:bCs/>
        <w:color w:val="76923C" w:themeColor="accent3" w:themeShade="BF"/>
      </w:rPr>
      <w:t>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ING</w:t>
    </w:r>
    <w:r w:rsidRPr="00AC0906">
      <w:rPr>
        <w:rFonts w:ascii="Bembo-Bold" w:hAnsi="Bembo-Bold" w:cs="Bembo-Bold"/>
        <w:b/>
        <w:bCs/>
        <w:color w:val="76923C" w:themeColor="accent3" w:themeShade="BF"/>
      </w:rPr>
      <w:t>’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S </w:t>
    </w:r>
    <w:r w:rsidRPr="00AC0906">
      <w:rPr>
        <w:rFonts w:ascii="Bembo-Bold" w:hAnsi="Bembo-Bold" w:cs="Bembo-Bold"/>
        <w:b/>
        <w:bCs/>
        <w:color w:val="76923C" w:themeColor="accent3" w:themeShade="BF"/>
      </w:rPr>
      <w:t>H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OUSE</w:t>
    </w:r>
    <w:r w:rsidRPr="00AC0906">
      <w:rPr>
        <w:rFonts w:ascii="Bembo-Bold" w:hAnsi="Bembo-Bold" w:cs="Bembo-Bold"/>
        <w:b/>
        <w:bCs/>
        <w:color w:val="76923C" w:themeColor="accent3" w:themeShade="BF"/>
      </w:rPr>
      <w:t>, 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ING </w:t>
    </w:r>
    <w:r w:rsidRPr="00AC0906">
      <w:rPr>
        <w:rFonts w:ascii="Bembo-Bold" w:hAnsi="Bembo-Bold" w:cs="Bembo-Bold"/>
        <w:b/>
        <w:bCs/>
        <w:color w:val="76923C" w:themeColor="accent3" w:themeShade="BF"/>
      </w:rPr>
      <w:t>S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TREET</w:t>
    </w:r>
    <w:r w:rsidRPr="00AC0906">
      <w:rPr>
        <w:rFonts w:ascii="Bembo-Bold" w:hAnsi="Bembo-Bold" w:cs="Bembo-Bold"/>
        <w:b/>
        <w:bCs/>
        <w:color w:val="76923C" w:themeColor="accent3" w:themeShade="BF"/>
      </w:rPr>
      <w:t>, T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HETFORD</w:t>
    </w:r>
    <w:r w:rsidRPr="00AC0906">
      <w:rPr>
        <w:rFonts w:ascii="Bembo-Bold" w:hAnsi="Bembo-Bold" w:cs="Bembo-Bold"/>
        <w:b/>
        <w:bCs/>
        <w:color w:val="76923C" w:themeColor="accent3" w:themeShade="BF"/>
      </w:rPr>
      <w:t>, N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ORFOLK </w:t>
    </w:r>
    <w:r w:rsidRPr="00AC0906">
      <w:rPr>
        <w:rFonts w:ascii="Bembo-Bold" w:hAnsi="Bembo-Bold" w:cs="Bembo-Bold"/>
        <w:b/>
        <w:bCs/>
        <w:color w:val="76923C" w:themeColor="accent3" w:themeShade="BF"/>
      </w:rPr>
      <w:t>IP24 2A</w:t>
    </w:r>
    <w:r w:rsidR="001956E7">
      <w:rPr>
        <w:rFonts w:ascii="Bembo-Bold" w:hAnsi="Bembo-Bold" w:cs="Bembo-Bold"/>
        <w:b/>
        <w:bCs/>
        <w:color w:val="76923C" w:themeColor="accent3" w:themeShade="BF"/>
      </w:rPr>
      <w:t>T</w:t>
    </w:r>
  </w:p>
  <w:p w:rsidR="00D40339" w:rsidRPr="00AC0906" w:rsidRDefault="00F959CF" w:rsidP="00D40339">
    <w:pPr>
      <w:autoSpaceDE w:val="0"/>
      <w:autoSpaceDN w:val="0"/>
      <w:adjustRightInd w:val="0"/>
      <w:jc w:val="center"/>
      <w:rPr>
        <w:rFonts w:ascii="Bembo" w:hAnsi="Bembo" w:cs="Bembo"/>
        <w:color w:val="76923C" w:themeColor="accent3" w:themeShade="BF"/>
      </w:rPr>
    </w:pPr>
    <w:r>
      <w:rPr>
        <w:rFonts w:ascii="Bembo" w:hAnsi="Bembo" w:cs="Bembo"/>
        <w:color w:val="76923C" w:themeColor="accent3" w:themeShade="BF"/>
      </w:rPr>
      <w:t>Tel: 01842 754247</w:t>
    </w:r>
  </w:p>
  <w:p w:rsidR="00D40339" w:rsidRPr="00E85D02" w:rsidRDefault="00D40339" w:rsidP="00E85D02">
    <w:pPr>
      <w:jc w:val="center"/>
      <w:rPr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mail@thetfordtowncouncil.gov.uk • www.thetfordtowncouncil.gov.uk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339" w:rsidRDefault="00D40339" w:rsidP="00D40339">
      <w:r>
        <w:separator/>
      </w:r>
    </w:p>
  </w:footnote>
  <w:footnote w:type="continuationSeparator" w:id="0">
    <w:p w:rsidR="00D40339" w:rsidRDefault="00D40339" w:rsidP="00D4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57" w:rsidRDefault="00564B57" w:rsidP="00564B5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24000" cy="1286593"/>
          <wp:effectExtent l="0" t="0" r="0" b="889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757" cy="128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B57" w:rsidRDefault="00564B57" w:rsidP="00564B57">
    <w:pPr>
      <w:jc w:val="center"/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</w:pPr>
    <w:r w:rsidRPr="00AC0906"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>THETFORD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F63"/>
    <w:multiLevelType w:val="hybridMultilevel"/>
    <w:tmpl w:val="EC64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D5CA5"/>
    <w:multiLevelType w:val="multilevel"/>
    <w:tmpl w:val="E6B2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63F05"/>
    <w:multiLevelType w:val="multilevel"/>
    <w:tmpl w:val="D96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A1C5B"/>
    <w:multiLevelType w:val="hybridMultilevel"/>
    <w:tmpl w:val="0AFCC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06"/>
    <w:rsid w:val="000A70D7"/>
    <w:rsid w:val="001956E7"/>
    <w:rsid w:val="00274DF9"/>
    <w:rsid w:val="00285D22"/>
    <w:rsid w:val="00391386"/>
    <w:rsid w:val="00421256"/>
    <w:rsid w:val="004E4AA0"/>
    <w:rsid w:val="00564B57"/>
    <w:rsid w:val="00602E51"/>
    <w:rsid w:val="00637799"/>
    <w:rsid w:val="006E2009"/>
    <w:rsid w:val="00753DE4"/>
    <w:rsid w:val="00754444"/>
    <w:rsid w:val="00850BAA"/>
    <w:rsid w:val="00AC0906"/>
    <w:rsid w:val="00B06052"/>
    <w:rsid w:val="00C05FF7"/>
    <w:rsid w:val="00C475A7"/>
    <w:rsid w:val="00D379C2"/>
    <w:rsid w:val="00D40339"/>
    <w:rsid w:val="00D411D1"/>
    <w:rsid w:val="00DA591C"/>
    <w:rsid w:val="00E85D02"/>
    <w:rsid w:val="00F959C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395B22"/>
  <w15:docId w15:val="{10F1740F-AEA6-412E-B84A-759160D2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0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339"/>
  </w:style>
  <w:style w:type="paragraph" w:styleId="Footer">
    <w:name w:val="footer"/>
    <w:basedOn w:val="Normal"/>
    <w:link w:val="Foot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39"/>
  </w:style>
  <w:style w:type="character" w:styleId="Strong">
    <w:name w:val="Strong"/>
    <w:basedOn w:val="DefaultParagraphFont"/>
    <w:uiPriority w:val="22"/>
    <w:qFormat/>
    <w:rsid w:val="00391386"/>
    <w:rPr>
      <w:b/>
      <w:bCs/>
    </w:rPr>
  </w:style>
  <w:style w:type="character" w:customStyle="1" w:styleId="apple-converted-space">
    <w:name w:val="apple-converted-space"/>
    <w:basedOn w:val="DefaultParagraphFont"/>
    <w:rsid w:val="00391386"/>
  </w:style>
  <w:style w:type="paragraph" w:styleId="NoSpacing">
    <w:name w:val="No Spacing"/>
    <w:uiPriority w:val="1"/>
    <w:qFormat/>
    <w:rsid w:val="0039138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A70D7"/>
    <w:pPr>
      <w:spacing w:before="100" w:beforeAutospacing="1" w:after="100" w:afterAutospacing="1"/>
    </w:pPr>
    <w:rPr>
      <w:lang w:eastAsia="en-GB"/>
    </w:rPr>
  </w:style>
  <w:style w:type="paragraph" w:customStyle="1" w:styleId="flat">
    <w:name w:val="flat"/>
    <w:basedOn w:val="Normal"/>
    <w:rsid w:val="000A70D7"/>
    <w:pPr>
      <w:spacing w:before="100" w:beforeAutospacing="1" w:after="100" w:afterAutospacing="1"/>
    </w:pPr>
    <w:rPr>
      <w:lang w:eastAsia="en-GB"/>
    </w:rPr>
  </w:style>
  <w:style w:type="character" w:customStyle="1" w:styleId="infotitle">
    <w:name w:val="infotitle"/>
    <w:rsid w:val="000A70D7"/>
  </w:style>
  <w:style w:type="character" w:styleId="Hyperlink">
    <w:name w:val="Hyperlink"/>
    <w:uiPriority w:val="99"/>
    <w:unhideWhenUsed/>
    <w:rsid w:val="000A7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.norfolk.gov.uk/record-details?TNF385" TargetMode="External"/><Relationship Id="rId13" Type="http://schemas.openxmlformats.org/officeDocument/2006/relationships/hyperlink" Target="http://www.heritage.norfolk.gov.uk/record-details?TNF385" TargetMode="External"/><Relationship Id="rId18" Type="http://schemas.openxmlformats.org/officeDocument/2006/relationships/hyperlink" Target="http://www.heritage.norfolk.gov.uk/record-details?TNF9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heritage.norfolk.gov.uk/record-details?TNF898" TargetMode="External"/><Relationship Id="rId17" Type="http://schemas.openxmlformats.org/officeDocument/2006/relationships/hyperlink" Target="http://www.heritage.norfolk.gov.uk/record-details?TNF3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ritage.norfolk.gov.uk/record-details?TNF89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ritage.norfolk.gov.uk/record-details?TNF8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ritage.norfolk.gov.uk/record-details?TNF8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eritage.norfolk.gov.uk/record-details?TNF822" TargetMode="External"/><Relationship Id="rId19" Type="http://schemas.openxmlformats.org/officeDocument/2006/relationships/hyperlink" Target="http://www.heritage.norfolk.gov.uk/record-details?TNF3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ritage.norfolk.gov.uk/record-details?TNF91" TargetMode="External"/><Relationship Id="rId14" Type="http://schemas.openxmlformats.org/officeDocument/2006/relationships/hyperlink" Target="http://www.heritage.norfolk.gov.uk/record-details?TNF9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1949-03F8-404F-BA65-DB252B98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Cunnell</dc:creator>
  <cp:lastModifiedBy>Rosalind Barnett</cp:lastModifiedBy>
  <cp:revision>5</cp:revision>
  <cp:lastPrinted>2017-04-07T10:30:00Z</cp:lastPrinted>
  <dcterms:created xsi:type="dcterms:W3CDTF">2017-11-13T16:51:00Z</dcterms:created>
  <dcterms:modified xsi:type="dcterms:W3CDTF">2017-11-14T15:12:00Z</dcterms:modified>
</cp:coreProperties>
</file>