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A5B" w:rsidRDefault="00CD1AE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0" w:name="_GoBack"/>
      <w:bookmarkEnd w:id="0"/>
      <w:r>
        <w:rPr>
          <w:rFonts w:ascii="Arial" w:eastAsia="Arial" w:hAnsi="Arial" w:cs="Arial"/>
          <w:b/>
          <w:color w:val="000000"/>
          <w:sz w:val="36"/>
          <w:szCs w:val="36"/>
        </w:rPr>
        <w:t>Joint Schedule 11 (Processing Data)</w:t>
      </w:r>
    </w:p>
    <w:p w:rsidR="00DA3A5B" w:rsidRDefault="00DA3A5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rsidR="00DA3A5B" w:rsidRDefault="00CD1AEB">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1"/>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DA3A5B">
        <w:tc>
          <w:tcPr>
            <w:tcW w:w="2263" w:type="dxa"/>
          </w:tcPr>
          <w:p w:rsidR="00DA3A5B" w:rsidRDefault="00CD1AEB">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rsidR="00DA3A5B" w:rsidRDefault="00CD1AEB">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rsidR="00DA3A5B" w:rsidRDefault="00CD1AEB">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rsidR="00DA3A5B" w:rsidRDefault="00CD1AEB">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rsidR="00DA3A5B" w:rsidRDefault="00CD1AEB">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an assessment of the necessity and proportionality of the Processing in relation to the Deliverables;</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bookmarkStart w:id="2" w:name="bookmark=id.30j0zll" w:colFirst="0" w:colLast="0"/>
      <w:bookmarkEnd w:id="2"/>
      <w:r>
        <w:rPr>
          <w:rFonts w:ascii="Arial" w:eastAsia="Arial" w:hAnsi="Arial" w:cs="Arial"/>
          <w:sz w:val="24"/>
          <w:szCs w:val="24"/>
        </w:rPr>
        <w:t>The Processor shall, in relation to any Personal Data Processed in connection with its obligations under the Contract:</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1fob9te" w:colFirst="0" w:colLast="0"/>
      <w:bookmarkEnd w:id="3"/>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3znysh7" w:colFirst="0" w:colLast="0"/>
      <w:bookmarkEnd w:id="4"/>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rsidR="00DA3A5B" w:rsidRDefault="00CD1AEB">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5" w:name="bookmark=id.2et92p0" w:colFirst="0" w:colLast="0"/>
      <w:bookmarkEnd w:id="5"/>
    </w:p>
    <w:p w:rsidR="00DA3A5B" w:rsidRDefault="00CD1AEB">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rsidR="00DA3A5B" w:rsidRDefault="00CD1AEB">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rsidR="00DA3A5B" w:rsidRDefault="00CD1AEB">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tyjcwt" w:colFirst="0" w:colLast="0"/>
      <w:bookmarkEnd w:id="6"/>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rsidR="00DA3A5B" w:rsidRDefault="00CD1AEB">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DA3A5B" w:rsidRDefault="00CD1AEB">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rsidR="00DA3A5B" w:rsidRDefault="00CD1AEB">
      <w:pPr>
        <w:numPr>
          <w:ilvl w:val="4"/>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rsidR="00DA3A5B" w:rsidRDefault="00CD1AEB">
      <w:pPr>
        <w:numPr>
          <w:ilvl w:val="4"/>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DA3A5B" w:rsidRDefault="00CD1AEB">
      <w:pPr>
        <w:numPr>
          <w:ilvl w:val="4"/>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rsidR="00DA3A5B" w:rsidRDefault="00CD1AEB">
      <w:pPr>
        <w:numPr>
          <w:ilvl w:val="4"/>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7" w:name="bookmark=id.3dy6vkm" w:colFirst="0" w:colLast="0"/>
      <w:bookmarkEnd w:id="7"/>
      <w:r>
        <w:rPr>
          <w:rFonts w:ascii="Arial" w:eastAsia="Arial" w:hAnsi="Arial" w:cs="Arial"/>
          <w:sz w:val="24"/>
          <w:szCs w:val="24"/>
        </w:rPr>
        <w:t>not transfer Personal Data outside of the UK or EU unless the prior written consent of the Controller has been obtained and the following conditions are fulfilled:</w:t>
      </w:r>
    </w:p>
    <w:p w:rsidR="00DA3A5B" w:rsidRDefault="00CD1AEB">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1t3h5sf" w:colFirst="0" w:colLast="0"/>
      <w:bookmarkEnd w:id="8"/>
      <w:r>
        <w:rPr>
          <w:rFonts w:ascii="Arial" w:eastAsia="Arial" w:hAnsi="Arial" w:cs="Arial"/>
          <w:sz w:val="24"/>
          <w:szCs w:val="24"/>
        </w:rPr>
        <w:lastRenderedPageBreak/>
        <w:t>the Controller or the Processor has provided appropriate safeguards in relation to the transfer (whether in accordance with UK GDPR Article 46 or LED Article 37) as determined by the Controller;</w:t>
      </w:r>
    </w:p>
    <w:p w:rsidR="00DA3A5B" w:rsidRDefault="00CD1AEB">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4d34og8" w:colFirst="0" w:colLast="0"/>
      <w:bookmarkEnd w:id="9"/>
      <w:r>
        <w:rPr>
          <w:rFonts w:ascii="Arial" w:eastAsia="Arial" w:hAnsi="Arial" w:cs="Arial"/>
          <w:sz w:val="24"/>
          <w:szCs w:val="24"/>
        </w:rPr>
        <w:t>the Data Subject has enforceable rights and effective legal remedies;</w:t>
      </w:r>
    </w:p>
    <w:p w:rsidR="00DA3A5B" w:rsidRDefault="00CD1AEB">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2s8eyo1" w:colFirst="0" w:colLast="0"/>
      <w:bookmarkEnd w:id="10"/>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DA3A5B" w:rsidRDefault="00CD1AEB">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1" w:name="bookmark=id.17dp8vu" w:colFirst="0" w:colLast="0"/>
      <w:bookmarkEnd w:id="11"/>
      <w:r>
        <w:rPr>
          <w:rFonts w:ascii="Arial" w:eastAsia="Arial" w:hAnsi="Arial" w:cs="Arial"/>
          <w:sz w:val="24"/>
          <w:szCs w:val="24"/>
        </w:rPr>
        <w:t>the Processor complies with any reasonable instructions notified to it in advance by the Controller with respect to the Processing of the Personal Data; and</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12" w:name="bookmark=id.3rdcrjn" w:colFirst="0" w:colLast="0"/>
      <w:bookmarkEnd w:id="12"/>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26in1rg" w:colFirst="0" w:colLast="0"/>
      <w:bookmarkEnd w:id="13"/>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with full details and copies of the complaint, communication or request;</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lnxbz9" w:colFirst="0" w:colLast="0"/>
      <w:bookmarkEnd w:id="14"/>
      <w:r>
        <w:rPr>
          <w:rFonts w:ascii="Arial" w:eastAsia="Arial" w:hAnsi="Arial" w:cs="Arial"/>
          <w:sz w:val="24"/>
          <w:szCs w:val="24"/>
        </w:rPr>
        <w:t>The Processor shall allow for audits of its Data Processing activity by the Controller or the Controller’s designated auditor.</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rsidR="00DA3A5B" w:rsidRDefault="00CD1AEB">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35nkun2" w:colFirst="0" w:colLast="0"/>
      <w:bookmarkEnd w:id="15"/>
      <w:r>
        <w:rPr>
          <w:rFonts w:ascii="Arial" w:eastAsia="Arial" w:hAnsi="Arial" w:cs="Arial"/>
          <w:sz w:val="24"/>
          <w:szCs w:val="24"/>
        </w:rPr>
        <w:t xml:space="preserve">The Relevant Authority may, at any time on not less than thirty (30) Working Days’ notice, revise this Joint Schedule 11 by replacing it with any applicable controller to processor standard clauses or similar terms forming part of an </w:t>
      </w:r>
      <w:r>
        <w:rPr>
          <w:rFonts w:ascii="Arial" w:eastAsia="Arial" w:hAnsi="Arial" w:cs="Arial"/>
          <w:sz w:val="24"/>
          <w:szCs w:val="24"/>
        </w:rPr>
        <w:lastRenderedPageBreak/>
        <w:t>applicable certification scheme (which shall apply when incorporated by attachment to the Contract).</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rsidR="00DA3A5B" w:rsidRDefault="00CD1AEB">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rsidR="00DA3A5B" w:rsidRDefault="00CD1AEB">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w:t>
      </w:r>
      <w:r>
        <w:rPr>
          <w:rFonts w:ascii="Arial" w:eastAsia="Arial" w:hAnsi="Arial" w:cs="Arial"/>
          <w:sz w:val="24"/>
          <w:szCs w:val="24"/>
        </w:rPr>
        <w:lastRenderedPageBreak/>
        <w:t>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rsidR="00DA3A5B" w:rsidRDefault="00CD1AEB">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rsidR="00DA3A5B" w:rsidRDefault="00CD1AEB">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DA3A5B" w:rsidRDefault="00CD1AEB">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rsidR="00DA3A5B" w:rsidRDefault="00DA3A5B">
      <w:pPr>
        <w:pBdr>
          <w:top w:val="nil"/>
          <w:left w:val="nil"/>
          <w:bottom w:val="nil"/>
          <w:right w:val="nil"/>
          <w:between w:val="nil"/>
        </w:pBdr>
        <w:spacing w:before="280" w:after="120"/>
        <w:ind w:left="709"/>
        <w:rPr>
          <w:rFonts w:ascii="Arial" w:eastAsia="Arial" w:hAnsi="Arial" w:cs="Arial"/>
          <w:sz w:val="24"/>
          <w:szCs w:val="24"/>
        </w:rPr>
      </w:pPr>
    </w:p>
    <w:p w:rsidR="00DA3A5B" w:rsidRDefault="00CD1AEB">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rsidR="00DA3A5B" w:rsidRDefault="00CD1AEB">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rsidR="00DA3A5B" w:rsidRDefault="00CD1AEB">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394656">
        <w:rPr>
          <w:rFonts w:ascii="Arial" w:eastAsia="Arial" w:hAnsi="Arial" w:cs="Arial"/>
          <w:sz w:val="24"/>
          <w:szCs w:val="24"/>
        </w:rPr>
        <w:t>Redacted under FOIA section 40 – Personal Information.</w:t>
      </w:r>
    </w:p>
    <w:p w:rsidR="00DA3A5B" w:rsidRDefault="00CD1AEB">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Pr>
          <w:rFonts w:ascii="Arial" w:eastAsia="Arial" w:hAnsi="Arial" w:cs="Arial"/>
          <w:b/>
          <w:sz w:val="24"/>
          <w:szCs w:val="24"/>
          <w:highlight w:val="yellow"/>
        </w:rPr>
        <w:t>[Insert</w:t>
      </w:r>
      <w:r>
        <w:rPr>
          <w:rFonts w:ascii="Arial" w:eastAsia="Arial" w:hAnsi="Arial" w:cs="Arial"/>
          <w:sz w:val="24"/>
          <w:szCs w:val="24"/>
        </w:rPr>
        <w:t xml:space="preserve"> Contact details]</w:t>
      </w:r>
    </w:p>
    <w:p w:rsidR="00DA3A5B" w:rsidRDefault="00CD1AEB">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rsidR="00DA3A5B" w:rsidRDefault="00CD1AEB">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rsidR="00DA3A5B" w:rsidRDefault="00DA3A5B">
      <w:pPr>
        <w:keepNext/>
        <w:ind w:left="720"/>
        <w:rPr>
          <w:rFonts w:ascii="Arial" w:eastAsia="Arial" w:hAnsi="Arial" w:cs="Arial"/>
          <w:sz w:val="24"/>
          <w:szCs w:val="24"/>
        </w:rPr>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A3A5B">
        <w:trPr>
          <w:trHeight w:val="700"/>
        </w:trPr>
        <w:tc>
          <w:tcPr>
            <w:tcW w:w="2263" w:type="dxa"/>
            <w:shd w:val="clear" w:color="auto" w:fill="BFBFBF"/>
            <w:vAlign w:val="center"/>
          </w:tcPr>
          <w:p w:rsidR="00DA3A5B" w:rsidRDefault="00CD1AEB">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rsidR="00DA3A5B" w:rsidRDefault="00CD1AEB">
            <w:pPr>
              <w:jc w:val="center"/>
              <w:rPr>
                <w:rFonts w:ascii="Arial" w:eastAsia="Arial" w:hAnsi="Arial" w:cs="Arial"/>
                <w:b/>
                <w:sz w:val="24"/>
                <w:szCs w:val="24"/>
              </w:rPr>
            </w:pPr>
            <w:r>
              <w:rPr>
                <w:rFonts w:ascii="Arial" w:eastAsia="Arial" w:hAnsi="Arial" w:cs="Arial"/>
                <w:b/>
                <w:sz w:val="24"/>
                <w:szCs w:val="24"/>
              </w:rPr>
              <w:t>Details</w:t>
            </w:r>
          </w:p>
        </w:tc>
      </w:tr>
      <w:tr w:rsidR="00DA3A5B">
        <w:trPr>
          <w:trHeight w:val="1620"/>
        </w:trPr>
        <w:tc>
          <w:tcPr>
            <w:tcW w:w="2263" w:type="dxa"/>
            <w:shd w:val="clear" w:color="auto" w:fill="auto"/>
          </w:tcPr>
          <w:p w:rsidR="00DA3A5B" w:rsidRDefault="00CD1AEB">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rsidR="00DA3A5B" w:rsidRDefault="00CD1AEB">
            <w:pPr>
              <w:rPr>
                <w:rFonts w:ascii="Arial" w:eastAsia="Arial" w:hAnsi="Arial" w:cs="Arial"/>
                <w:i/>
                <w:sz w:val="24"/>
                <w:szCs w:val="24"/>
              </w:rPr>
            </w:pPr>
            <w:r>
              <w:rPr>
                <w:rFonts w:ascii="Arial" w:eastAsia="Arial" w:hAnsi="Arial" w:cs="Arial"/>
                <w:sz w:val="24"/>
                <w:szCs w:val="24"/>
              </w:rPr>
              <w:t>The Parties acknowledge that for the purposes of Data Protection Legislation, the Customer (the Inquiry) is the Controller and the Supplier IFF Research is the Processor in regards to the provision of research services to the Inquiry.</w:t>
            </w:r>
          </w:p>
          <w:p w:rsidR="00DA3A5B" w:rsidRDefault="00DA3A5B">
            <w:pPr>
              <w:rPr>
                <w:rFonts w:ascii="Arial" w:eastAsia="Arial" w:hAnsi="Arial" w:cs="Arial"/>
                <w:sz w:val="24"/>
                <w:szCs w:val="24"/>
              </w:rPr>
            </w:pPr>
          </w:p>
        </w:tc>
      </w:tr>
      <w:tr w:rsidR="00DA3A5B">
        <w:trPr>
          <w:trHeight w:val="750"/>
        </w:trPr>
        <w:tc>
          <w:tcPr>
            <w:tcW w:w="2263" w:type="dxa"/>
            <w:shd w:val="clear" w:color="auto" w:fill="auto"/>
          </w:tcPr>
          <w:p w:rsidR="00DA3A5B" w:rsidRDefault="00CD1AEB">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rsidR="00DA3A5B" w:rsidRDefault="00CD1AEB">
            <w:pPr>
              <w:rPr>
                <w:rFonts w:ascii="Arial" w:eastAsia="Arial" w:hAnsi="Arial" w:cs="Arial"/>
                <w:sz w:val="24"/>
                <w:szCs w:val="24"/>
              </w:rPr>
            </w:pPr>
            <w:r>
              <w:rPr>
                <w:rFonts w:ascii="Arial" w:eastAsia="Arial" w:hAnsi="Arial" w:cs="Arial"/>
                <w:sz w:val="24"/>
                <w:szCs w:val="24"/>
              </w:rPr>
              <w:t xml:space="preserve">10th April 2024 until 9th September 2024 </w:t>
            </w:r>
          </w:p>
        </w:tc>
      </w:tr>
      <w:tr w:rsidR="00DA3A5B">
        <w:trPr>
          <w:trHeight w:val="1520"/>
        </w:trPr>
        <w:tc>
          <w:tcPr>
            <w:tcW w:w="2263" w:type="dxa"/>
            <w:shd w:val="clear" w:color="auto" w:fill="auto"/>
          </w:tcPr>
          <w:p w:rsidR="00DA3A5B" w:rsidRDefault="00CD1AEB">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rsidR="00DA3A5B" w:rsidRDefault="00CD1AEB">
            <w:pPr>
              <w:rPr>
                <w:rFonts w:ascii="Arial" w:eastAsia="Arial" w:hAnsi="Arial" w:cs="Arial"/>
                <w:sz w:val="24"/>
                <w:szCs w:val="24"/>
              </w:rPr>
            </w:pPr>
            <w:r>
              <w:rPr>
                <w:rFonts w:ascii="Arial" w:eastAsia="Arial" w:hAnsi="Arial" w:cs="Arial"/>
                <w:sz w:val="24"/>
                <w:szCs w:val="24"/>
              </w:rPr>
              <w:t>The Supplier will host an online anonymous survey and recruit healthcare professionals to complete the survey.</w:t>
            </w:r>
          </w:p>
          <w:p w:rsidR="00DA3A5B" w:rsidRDefault="00DA3A5B">
            <w:pPr>
              <w:rPr>
                <w:rFonts w:ascii="Arial" w:eastAsia="Arial" w:hAnsi="Arial" w:cs="Arial"/>
                <w:sz w:val="24"/>
                <w:szCs w:val="24"/>
              </w:rPr>
            </w:pPr>
          </w:p>
          <w:p w:rsidR="00DA3A5B" w:rsidRDefault="00CD1AEB">
            <w:pPr>
              <w:rPr>
                <w:rFonts w:ascii="Arial" w:eastAsia="Arial" w:hAnsi="Arial" w:cs="Arial"/>
                <w:sz w:val="24"/>
                <w:szCs w:val="24"/>
              </w:rPr>
            </w:pPr>
            <w:r>
              <w:rPr>
                <w:rFonts w:ascii="Arial" w:eastAsia="Arial" w:hAnsi="Arial" w:cs="Arial"/>
                <w:sz w:val="24"/>
                <w:szCs w:val="24"/>
              </w:rPr>
              <w:t xml:space="preserve">They will collect and store participants' email addresses. This is required to send potential participants an email link. </w:t>
            </w:r>
          </w:p>
          <w:p w:rsidR="00DA3A5B" w:rsidRDefault="00DA3A5B">
            <w:pPr>
              <w:rPr>
                <w:rFonts w:ascii="Arial" w:eastAsia="Arial" w:hAnsi="Arial" w:cs="Arial"/>
                <w:sz w:val="24"/>
                <w:szCs w:val="24"/>
              </w:rPr>
            </w:pPr>
          </w:p>
          <w:p w:rsidR="00DA3A5B" w:rsidRDefault="00CD1AEB">
            <w:pPr>
              <w:rPr>
                <w:rFonts w:ascii="Arial" w:eastAsia="Arial" w:hAnsi="Arial" w:cs="Arial"/>
                <w:sz w:val="24"/>
                <w:szCs w:val="24"/>
              </w:rPr>
            </w:pPr>
            <w:r>
              <w:rPr>
                <w:rFonts w:ascii="Arial" w:eastAsia="Arial" w:hAnsi="Arial" w:cs="Arial"/>
                <w:sz w:val="24"/>
                <w:szCs w:val="24"/>
              </w:rPr>
              <w:t xml:space="preserve">No other personal data is required and the supplier will cleanse any personal data from the free text field and categorise this field. </w:t>
            </w:r>
          </w:p>
          <w:p w:rsidR="00DA3A5B" w:rsidRDefault="00DA3A5B">
            <w:pPr>
              <w:rPr>
                <w:rFonts w:ascii="Arial" w:eastAsia="Arial" w:hAnsi="Arial" w:cs="Arial"/>
                <w:sz w:val="24"/>
                <w:szCs w:val="24"/>
              </w:rPr>
            </w:pPr>
          </w:p>
          <w:p w:rsidR="00DA3A5B" w:rsidRDefault="00CD1AEB">
            <w:pPr>
              <w:rPr>
                <w:rFonts w:ascii="Arial" w:eastAsia="Arial" w:hAnsi="Arial" w:cs="Arial"/>
                <w:sz w:val="24"/>
                <w:szCs w:val="24"/>
              </w:rPr>
            </w:pPr>
            <w:r>
              <w:rPr>
                <w:rFonts w:ascii="Arial" w:eastAsia="Arial" w:hAnsi="Arial" w:cs="Arial"/>
                <w:sz w:val="24"/>
                <w:szCs w:val="24"/>
              </w:rPr>
              <w:t xml:space="preserve">The email addresses are not to be shared beyond the Supplier’s organisation and do not need to be sent to the Inquiry.  </w:t>
            </w:r>
          </w:p>
          <w:p w:rsidR="00DA3A5B" w:rsidRDefault="00DA3A5B">
            <w:pPr>
              <w:rPr>
                <w:rFonts w:ascii="Arial" w:eastAsia="Arial" w:hAnsi="Arial" w:cs="Arial"/>
                <w:sz w:val="24"/>
                <w:szCs w:val="24"/>
              </w:rPr>
            </w:pPr>
          </w:p>
          <w:p w:rsidR="00DA3A5B" w:rsidRDefault="00CD1AEB">
            <w:pPr>
              <w:rPr>
                <w:rFonts w:ascii="Arial" w:eastAsia="Arial" w:hAnsi="Arial" w:cs="Arial"/>
                <w:sz w:val="24"/>
                <w:szCs w:val="24"/>
              </w:rPr>
            </w:pPr>
            <w:r>
              <w:rPr>
                <w:rFonts w:ascii="Arial" w:eastAsia="Arial" w:hAnsi="Arial" w:cs="Arial"/>
                <w:sz w:val="24"/>
                <w:szCs w:val="24"/>
              </w:rPr>
              <w:t xml:space="preserve">The supplier will provide a report of findings from the survey. </w:t>
            </w:r>
          </w:p>
          <w:p w:rsidR="00DA3A5B" w:rsidRDefault="00DA3A5B">
            <w:pPr>
              <w:rPr>
                <w:rFonts w:ascii="Arial" w:eastAsia="Arial" w:hAnsi="Arial" w:cs="Arial"/>
                <w:sz w:val="24"/>
                <w:szCs w:val="24"/>
              </w:rPr>
            </w:pPr>
          </w:p>
        </w:tc>
      </w:tr>
      <w:tr w:rsidR="00DA3A5B">
        <w:trPr>
          <w:trHeight w:val="795"/>
        </w:trPr>
        <w:tc>
          <w:tcPr>
            <w:tcW w:w="2263" w:type="dxa"/>
            <w:shd w:val="clear" w:color="auto" w:fill="auto"/>
          </w:tcPr>
          <w:p w:rsidR="00DA3A5B" w:rsidRDefault="00CD1AEB">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rsidR="00DA3A5B" w:rsidRDefault="00CD1AEB">
            <w:pPr>
              <w:rPr>
                <w:rFonts w:ascii="Arial" w:eastAsia="Arial" w:hAnsi="Arial" w:cs="Arial"/>
                <w:sz w:val="24"/>
                <w:szCs w:val="24"/>
              </w:rPr>
            </w:pPr>
            <w:r>
              <w:rPr>
                <w:rFonts w:ascii="Arial" w:eastAsia="Arial" w:hAnsi="Arial" w:cs="Arial"/>
                <w:sz w:val="24"/>
                <w:szCs w:val="24"/>
              </w:rPr>
              <w:t>Email addresses</w:t>
            </w:r>
          </w:p>
        </w:tc>
      </w:tr>
      <w:tr w:rsidR="00DA3A5B">
        <w:trPr>
          <w:trHeight w:val="810"/>
        </w:trPr>
        <w:tc>
          <w:tcPr>
            <w:tcW w:w="2263" w:type="dxa"/>
            <w:shd w:val="clear" w:color="auto" w:fill="auto"/>
          </w:tcPr>
          <w:p w:rsidR="00DA3A5B" w:rsidRDefault="00CD1AEB">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rsidR="00DA3A5B" w:rsidRDefault="00CD1AEB">
            <w:pPr>
              <w:rPr>
                <w:rFonts w:ascii="Arial" w:eastAsia="Arial" w:hAnsi="Arial" w:cs="Arial"/>
                <w:sz w:val="24"/>
                <w:szCs w:val="24"/>
              </w:rPr>
            </w:pPr>
            <w:r>
              <w:rPr>
                <w:rFonts w:ascii="Arial" w:eastAsia="Arial" w:hAnsi="Arial" w:cs="Arial"/>
                <w:sz w:val="24"/>
                <w:szCs w:val="24"/>
              </w:rPr>
              <w:t>Healthcare professionals</w:t>
            </w:r>
          </w:p>
        </w:tc>
      </w:tr>
      <w:tr w:rsidR="00DA3A5B">
        <w:trPr>
          <w:trHeight w:val="1660"/>
        </w:trPr>
        <w:tc>
          <w:tcPr>
            <w:tcW w:w="2263" w:type="dxa"/>
            <w:shd w:val="clear" w:color="auto" w:fill="auto"/>
          </w:tcPr>
          <w:p w:rsidR="00DA3A5B" w:rsidRDefault="00CD1AEB">
            <w:pPr>
              <w:rPr>
                <w:rFonts w:ascii="Arial" w:eastAsia="Arial" w:hAnsi="Arial" w:cs="Arial"/>
                <w:sz w:val="24"/>
                <w:szCs w:val="24"/>
              </w:rPr>
            </w:pPr>
            <w:r>
              <w:rPr>
                <w:rFonts w:ascii="Arial" w:eastAsia="Arial" w:hAnsi="Arial" w:cs="Arial"/>
                <w:sz w:val="24"/>
                <w:szCs w:val="24"/>
              </w:rPr>
              <w:lastRenderedPageBreak/>
              <w:t>Plan for return and destruction of the data once the Processing is complete</w:t>
            </w:r>
          </w:p>
          <w:p w:rsidR="00DA3A5B" w:rsidRDefault="00CD1AEB">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rsidR="00DA3A5B" w:rsidRDefault="00CD1AEB">
            <w:pPr>
              <w:rPr>
                <w:rFonts w:ascii="Arial" w:eastAsia="Arial" w:hAnsi="Arial" w:cs="Arial"/>
                <w:sz w:val="24"/>
                <w:szCs w:val="24"/>
              </w:rPr>
            </w:pPr>
            <w:r>
              <w:rPr>
                <w:rFonts w:ascii="Arial" w:eastAsia="Arial" w:hAnsi="Arial" w:cs="Arial"/>
                <w:sz w:val="24"/>
                <w:szCs w:val="24"/>
              </w:rPr>
              <w:t xml:space="preserve">The supplier will destroy the data after the recruitment phase is complete. </w:t>
            </w:r>
          </w:p>
        </w:tc>
      </w:tr>
    </w:tbl>
    <w:p w:rsidR="00DA3A5B" w:rsidRDefault="00DA3A5B">
      <w:pPr>
        <w:rPr>
          <w:rFonts w:ascii="Arial" w:eastAsia="Arial" w:hAnsi="Arial" w:cs="Arial"/>
          <w:b/>
          <w:sz w:val="24"/>
          <w:szCs w:val="24"/>
        </w:rPr>
      </w:pPr>
    </w:p>
    <w:p w:rsidR="00DA3A5B" w:rsidRDefault="00CD1AEB">
      <w:pPr>
        <w:rPr>
          <w:rFonts w:ascii="Arial" w:eastAsia="Arial" w:hAnsi="Arial" w:cs="Arial"/>
          <w:b/>
          <w:sz w:val="24"/>
          <w:szCs w:val="24"/>
        </w:rPr>
      </w:pPr>
      <w:r>
        <w:br w:type="page"/>
      </w:r>
    </w:p>
    <w:p w:rsidR="00DA3A5B" w:rsidRDefault="00CD1AEB">
      <w:pPr>
        <w:rPr>
          <w:rFonts w:ascii="Arial" w:eastAsia="Arial" w:hAnsi="Arial" w:cs="Arial"/>
          <w:sz w:val="24"/>
          <w:szCs w:val="24"/>
        </w:rPr>
      </w:pPr>
      <w:r>
        <w:rPr>
          <w:rFonts w:ascii="Arial" w:eastAsia="Arial" w:hAnsi="Arial" w:cs="Arial"/>
          <w:b/>
          <w:sz w:val="24"/>
          <w:szCs w:val="24"/>
        </w:rPr>
        <w:lastRenderedPageBreak/>
        <w:t>Annex 2 - Joint Controller Agreement</w:t>
      </w:r>
    </w:p>
    <w:p w:rsidR="00DA3A5B" w:rsidRDefault="00CD1AEB">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rsidR="00DA3A5B" w:rsidRDefault="00CD1AEB">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rsidR="00DA3A5B" w:rsidRDefault="00CD1AEB">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t xml:space="preserve">     </w:t>
      </w:r>
      <w:r>
        <w:rPr>
          <w:rFonts w:ascii="Arial" w:eastAsia="Arial" w:hAnsi="Arial" w:cs="Arial"/>
          <w:sz w:val="24"/>
          <w:szCs w:val="24"/>
        </w:rPr>
        <w:t>Supplier</w:t>
      </w:r>
      <w:r>
        <w:t xml:space="preserve">   </w:t>
      </w:r>
      <w:proofErr w:type="gramStart"/>
      <w:r>
        <w:t xml:space="preserve">  </w:t>
      </w:r>
      <w:r>
        <w:rPr>
          <w:rFonts w:ascii="Arial" w:eastAsia="Arial" w:hAnsi="Arial" w:cs="Arial"/>
          <w:sz w:val="24"/>
          <w:szCs w:val="24"/>
        </w:rPr>
        <w:t>:</w:t>
      </w:r>
      <w:proofErr w:type="gramEnd"/>
      <w:r>
        <w:rPr>
          <w:rFonts w:ascii="Arial" w:eastAsia="Arial" w:hAnsi="Arial" w:cs="Arial"/>
          <w:sz w:val="24"/>
          <w:szCs w:val="24"/>
          <w:highlight w:val="yellow"/>
        </w:rPr>
        <w:t xml:space="preserve"> </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rsidR="00DA3A5B" w:rsidRDefault="00CD1AEB">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rsidR="00DA3A5B" w:rsidRDefault="00CD1AEB">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rsidR="00DA3A5B" w:rsidRDefault="00CD1AEB">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rsidR="00DA3A5B" w:rsidRDefault="00CD1AEB">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rsidR="00DA3A5B" w:rsidRDefault="00CD1AEB">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report to the other Party every 6</w:t>
      </w:r>
      <w:r>
        <w:t xml:space="preserve">     </w:t>
      </w:r>
      <w:r>
        <w:rPr>
          <w:rFonts w:ascii="Arial" w:eastAsia="Arial" w:hAnsi="Arial" w:cs="Arial"/>
          <w:sz w:val="24"/>
          <w:szCs w:val="24"/>
        </w:rPr>
        <w:t xml:space="preserve"> months on:</w:t>
      </w:r>
    </w:p>
    <w:p w:rsidR="00DA3A5B" w:rsidRDefault="00CD1AEB">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rsidR="00DA3A5B" w:rsidRDefault="00CD1AEB">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rsidR="00DA3A5B" w:rsidRDefault="00CD1AEB">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rsidR="00DA3A5B" w:rsidRDefault="00CD1AEB">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rsidR="00DA3A5B" w:rsidRDefault="00CD1AEB">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rsidR="00DA3A5B" w:rsidRDefault="00CD1AEB">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rsidR="00DA3A5B" w:rsidRDefault="00CD1AEB">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rsidR="00DA3A5B" w:rsidRDefault="00CD1AEB">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DA3A5B" w:rsidRDefault="00CD1AEB">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DA3A5B" w:rsidRDefault="00CD1AEB">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rsidR="00DA3A5B" w:rsidRDefault="00CD1AEB">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DA3A5B" w:rsidRDefault="00CD1AEB">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rsidR="00DA3A5B" w:rsidRDefault="00CD1AEB">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rsidR="00DA3A5B" w:rsidRDefault="00CD1AEB">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rsidR="00DA3A5B" w:rsidRDefault="00CD1AEB">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rsidR="00DA3A5B" w:rsidRDefault="00CD1AEB">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rsidR="00DA3A5B" w:rsidRDefault="00CD1AEB">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rsidR="00DA3A5B" w:rsidRDefault="00CD1AEB">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rsidR="00DA3A5B" w:rsidRDefault="00CD1AEB">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rsidR="00DA3A5B" w:rsidRDefault="00CD1AEB">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rsidR="00DA3A5B" w:rsidRDefault="00CD1AEB">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rsidR="00DA3A5B" w:rsidRDefault="00CD1AEB">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rsidR="00DA3A5B" w:rsidRDefault="00CD1AEB">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DA3A5B" w:rsidRDefault="00CD1AEB">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rsidR="00DA3A5B" w:rsidRDefault="00CD1AEB">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DA3A5B" w:rsidRDefault="00CD1AEB">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rsidR="00DA3A5B" w:rsidRDefault="00CD1AEB">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rsidR="00DA3A5B" w:rsidRDefault="00CD1AEB">
      <w:pPr>
        <w:numPr>
          <w:ilvl w:val="3"/>
          <w:numId w:val="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rsidR="00DA3A5B" w:rsidRDefault="00CD1AEB">
      <w:pPr>
        <w:numPr>
          <w:ilvl w:val="3"/>
          <w:numId w:val="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rsidR="00DA3A5B" w:rsidRDefault="00CD1AEB">
      <w:pPr>
        <w:numPr>
          <w:ilvl w:val="3"/>
          <w:numId w:val="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rsidR="00DA3A5B" w:rsidRDefault="00CD1AEB">
      <w:pPr>
        <w:numPr>
          <w:ilvl w:val="3"/>
          <w:numId w:val="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DA3A5B" w:rsidRDefault="00CD1AEB">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DA3A5B" w:rsidRDefault="00CD1AEB">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rsidR="00DA3A5B" w:rsidRDefault="00CD1AEB">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rsidR="00DA3A5B" w:rsidRDefault="00CD1AEB">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rsidR="00DA3A5B" w:rsidRDefault="00CD1AEB">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rsidR="00DA3A5B" w:rsidRDefault="00CD1AEB">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rsidR="00DA3A5B" w:rsidRDefault="00CD1AEB">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rsidR="00DA3A5B" w:rsidRDefault="00CD1AEB">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rsidR="00DA3A5B" w:rsidRDefault="00CD1AEB">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rsidR="00DA3A5B" w:rsidRDefault="00CD1AEB">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rsidR="00DA3A5B" w:rsidRDefault="00CD1AEB">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rsidR="00DA3A5B" w:rsidRDefault="00DA3A5B">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DA3A5B" w:rsidRDefault="00CD1AEB">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rsidR="00DA3A5B" w:rsidRDefault="00CD1AEB">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rsidR="00DA3A5B" w:rsidRDefault="00CD1AEB">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rsidR="00DA3A5B" w:rsidRDefault="00CD1AEB">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rsidR="00DA3A5B" w:rsidRDefault="00DA3A5B">
      <w:pPr>
        <w:pBdr>
          <w:top w:val="nil"/>
          <w:left w:val="nil"/>
          <w:bottom w:val="nil"/>
          <w:right w:val="nil"/>
          <w:between w:val="nil"/>
        </w:pBdr>
        <w:spacing w:after="80"/>
        <w:ind w:left="11"/>
        <w:rPr>
          <w:rFonts w:ascii="Arial" w:eastAsia="Arial" w:hAnsi="Arial" w:cs="Arial"/>
          <w:sz w:val="24"/>
          <w:szCs w:val="24"/>
        </w:rPr>
      </w:pPr>
    </w:p>
    <w:p w:rsidR="00DA3A5B" w:rsidRDefault="00CD1AEB">
      <w:pPr>
        <w:numPr>
          <w:ilvl w:val="2"/>
          <w:numId w:val="7"/>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rsidR="00DA3A5B" w:rsidRDefault="00DA3A5B">
      <w:pPr>
        <w:keepNext/>
        <w:rPr>
          <w:rFonts w:ascii="Arial" w:eastAsia="Arial" w:hAnsi="Arial" w:cs="Arial"/>
          <w:sz w:val="24"/>
          <w:szCs w:val="24"/>
        </w:rPr>
      </w:pPr>
    </w:p>
    <w:p w:rsidR="00DA3A5B" w:rsidRDefault="00CD1AEB">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rsidR="00DA3A5B" w:rsidRDefault="00CD1AEB">
      <w:pPr>
        <w:ind w:left="720"/>
        <w:rPr>
          <w:rFonts w:ascii="Arial" w:eastAsia="Arial" w:hAnsi="Arial" w:cs="Arial"/>
          <w:sz w:val="24"/>
          <w:szCs w:val="24"/>
        </w:rPr>
      </w:pPr>
      <w:bookmarkStart w:id="16" w:name="_heading=h.30j0zll" w:colFirst="0" w:colLast="0"/>
      <w:bookmarkEnd w:id="16"/>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rsidR="00DA3A5B" w:rsidRDefault="00CD1AEB">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rsidR="00DA3A5B" w:rsidRDefault="00CD1AEB">
      <w:pPr>
        <w:ind w:left="720"/>
        <w:rPr>
          <w:rFonts w:ascii="Arial" w:eastAsia="Arial" w:hAnsi="Arial" w:cs="Arial"/>
          <w:b/>
          <w:sz w:val="24"/>
          <w:szCs w:val="24"/>
        </w:rPr>
      </w:pPr>
      <w:r>
        <w:t xml:space="preserve">     </w:t>
      </w:r>
    </w:p>
    <w:p w:rsidR="00DA3A5B" w:rsidRDefault="00CD1AEB">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rsidR="00DA3A5B" w:rsidRDefault="00CD1AEB">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rsidR="00DA3A5B" w:rsidRDefault="00CD1AEB">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rsidR="00DA3A5B" w:rsidRDefault="00CD1AEB">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rsidR="00DA3A5B" w:rsidRDefault="00CD1AEB">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DA3A5B" w:rsidRDefault="00CD1AEB">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rsidR="00DA3A5B" w:rsidRDefault="00CD1AEB">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rsidR="00DA3A5B" w:rsidRDefault="00CD1AEB">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rsidR="00DA3A5B" w:rsidRDefault="00CD1AEB">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rsidR="00DA3A5B" w:rsidRDefault="00DA3A5B">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DA3A5B" w:rsidRDefault="00CD1AEB">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rsidR="00DA3A5B" w:rsidRDefault="00CD1AEB">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rsidR="00DA3A5B" w:rsidRDefault="00CD1AEB">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rsidR="00DA3A5B" w:rsidRDefault="00CD1AEB">
      <w:pPr>
        <w:numPr>
          <w:ilvl w:val="2"/>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rsidR="00DA3A5B" w:rsidRDefault="00CD1AEB">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rsidR="00DA3A5B" w:rsidRDefault="00CD1AEB">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rsidR="00DA3A5B" w:rsidRDefault="00CD1AEB">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rsidR="00DA3A5B" w:rsidRDefault="00DA3A5B">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DA3A5B" w:rsidRDefault="00CD1AEB">
      <w:pPr>
        <w:numPr>
          <w:ilvl w:val="2"/>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rsidR="00DA3A5B" w:rsidRDefault="00CD1AEB">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rsidR="00DA3A5B" w:rsidRDefault="00DA3A5B">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rsidR="00DA3A5B" w:rsidRDefault="00DA3A5B">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7" w:name="bookmark=id.1ksv4uv" w:colFirst="0" w:colLast="0"/>
      <w:bookmarkStart w:id="18" w:name="_heading=h.44sinio" w:colFirst="0" w:colLast="0"/>
      <w:bookmarkEnd w:id="17"/>
      <w:bookmarkEnd w:id="18"/>
    </w:p>
    <w:sectPr w:rsidR="00DA3A5B">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51E" w:rsidRDefault="00E4651E">
      <w:pPr>
        <w:spacing w:after="0" w:line="240" w:lineRule="auto"/>
      </w:pPr>
      <w:r>
        <w:separator/>
      </w:r>
    </w:p>
  </w:endnote>
  <w:endnote w:type="continuationSeparator" w:id="0">
    <w:p w:rsidR="00E4651E" w:rsidRDefault="00E4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panose1 w:val="00000000000000000000"/>
    <w:charset w:val="00"/>
    <w:family w:val="roman"/>
    <w:notTrueType/>
    <w:pitch w:val="default"/>
  </w:font>
  <w:font w:name="Tahoma">
    <w:panose1 w:val="020B0604030504040204"/>
    <w:charset w:val="00"/>
    <w:family w:val="roman"/>
    <w:notTrueType/>
    <w:pitch w:val="default"/>
  </w:font>
  <w:font w:name="Trebuchet MS">
    <w:panose1 w:val="020B060302020202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A5B" w:rsidRDefault="00CD1AEB">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RM6126 - Research &amp; Insights DPS                                           </w:t>
    </w:r>
  </w:p>
  <w:p w:rsidR="00DA3A5B" w:rsidRDefault="00CD1AE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94656">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rsidR="00DA3A5B" w:rsidRDefault="00CD1AEB">
    <w:pPr>
      <w:spacing w:after="0"/>
    </w:pPr>
    <w:r>
      <w:rPr>
        <w:rFonts w:ascii="Arial" w:eastAsia="Arial" w:hAnsi="Arial" w:cs="Arial"/>
        <w:sz w:val="20"/>
        <w:szCs w:val="20"/>
      </w:rPr>
      <w:t>Model Version: v1.3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A5B" w:rsidRDefault="00CD1AE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DA3A5B" w:rsidRDefault="00CD1AE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rsidR="00DA3A5B" w:rsidRDefault="00CD1AEB">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51E" w:rsidRDefault="00E4651E">
      <w:pPr>
        <w:spacing w:after="0" w:line="240" w:lineRule="auto"/>
      </w:pPr>
      <w:r>
        <w:separator/>
      </w:r>
    </w:p>
  </w:footnote>
  <w:footnote w:type="continuationSeparator" w:id="0">
    <w:p w:rsidR="00E4651E" w:rsidRDefault="00E46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A5B" w:rsidRDefault="00CD1AE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rsidR="00DA3A5B" w:rsidRDefault="00CD1AE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Pr>
        <w:rFonts w:ascii="Arial" w:eastAsia="Arial" w:hAnsi="Arial" w:cs="Arial"/>
        <w:sz w:val="20"/>
        <w:szCs w:val="2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A5B" w:rsidRDefault="00CD1AEB">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5714365</wp:posOffset>
          </wp:positionH>
          <wp:positionV relativeFrom="paragraph">
            <wp:posOffset>-13328</wp:posOffset>
          </wp:positionV>
          <wp:extent cx="849085" cy="685627"/>
          <wp:effectExtent l="0" t="0" r="0" b="0"/>
          <wp:wrapNone/>
          <wp:docPr id="7"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1B1"/>
    <w:multiLevelType w:val="multilevel"/>
    <w:tmpl w:val="C3BA361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2C0024B1"/>
    <w:multiLevelType w:val="multilevel"/>
    <w:tmpl w:val="9C60970A"/>
    <w:lvl w:ilvl="0">
      <w:start w:val="1"/>
      <w:numFmt w:val="decimal"/>
      <w:pStyle w:val="TLTLevel1"/>
      <w:lvlText w:val="Schedule %1"/>
      <w:lvlJc w:val="left"/>
      <w:pPr>
        <w:ind w:left="360" w:hanging="360"/>
      </w:pPr>
      <w:rPr>
        <w:color w:val="000000"/>
      </w:rPr>
    </w:lvl>
    <w:lvl w:ilvl="1">
      <w:start w:val="1"/>
      <w:numFmt w:val="decimal"/>
      <w:pStyle w:val="TLTLevel2"/>
      <w:lvlText w:val="Part %2"/>
      <w:lvlJc w:val="left"/>
      <w:pPr>
        <w:ind w:left="357" w:hanging="357"/>
      </w:pPr>
    </w:lvl>
    <w:lvl w:ilvl="2">
      <w:start w:val="1"/>
      <w:numFmt w:val="decimal"/>
      <w:pStyle w:val="TLTLevel3"/>
      <w:lvlText w:val="%3."/>
      <w:lvlJc w:val="left"/>
      <w:pPr>
        <w:ind w:left="720" w:hanging="720"/>
      </w:pPr>
      <w:rPr>
        <w:b w:val="0"/>
        <w:color w:val="000000"/>
      </w:rPr>
    </w:lvl>
    <w:lvl w:ilvl="3">
      <w:start w:val="1"/>
      <w:numFmt w:val="decimal"/>
      <w:pStyle w:val="TLTLevel4"/>
      <w:lvlText w:val="%3.%4"/>
      <w:lvlJc w:val="left"/>
      <w:pPr>
        <w:ind w:left="720" w:hanging="720"/>
      </w:pPr>
      <w:rPr>
        <w:b w:val="0"/>
        <w:color w:val="000000"/>
      </w:rPr>
    </w:lvl>
    <w:lvl w:ilvl="4">
      <w:start w:val="1"/>
      <w:numFmt w:val="lowerLetter"/>
      <w:pStyle w:val="TLTLevel5"/>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6A72A3"/>
    <w:multiLevelType w:val="multilevel"/>
    <w:tmpl w:val="47AAC3A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43567756"/>
    <w:multiLevelType w:val="multilevel"/>
    <w:tmpl w:val="CACEB68A"/>
    <w:lvl w:ilvl="0">
      <w:start w:val="23"/>
      <w:numFmt w:val="decimal"/>
      <w:pStyle w:val="ABackground"/>
      <w:lvlText w:val="%1"/>
      <w:lvlJc w:val="left"/>
      <w:pPr>
        <w:ind w:left="709" w:hanging="709"/>
      </w:pPr>
      <w:rPr>
        <w:b/>
      </w:rPr>
    </w:lvl>
    <w:lvl w:ilvl="1">
      <w:start w:val="1"/>
      <w:numFmt w:val="decimal"/>
      <w:pStyle w:val="BackSubClause"/>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497C5D54"/>
    <w:multiLevelType w:val="multilevel"/>
    <w:tmpl w:val="45A6761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4F1523D3"/>
    <w:multiLevelType w:val="multilevel"/>
    <w:tmpl w:val="2CDE954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5B2309BD"/>
    <w:multiLevelType w:val="multilevel"/>
    <w:tmpl w:val="8C6CA996"/>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68C34014"/>
    <w:multiLevelType w:val="multilevel"/>
    <w:tmpl w:val="03A89D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78D547C2"/>
    <w:multiLevelType w:val="multilevel"/>
    <w:tmpl w:val="60A2C26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7F9706F7"/>
    <w:multiLevelType w:val="multilevel"/>
    <w:tmpl w:val="A558C1C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6"/>
  </w:num>
  <w:num w:numId="2">
    <w:abstractNumId w:val="3"/>
  </w:num>
  <w:num w:numId="3">
    <w:abstractNumId w:val="1"/>
  </w:num>
  <w:num w:numId="4">
    <w:abstractNumId w:val="8"/>
  </w:num>
  <w:num w:numId="5">
    <w:abstractNumId w:val="9"/>
  </w:num>
  <w:num w:numId="6">
    <w:abstractNumId w:val="5"/>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5B"/>
    <w:rsid w:val="002A6927"/>
    <w:rsid w:val="00394656"/>
    <w:rsid w:val="00CD1AEB"/>
    <w:rsid w:val="00DA3A5B"/>
    <w:rsid w:val="00E46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99161-424A-48D9-B0B0-324E1E6F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2"/>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2"/>
      </w:numPr>
      <w:spacing w:after="0" w:line="300" w:lineRule="atLeast"/>
      <w:jc w:val="both"/>
    </w:pPr>
    <w:rPr>
      <w:rFonts w:ascii="Times New Roman" w:hAnsi="Times New Roman" w:cs="Times New Roman"/>
    </w:rPr>
  </w:style>
  <w:style w:type="paragraph" w:customStyle="1" w:styleId="TLTLevel1">
    <w:name w:val="TLT Level 1"/>
    <w:basedOn w:val="Normal"/>
    <w:rsid w:val="002404A4"/>
    <w:pPr>
      <w:numPr>
        <w:numId w:val="3"/>
      </w:numPr>
      <w:spacing w:before="100" w:line="240" w:lineRule="auto"/>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3"/>
      </w:numPr>
      <w:spacing w:before="100" w:line="240" w:lineRule="auto"/>
    </w:pPr>
  </w:style>
  <w:style w:type="paragraph" w:customStyle="1" w:styleId="TLTLevel3">
    <w:name w:val="TLT Level 3"/>
    <w:basedOn w:val="Normal"/>
    <w:rsid w:val="002404A4"/>
    <w:pPr>
      <w:numPr>
        <w:ilvl w:val="2"/>
        <w:numId w:val="3"/>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3"/>
      </w:numPr>
      <w:spacing w:before="100" w:line="240" w:lineRule="auto"/>
    </w:pPr>
    <w:rPr>
      <w:rFonts w:ascii="Times New Roman" w:hAnsi="Times New Roman" w:cs="Times New Roman"/>
    </w:rPr>
  </w:style>
  <w:style w:type="paragraph" w:customStyle="1" w:styleId="TLTLevel5">
    <w:name w:val="TLT Level 5"/>
    <w:basedOn w:val="Normal"/>
    <w:rsid w:val="002404A4"/>
    <w:pPr>
      <w:numPr>
        <w:ilvl w:val="4"/>
        <w:numId w:val="3"/>
      </w:numPr>
      <w:spacing w:before="100" w:line="240" w:lineRule="auto"/>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
    <w:pPr>
      <w:spacing w:after="0" w:line="240" w:lineRule="auto"/>
    </w:pPr>
    <w:rPr>
      <w:color w:val="000000"/>
      <w:sz w:val="20"/>
      <w:szCs w:val="20"/>
    </w:rPr>
    <w:tblPr>
      <w:tblStyleRowBandSize w:val="1"/>
      <w:tblStyleColBandSize w:val="1"/>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7">
    <w:name w:val="7"/>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6">
    <w:name w:val="6"/>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5">
    <w:name w:val="5"/>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fN6wuPJ9LUy6tTIJu2lnSVx43g==">CgMxLjAyCGguZ2pkZ3hzMgppZC4zMGowemxsMgppZC4xZm9iOXRlMgppZC4zem55c2g3MgppZC4yZXQ5MnAwMglpZC50eWpjd3QyCmlkLjNkeTZ2a20yCmlkLjF0M2g1c2YyCmlkLjRkMzRvZzgyCmlkLjJzOGV5bzEyCmlkLjE3ZHA4dnUyCmlkLjNyZGNyam4yCmlkLjI2aW4xcmcyCWlkLmxueGJ6OTIKaWQuMzVua3VuMjIJaC4zMGowemxsMgppZC4xa3N2NHV2MgloLjQ0c2luaW84AHIhMWxtTWhQZFcyczhxd05QYkt5Sk9HSDA0ODZoNllVQ3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4851</Words>
  <Characters>27654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Bonvoisin</dc:creator>
  <cp:lastModifiedBy>Jennifer Thomas</cp:lastModifiedBy>
  <cp:revision>2</cp:revision>
  <dcterms:created xsi:type="dcterms:W3CDTF">2024-04-24T12:16:00Z</dcterms:created>
  <dcterms:modified xsi:type="dcterms:W3CDTF">2024-04-24T12:16:00Z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