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801" w:rsidRPr="00635DC8" w:rsidRDefault="004D6801" w:rsidP="004D6801">
      <w:pPr>
        <w:pStyle w:val="Heading1"/>
        <w:jc w:val="center"/>
        <w:rPr>
          <w:sz w:val="24"/>
          <w:szCs w:val="24"/>
        </w:rPr>
      </w:pPr>
      <w:bookmarkStart w:id="0" w:name="_Toc343591381"/>
      <w:r w:rsidRPr="00635DC8">
        <w:rPr>
          <w:sz w:val="24"/>
          <w:szCs w:val="24"/>
        </w:rPr>
        <w:t>SCHEDULE 2 – THE SERVICES</w:t>
      </w:r>
      <w:bookmarkEnd w:id="0"/>
    </w:p>
    <w:p w:rsidR="004D6801" w:rsidRPr="00635DC8" w:rsidRDefault="004D6801" w:rsidP="004D6801">
      <w:pPr>
        <w:spacing w:after="0"/>
        <w:jc w:val="center"/>
        <w:rPr>
          <w:rFonts w:ascii="Arial" w:hAnsi="Arial" w:cs="Arial"/>
          <w:b/>
          <w:szCs w:val="24"/>
        </w:rPr>
      </w:pPr>
    </w:p>
    <w:p w:rsidR="004D6801" w:rsidRPr="00635DC8" w:rsidRDefault="004D6801" w:rsidP="004D6801">
      <w:pPr>
        <w:pStyle w:val="ListParagraph"/>
        <w:numPr>
          <w:ilvl w:val="0"/>
          <w:numId w:val="1"/>
        </w:numPr>
        <w:ind w:left="0" w:firstLine="0"/>
        <w:contextualSpacing/>
        <w:jc w:val="center"/>
        <w:outlineLvl w:val="1"/>
        <w:rPr>
          <w:rFonts w:ascii="Arial" w:hAnsi="Arial" w:cs="Arial"/>
          <w:b/>
        </w:rPr>
      </w:pPr>
      <w:bookmarkStart w:id="1" w:name="_Toc343591382"/>
      <w:r w:rsidRPr="00635DC8">
        <w:rPr>
          <w:rFonts w:ascii="Arial" w:hAnsi="Arial" w:cs="Arial"/>
          <w:b/>
        </w:rPr>
        <w:t>Service Specifications</w:t>
      </w:r>
      <w:bookmarkEnd w:id="1"/>
    </w:p>
    <w:p w:rsidR="004D6801" w:rsidRPr="00635DC8" w:rsidRDefault="004D6801" w:rsidP="004D6801">
      <w:pPr>
        <w:shd w:val="clear" w:color="auto" w:fill="FFFFFF"/>
        <w:spacing w:after="0"/>
        <w:jc w:val="both"/>
        <w:rPr>
          <w:rFonts w:ascii="Arial"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811"/>
      </w:tblGrid>
      <w:tr w:rsidR="004D6801" w:rsidRPr="00635DC8" w:rsidTr="00293A0E">
        <w:tc>
          <w:tcPr>
            <w:tcW w:w="3261" w:type="dxa"/>
            <w:shd w:val="clear" w:color="auto" w:fill="595959"/>
          </w:tcPr>
          <w:p w:rsidR="004D6801" w:rsidRPr="00635DC8" w:rsidRDefault="004D6801" w:rsidP="00473B08">
            <w:pPr>
              <w:spacing w:after="0" w:line="360" w:lineRule="auto"/>
              <w:rPr>
                <w:rFonts w:ascii="Arial" w:hAnsi="Arial" w:cs="Arial"/>
                <w:b/>
                <w:color w:val="F79646"/>
                <w:szCs w:val="24"/>
              </w:rPr>
            </w:pPr>
            <w:r w:rsidRPr="00635DC8">
              <w:rPr>
                <w:rFonts w:ascii="Arial" w:hAnsi="Arial" w:cs="Arial"/>
                <w:b/>
                <w:color w:val="F79646"/>
                <w:szCs w:val="24"/>
              </w:rPr>
              <w:t>Service Specification No.</w:t>
            </w:r>
          </w:p>
        </w:tc>
        <w:tc>
          <w:tcPr>
            <w:tcW w:w="5811" w:type="dxa"/>
            <w:shd w:val="clear" w:color="auto" w:fill="auto"/>
          </w:tcPr>
          <w:p w:rsidR="004D6801" w:rsidRPr="00635DC8" w:rsidRDefault="00EF5A5B" w:rsidP="00473B08">
            <w:pPr>
              <w:spacing w:after="0"/>
              <w:rPr>
                <w:rFonts w:ascii="Arial" w:hAnsi="Arial" w:cs="Arial"/>
                <w:szCs w:val="24"/>
              </w:rPr>
            </w:pPr>
            <w:r>
              <w:rPr>
                <w:rFonts w:ascii="Arial" w:hAnsi="Arial" w:cs="Arial"/>
                <w:szCs w:val="24"/>
              </w:rPr>
              <w:t>V16    29.10.20</w:t>
            </w:r>
          </w:p>
        </w:tc>
      </w:tr>
      <w:tr w:rsidR="004D6801" w:rsidRPr="00635DC8" w:rsidTr="00293A0E">
        <w:tc>
          <w:tcPr>
            <w:tcW w:w="3261" w:type="dxa"/>
            <w:shd w:val="clear" w:color="auto" w:fill="595959"/>
          </w:tcPr>
          <w:p w:rsidR="004D6801" w:rsidRPr="00635DC8" w:rsidRDefault="004D6801" w:rsidP="00473B08">
            <w:pPr>
              <w:spacing w:after="0" w:line="360" w:lineRule="auto"/>
              <w:rPr>
                <w:rFonts w:ascii="Arial" w:hAnsi="Arial" w:cs="Arial"/>
                <w:b/>
                <w:color w:val="F79646"/>
                <w:szCs w:val="24"/>
              </w:rPr>
            </w:pPr>
            <w:r w:rsidRPr="00635DC8">
              <w:rPr>
                <w:rFonts w:ascii="Arial" w:hAnsi="Arial" w:cs="Arial"/>
                <w:b/>
                <w:color w:val="F79646"/>
                <w:szCs w:val="24"/>
              </w:rPr>
              <w:t>Service</w:t>
            </w:r>
          </w:p>
        </w:tc>
        <w:tc>
          <w:tcPr>
            <w:tcW w:w="5811" w:type="dxa"/>
            <w:shd w:val="clear" w:color="auto" w:fill="auto"/>
          </w:tcPr>
          <w:p w:rsidR="004D6801" w:rsidRPr="00635DC8" w:rsidRDefault="003E131B" w:rsidP="007A2823">
            <w:pPr>
              <w:spacing w:after="0"/>
              <w:rPr>
                <w:rFonts w:ascii="Arial" w:hAnsi="Arial" w:cs="Arial"/>
                <w:szCs w:val="24"/>
              </w:rPr>
            </w:pPr>
            <w:r w:rsidRPr="003E131B">
              <w:rPr>
                <w:rFonts w:ascii="Arial" w:hAnsi="Arial" w:cs="Arial"/>
                <w:szCs w:val="24"/>
              </w:rPr>
              <w:t>Community Urology Assessment and Treatment Service</w:t>
            </w:r>
          </w:p>
        </w:tc>
      </w:tr>
      <w:tr w:rsidR="004D6801" w:rsidRPr="00635DC8" w:rsidTr="00293A0E">
        <w:tc>
          <w:tcPr>
            <w:tcW w:w="3261" w:type="dxa"/>
            <w:shd w:val="clear" w:color="auto" w:fill="595959"/>
          </w:tcPr>
          <w:p w:rsidR="004D6801" w:rsidRPr="00635DC8" w:rsidRDefault="004D6801" w:rsidP="00473B08">
            <w:pPr>
              <w:spacing w:after="0" w:line="360" w:lineRule="auto"/>
              <w:rPr>
                <w:rFonts w:ascii="Arial" w:hAnsi="Arial" w:cs="Arial"/>
                <w:b/>
                <w:color w:val="F79646"/>
                <w:szCs w:val="24"/>
              </w:rPr>
            </w:pPr>
            <w:r w:rsidRPr="00635DC8">
              <w:rPr>
                <w:rFonts w:ascii="Arial" w:hAnsi="Arial" w:cs="Arial"/>
                <w:b/>
                <w:color w:val="F79646"/>
                <w:szCs w:val="24"/>
              </w:rPr>
              <w:t>Commissioner Lead</w:t>
            </w:r>
          </w:p>
        </w:tc>
        <w:tc>
          <w:tcPr>
            <w:tcW w:w="5811" w:type="dxa"/>
            <w:shd w:val="clear" w:color="auto" w:fill="auto"/>
          </w:tcPr>
          <w:p w:rsidR="00FC75D7" w:rsidRPr="00635DC8" w:rsidRDefault="006372EB" w:rsidP="006372EB">
            <w:pPr>
              <w:spacing w:after="0"/>
              <w:rPr>
                <w:rFonts w:ascii="Arial" w:hAnsi="Arial" w:cs="Arial"/>
                <w:szCs w:val="24"/>
              </w:rPr>
            </w:pPr>
            <w:r>
              <w:rPr>
                <w:rFonts w:ascii="Arial" w:hAnsi="Arial" w:cs="Arial"/>
                <w:szCs w:val="24"/>
              </w:rPr>
              <w:t>Rachel Anthwal, Head of Non Acute Commissioning</w:t>
            </w:r>
            <w:r w:rsidR="00CC3683" w:rsidRPr="00635DC8">
              <w:rPr>
                <w:rFonts w:ascii="Arial" w:hAnsi="Arial" w:cs="Arial"/>
                <w:szCs w:val="24"/>
              </w:rPr>
              <w:t xml:space="preserve"> for Bristol, North Somerset and South </w:t>
            </w:r>
            <w:r w:rsidR="00E12D84" w:rsidRPr="00635DC8">
              <w:rPr>
                <w:rFonts w:ascii="Arial" w:hAnsi="Arial" w:cs="Arial"/>
                <w:szCs w:val="24"/>
              </w:rPr>
              <w:t>Gloucestershire Clinical Commissioning Group</w:t>
            </w:r>
          </w:p>
        </w:tc>
      </w:tr>
      <w:tr w:rsidR="004D6801" w:rsidRPr="00635DC8" w:rsidTr="00293A0E">
        <w:tc>
          <w:tcPr>
            <w:tcW w:w="3261" w:type="dxa"/>
            <w:shd w:val="clear" w:color="auto" w:fill="595959"/>
          </w:tcPr>
          <w:p w:rsidR="004D6801" w:rsidRPr="00635DC8" w:rsidRDefault="004D6801" w:rsidP="00473B08">
            <w:pPr>
              <w:spacing w:after="0" w:line="360" w:lineRule="auto"/>
              <w:rPr>
                <w:rFonts w:ascii="Arial" w:hAnsi="Arial" w:cs="Arial"/>
                <w:b/>
                <w:color w:val="F79646"/>
                <w:szCs w:val="24"/>
              </w:rPr>
            </w:pPr>
            <w:r w:rsidRPr="00635DC8">
              <w:rPr>
                <w:rFonts w:ascii="Arial" w:hAnsi="Arial" w:cs="Arial"/>
                <w:b/>
                <w:color w:val="F79646"/>
                <w:szCs w:val="24"/>
              </w:rPr>
              <w:t>Provider Lead</w:t>
            </w:r>
          </w:p>
        </w:tc>
        <w:tc>
          <w:tcPr>
            <w:tcW w:w="5811" w:type="dxa"/>
            <w:shd w:val="clear" w:color="auto" w:fill="auto"/>
          </w:tcPr>
          <w:p w:rsidR="0067258F" w:rsidRPr="00635DC8" w:rsidRDefault="0067258F" w:rsidP="00473B08">
            <w:pPr>
              <w:spacing w:after="0"/>
              <w:rPr>
                <w:rFonts w:ascii="Arial" w:hAnsi="Arial" w:cs="Arial"/>
                <w:szCs w:val="24"/>
              </w:rPr>
            </w:pPr>
          </w:p>
        </w:tc>
      </w:tr>
      <w:tr w:rsidR="004D6801" w:rsidRPr="00635DC8" w:rsidTr="00293A0E">
        <w:tc>
          <w:tcPr>
            <w:tcW w:w="3261" w:type="dxa"/>
            <w:shd w:val="clear" w:color="auto" w:fill="595959"/>
          </w:tcPr>
          <w:p w:rsidR="004D6801" w:rsidRPr="00635DC8" w:rsidRDefault="004D6801" w:rsidP="00473B08">
            <w:pPr>
              <w:spacing w:after="0" w:line="360" w:lineRule="auto"/>
              <w:rPr>
                <w:rFonts w:ascii="Arial" w:hAnsi="Arial" w:cs="Arial"/>
                <w:b/>
                <w:color w:val="F79646"/>
                <w:szCs w:val="24"/>
              </w:rPr>
            </w:pPr>
            <w:r w:rsidRPr="00635DC8">
              <w:rPr>
                <w:rFonts w:ascii="Arial" w:hAnsi="Arial" w:cs="Arial"/>
                <w:b/>
                <w:color w:val="F79646"/>
                <w:szCs w:val="24"/>
              </w:rPr>
              <w:t>Period</w:t>
            </w:r>
          </w:p>
        </w:tc>
        <w:tc>
          <w:tcPr>
            <w:tcW w:w="5811" w:type="dxa"/>
            <w:shd w:val="clear" w:color="auto" w:fill="auto"/>
          </w:tcPr>
          <w:p w:rsidR="004D6801" w:rsidRPr="00635DC8" w:rsidRDefault="002C1B26" w:rsidP="00451A9A">
            <w:pPr>
              <w:spacing w:after="0"/>
              <w:rPr>
                <w:rFonts w:ascii="Arial" w:hAnsi="Arial" w:cs="Arial"/>
                <w:szCs w:val="24"/>
              </w:rPr>
            </w:pPr>
            <w:r>
              <w:rPr>
                <w:rFonts w:ascii="Arial" w:hAnsi="Arial" w:cs="Arial"/>
                <w:szCs w:val="24"/>
              </w:rPr>
              <w:t>XXXX</w:t>
            </w:r>
            <w:bookmarkStart w:id="2" w:name="_GoBack"/>
            <w:bookmarkEnd w:id="2"/>
          </w:p>
        </w:tc>
      </w:tr>
      <w:tr w:rsidR="004D6801" w:rsidRPr="00635DC8" w:rsidTr="00293A0E">
        <w:tc>
          <w:tcPr>
            <w:tcW w:w="3261" w:type="dxa"/>
            <w:shd w:val="clear" w:color="auto" w:fill="595959"/>
          </w:tcPr>
          <w:p w:rsidR="004D6801" w:rsidRPr="00635DC8" w:rsidRDefault="004D6801" w:rsidP="00473B08">
            <w:pPr>
              <w:spacing w:after="0" w:line="360" w:lineRule="auto"/>
              <w:rPr>
                <w:rFonts w:ascii="Arial" w:hAnsi="Arial" w:cs="Arial"/>
                <w:b/>
                <w:color w:val="F79646"/>
                <w:szCs w:val="24"/>
              </w:rPr>
            </w:pPr>
            <w:r w:rsidRPr="00635DC8">
              <w:rPr>
                <w:rFonts w:ascii="Arial" w:hAnsi="Arial" w:cs="Arial"/>
                <w:b/>
                <w:color w:val="F79646"/>
                <w:szCs w:val="24"/>
              </w:rPr>
              <w:t>Date of Review</w:t>
            </w:r>
          </w:p>
        </w:tc>
        <w:tc>
          <w:tcPr>
            <w:tcW w:w="5811" w:type="dxa"/>
            <w:shd w:val="clear" w:color="auto" w:fill="auto"/>
          </w:tcPr>
          <w:p w:rsidR="004D6801" w:rsidRPr="00635DC8" w:rsidRDefault="00635DC8" w:rsidP="00473B08">
            <w:pPr>
              <w:spacing w:after="0"/>
              <w:rPr>
                <w:rFonts w:ascii="Arial" w:hAnsi="Arial" w:cs="Arial"/>
                <w:szCs w:val="24"/>
              </w:rPr>
            </w:pPr>
            <w:r w:rsidRPr="00635DC8">
              <w:rPr>
                <w:rFonts w:ascii="Arial" w:hAnsi="Arial" w:cs="Arial"/>
                <w:szCs w:val="24"/>
              </w:rPr>
              <w:t>January 2022</w:t>
            </w:r>
          </w:p>
        </w:tc>
      </w:tr>
    </w:tbl>
    <w:p w:rsidR="004D6801" w:rsidRPr="00635DC8" w:rsidRDefault="004D6801" w:rsidP="004D6801">
      <w:pPr>
        <w:spacing w:after="0"/>
        <w:jc w:val="center"/>
        <w:rPr>
          <w:rFonts w:ascii="Arial"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9134"/>
      </w:tblGrid>
      <w:tr w:rsidR="004D6801" w:rsidRPr="00635DC8" w:rsidTr="00B06EF1">
        <w:tc>
          <w:tcPr>
            <w:tcW w:w="8414" w:type="dxa"/>
            <w:shd w:val="clear" w:color="auto" w:fill="595959"/>
          </w:tcPr>
          <w:p w:rsidR="004D6801" w:rsidRPr="00635DC8" w:rsidRDefault="004D6801" w:rsidP="00473B08">
            <w:pPr>
              <w:spacing w:after="0" w:line="276" w:lineRule="auto"/>
              <w:rPr>
                <w:rFonts w:ascii="Arial" w:hAnsi="Arial" w:cs="Arial"/>
                <w:b/>
                <w:color w:val="F79646"/>
                <w:szCs w:val="24"/>
              </w:rPr>
            </w:pPr>
            <w:r w:rsidRPr="00635DC8">
              <w:rPr>
                <w:rFonts w:ascii="Arial" w:hAnsi="Arial" w:cs="Arial"/>
                <w:b/>
                <w:color w:val="F79646"/>
                <w:szCs w:val="24"/>
              </w:rPr>
              <w:t>1.</w:t>
            </w:r>
            <w:r w:rsidRPr="00635DC8">
              <w:rPr>
                <w:rFonts w:ascii="Arial" w:hAnsi="Arial" w:cs="Arial"/>
                <w:b/>
                <w:color w:val="F79646"/>
                <w:szCs w:val="24"/>
              </w:rPr>
              <w:tab/>
              <w:t>Population Needs</w:t>
            </w:r>
          </w:p>
        </w:tc>
      </w:tr>
      <w:tr w:rsidR="004D6801" w:rsidRPr="00635DC8" w:rsidTr="00B06EF1">
        <w:tc>
          <w:tcPr>
            <w:tcW w:w="8414" w:type="dxa"/>
            <w:shd w:val="clear" w:color="auto" w:fill="auto"/>
          </w:tcPr>
          <w:p w:rsidR="004D6801" w:rsidRPr="00635DC8" w:rsidRDefault="004D6801" w:rsidP="00473B08">
            <w:pPr>
              <w:spacing w:after="0"/>
              <w:ind w:left="360"/>
              <w:rPr>
                <w:rFonts w:ascii="Arial" w:hAnsi="Arial" w:cs="Arial"/>
                <w:color w:val="009966"/>
                <w:szCs w:val="24"/>
              </w:rPr>
            </w:pPr>
            <w:r w:rsidRPr="00635DC8">
              <w:rPr>
                <w:rFonts w:ascii="Arial" w:hAnsi="Arial" w:cs="Arial"/>
                <w:color w:val="009966"/>
                <w:szCs w:val="24"/>
              </w:rPr>
              <w:tab/>
            </w:r>
          </w:p>
          <w:p w:rsidR="00CC3683" w:rsidRPr="00635DC8" w:rsidRDefault="004D6801" w:rsidP="004D6801">
            <w:pPr>
              <w:numPr>
                <w:ilvl w:val="1"/>
                <w:numId w:val="2"/>
              </w:numPr>
              <w:spacing w:after="0"/>
              <w:rPr>
                <w:rFonts w:ascii="Arial" w:hAnsi="Arial" w:cs="Arial"/>
                <w:b/>
                <w:szCs w:val="24"/>
              </w:rPr>
            </w:pPr>
            <w:r w:rsidRPr="00635DC8">
              <w:rPr>
                <w:rFonts w:ascii="Arial" w:hAnsi="Arial" w:cs="Arial"/>
                <w:b/>
                <w:szCs w:val="24"/>
              </w:rPr>
              <w:tab/>
              <w:t>National</w:t>
            </w:r>
            <w:r w:rsidR="00CC3683" w:rsidRPr="00635DC8">
              <w:rPr>
                <w:rFonts w:ascii="Arial" w:hAnsi="Arial" w:cs="Arial"/>
                <w:b/>
                <w:szCs w:val="24"/>
              </w:rPr>
              <w:t xml:space="preserve"> context</w:t>
            </w:r>
          </w:p>
          <w:p w:rsidR="00E91A4D" w:rsidRPr="00635DC8" w:rsidRDefault="001F080F" w:rsidP="00CC3683">
            <w:pPr>
              <w:spacing w:after="0"/>
              <w:rPr>
                <w:rFonts w:ascii="Arial" w:hAnsi="Arial" w:cs="Arial"/>
                <w:szCs w:val="24"/>
              </w:rPr>
            </w:pPr>
            <w:r w:rsidRPr="00635DC8">
              <w:rPr>
                <w:rFonts w:ascii="Arial" w:hAnsi="Arial" w:cs="Arial"/>
                <w:szCs w:val="24"/>
              </w:rPr>
              <w:t xml:space="preserve">There have been a number of publications promoting </w:t>
            </w:r>
            <w:r w:rsidR="00E91A4D" w:rsidRPr="00635DC8">
              <w:rPr>
                <w:rFonts w:ascii="Arial" w:hAnsi="Arial" w:cs="Arial"/>
                <w:szCs w:val="24"/>
              </w:rPr>
              <w:t>more integrated services to be provided in the community, closer to home, these include:-</w:t>
            </w:r>
          </w:p>
          <w:p w:rsidR="00CC3683" w:rsidRPr="00635DC8" w:rsidRDefault="00444EFB" w:rsidP="00F47445">
            <w:pPr>
              <w:pStyle w:val="ListParagraph"/>
              <w:numPr>
                <w:ilvl w:val="0"/>
                <w:numId w:val="9"/>
              </w:numPr>
              <w:rPr>
                <w:rFonts w:ascii="Arial" w:hAnsi="Arial" w:cs="Arial"/>
              </w:rPr>
            </w:pPr>
            <w:r w:rsidRPr="00635DC8">
              <w:rPr>
                <w:rFonts w:ascii="Arial" w:hAnsi="Arial" w:cs="Arial"/>
              </w:rPr>
              <w:t>NHS Long Term Plan</w:t>
            </w:r>
            <w:r w:rsidR="00E91A4D" w:rsidRPr="00635DC8">
              <w:rPr>
                <w:rFonts w:ascii="Arial" w:hAnsi="Arial" w:cs="Arial"/>
              </w:rPr>
              <w:t xml:space="preserve"> (Department of Health, January 2019)</w:t>
            </w:r>
          </w:p>
          <w:p w:rsidR="00E91A4D" w:rsidRPr="00635DC8" w:rsidRDefault="00E91A4D" w:rsidP="00F47445">
            <w:pPr>
              <w:pStyle w:val="ListParagraph"/>
              <w:numPr>
                <w:ilvl w:val="0"/>
                <w:numId w:val="9"/>
              </w:numPr>
              <w:rPr>
                <w:rFonts w:ascii="Arial" w:hAnsi="Arial" w:cs="Arial"/>
              </w:rPr>
            </w:pPr>
            <w:r w:rsidRPr="00635DC8">
              <w:rPr>
                <w:rFonts w:ascii="Arial" w:hAnsi="Arial" w:cs="Arial"/>
              </w:rPr>
              <w:t>Our health, our care, our say- a new direction for community services (D of H, 2006</w:t>
            </w:r>
          </w:p>
          <w:p w:rsidR="00E91A4D" w:rsidRPr="00635DC8" w:rsidRDefault="00E91A4D" w:rsidP="00F47445">
            <w:pPr>
              <w:pStyle w:val="ListParagraph"/>
              <w:numPr>
                <w:ilvl w:val="0"/>
                <w:numId w:val="9"/>
              </w:numPr>
              <w:rPr>
                <w:rFonts w:ascii="Arial" w:hAnsi="Arial" w:cs="Arial"/>
              </w:rPr>
            </w:pPr>
            <w:r w:rsidRPr="00635DC8">
              <w:rPr>
                <w:rFonts w:ascii="Arial" w:hAnsi="Arial" w:cs="Arial"/>
              </w:rPr>
              <w:t xml:space="preserve">Shifting Care Closer to Home Demonstration sites (D of H , 2007) </w:t>
            </w:r>
          </w:p>
          <w:p w:rsidR="00E91A4D" w:rsidRPr="00635DC8" w:rsidRDefault="00E91A4D" w:rsidP="00F47445">
            <w:pPr>
              <w:pStyle w:val="ListParagraph"/>
              <w:numPr>
                <w:ilvl w:val="0"/>
                <w:numId w:val="9"/>
              </w:numPr>
              <w:rPr>
                <w:rFonts w:ascii="Arial" w:hAnsi="Arial" w:cs="Arial"/>
              </w:rPr>
            </w:pPr>
            <w:r w:rsidRPr="00635DC8">
              <w:rPr>
                <w:rFonts w:ascii="Arial" w:hAnsi="Arial" w:cs="Arial"/>
              </w:rPr>
              <w:t>Providing care for patients with urological conditions: guidance and resources for commissioners (Primary Care Contracting, 2008)</w:t>
            </w:r>
          </w:p>
          <w:p w:rsidR="00E91A4D" w:rsidRPr="00635DC8" w:rsidRDefault="00E91A4D" w:rsidP="00E91A4D">
            <w:pPr>
              <w:pStyle w:val="ListParagraph"/>
              <w:ind w:left="360"/>
              <w:rPr>
                <w:rFonts w:ascii="Arial" w:hAnsi="Arial" w:cs="Arial"/>
              </w:rPr>
            </w:pPr>
          </w:p>
          <w:p w:rsidR="00CC3683" w:rsidRPr="00635DC8" w:rsidRDefault="00CC3683" w:rsidP="004D6801">
            <w:pPr>
              <w:numPr>
                <w:ilvl w:val="1"/>
                <w:numId w:val="2"/>
              </w:numPr>
              <w:spacing w:after="0"/>
              <w:rPr>
                <w:rFonts w:ascii="Arial" w:hAnsi="Arial" w:cs="Arial"/>
                <w:b/>
                <w:szCs w:val="24"/>
              </w:rPr>
            </w:pPr>
            <w:r w:rsidRPr="00635DC8">
              <w:rPr>
                <w:rFonts w:ascii="Arial" w:hAnsi="Arial" w:cs="Arial"/>
                <w:b/>
                <w:szCs w:val="24"/>
              </w:rPr>
              <w:t xml:space="preserve">       L</w:t>
            </w:r>
            <w:r w:rsidR="004D6801" w:rsidRPr="00635DC8">
              <w:rPr>
                <w:rFonts w:ascii="Arial" w:hAnsi="Arial" w:cs="Arial"/>
                <w:b/>
                <w:szCs w:val="24"/>
              </w:rPr>
              <w:t xml:space="preserve">ocal context </w:t>
            </w:r>
          </w:p>
          <w:p w:rsidR="00D90C69" w:rsidRPr="00635DC8" w:rsidRDefault="00E91A4D" w:rsidP="00CF236E">
            <w:pPr>
              <w:spacing w:after="0"/>
              <w:rPr>
                <w:rFonts w:ascii="Arial" w:eastAsia="Times New Roman" w:hAnsi="Arial" w:cs="Arial"/>
                <w:b/>
                <w:szCs w:val="24"/>
              </w:rPr>
            </w:pPr>
            <w:r w:rsidRPr="00635DC8">
              <w:rPr>
                <w:rFonts w:ascii="Arial" w:eastAsia="Times New Roman" w:hAnsi="Arial" w:cs="Arial"/>
                <w:szCs w:val="24"/>
                <w:lang w:eastAsia="en-GB"/>
              </w:rPr>
              <w:t xml:space="preserve">Bristol, North Somerset and South Gloucestershire Clinical Commissioning Group </w:t>
            </w:r>
            <w:r w:rsidR="00D90C69" w:rsidRPr="00635DC8">
              <w:rPr>
                <w:rFonts w:ascii="Arial" w:eastAsia="Times New Roman" w:hAnsi="Arial" w:cs="Arial"/>
                <w:szCs w:val="24"/>
                <w:lang w:eastAsia="en-GB"/>
              </w:rPr>
              <w:t xml:space="preserve">serves a population of approximately 1,000,000 people.  There are </w:t>
            </w:r>
            <w:r w:rsidR="006372EB">
              <w:rPr>
                <w:rFonts w:ascii="Arial" w:eastAsia="Times New Roman" w:hAnsi="Arial" w:cs="Arial"/>
                <w:szCs w:val="24"/>
                <w:lang w:eastAsia="en-GB"/>
              </w:rPr>
              <w:t>77</w:t>
            </w:r>
            <w:r w:rsidR="00D90C69" w:rsidRPr="00635DC8">
              <w:rPr>
                <w:rFonts w:ascii="Arial" w:eastAsia="Times New Roman" w:hAnsi="Arial" w:cs="Arial"/>
                <w:szCs w:val="24"/>
                <w:lang w:eastAsia="en-GB"/>
              </w:rPr>
              <w:t xml:space="preserve"> member GP practices working </w:t>
            </w:r>
            <w:r w:rsidR="00CF236E" w:rsidRPr="00635DC8">
              <w:rPr>
                <w:rFonts w:ascii="Arial" w:eastAsia="Times New Roman" w:hAnsi="Arial" w:cs="Arial"/>
                <w:szCs w:val="24"/>
                <w:lang w:eastAsia="en-GB"/>
              </w:rPr>
              <w:t>from six localities.</w:t>
            </w:r>
          </w:p>
          <w:p w:rsidR="00D90C69" w:rsidRPr="00635DC8" w:rsidRDefault="00D90C69" w:rsidP="00D90C69">
            <w:pPr>
              <w:pStyle w:val="Frontpageheading"/>
              <w:spacing w:after="0" w:line="240" w:lineRule="auto"/>
              <w:rPr>
                <w:rFonts w:eastAsia="Times New Roman"/>
                <w:b w:val="0"/>
                <w:color w:val="auto"/>
                <w:sz w:val="24"/>
                <w:szCs w:val="24"/>
              </w:rPr>
            </w:pPr>
          </w:p>
          <w:p w:rsidR="00D90C69" w:rsidRPr="00635DC8" w:rsidRDefault="00D90C69" w:rsidP="00D90C69">
            <w:pPr>
              <w:pStyle w:val="Frontpageheading"/>
              <w:spacing w:after="0" w:line="240" w:lineRule="auto"/>
              <w:rPr>
                <w:rFonts w:eastAsia="Times New Roman"/>
                <w:b w:val="0"/>
                <w:color w:val="auto"/>
                <w:sz w:val="24"/>
                <w:szCs w:val="24"/>
              </w:rPr>
            </w:pPr>
            <w:r w:rsidRPr="00635DC8">
              <w:rPr>
                <w:rFonts w:eastAsia="Times New Roman"/>
                <w:b w:val="0"/>
                <w:color w:val="auto"/>
                <w:sz w:val="24"/>
                <w:szCs w:val="24"/>
              </w:rPr>
              <w:t>Specialist Urology services are provided by:-</w:t>
            </w:r>
          </w:p>
          <w:p w:rsidR="00D90C69" w:rsidRPr="00635DC8" w:rsidRDefault="00D90C69" w:rsidP="00F47445">
            <w:pPr>
              <w:pStyle w:val="Frontpageheading"/>
              <w:numPr>
                <w:ilvl w:val="0"/>
                <w:numId w:val="11"/>
              </w:numPr>
              <w:spacing w:after="0" w:line="240" w:lineRule="auto"/>
              <w:rPr>
                <w:rFonts w:eastAsia="Times New Roman"/>
                <w:b w:val="0"/>
                <w:color w:val="auto"/>
                <w:sz w:val="24"/>
                <w:szCs w:val="24"/>
              </w:rPr>
            </w:pPr>
            <w:r w:rsidRPr="00635DC8">
              <w:rPr>
                <w:rFonts w:eastAsia="Times New Roman"/>
                <w:b w:val="0"/>
                <w:color w:val="auto"/>
                <w:sz w:val="24"/>
                <w:szCs w:val="24"/>
              </w:rPr>
              <w:t xml:space="preserve">North Bristol </w:t>
            </w:r>
            <w:r w:rsidR="006372EB">
              <w:rPr>
                <w:rFonts w:eastAsia="Times New Roman"/>
                <w:b w:val="0"/>
                <w:color w:val="auto"/>
                <w:sz w:val="24"/>
                <w:szCs w:val="24"/>
              </w:rPr>
              <w:t>NHS</w:t>
            </w:r>
            <w:r w:rsidRPr="00635DC8">
              <w:rPr>
                <w:rFonts w:eastAsia="Times New Roman"/>
                <w:b w:val="0"/>
                <w:color w:val="auto"/>
                <w:sz w:val="24"/>
                <w:szCs w:val="24"/>
              </w:rPr>
              <w:t>Trust</w:t>
            </w:r>
            <w:r w:rsidR="008412BC" w:rsidRPr="00635DC8">
              <w:rPr>
                <w:rFonts w:eastAsia="Times New Roman"/>
                <w:b w:val="0"/>
                <w:color w:val="auto"/>
                <w:sz w:val="24"/>
                <w:szCs w:val="24"/>
              </w:rPr>
              <w:t xml:space="preserve"> </w:t>
            </w:r>
          </w:p>
          <w:p w:rsidR="00D90C69" w:rsidRPr="00635DC8" w:rsidRDefault="006372EB" w:rsidP="00F47445">
            <w:pPr>
              <w:pStyle w:val="Frontpageheading"/>
              <w:numPr>
                <w:ilvl w:val="0"/>
                <w:numId w:val="11"/>
              </w:numPr>
              <w:spacing w:after="0" w:line="240" w:lineRule="auto"/>
              <w:rPr>
                <w:rFonts w:eastAsia="Times New Roman"/>
                <w:b w:val="0"/>
                <w:color w:val="auto"/>
                <w:sz w:val="24"/>
                <w:szCs w:val="24"/>
              </w:rPr>
            </w:pPr>
            <w:r>
              <w:rPr>
                <w:rFonts w:eastAsia="Times New Roman"/>
                <w:b w:val="0"/>
                <w:color w:val="auto"/>
                <w:sz w:val="24"/>
                <w:szCs w:val="24"/>
              </w:rPr>
              <w:t xml:space="preserve">University Hospitals Bristol and </w:t>
            </w:r>
            <w:r w:rsidR="00D90C69" w:rsidRPr="00635DC8">
              <w:rPr>
                <w:rFonts w:eastAsia="Times New Roman"/>
                <w:b w:val="0"/>
                <w:color w:val="auto"/>
                <w:sz w:val="24"/>
                <w:szCs w:val="24"/>
              </w:rPr>
              <w:t xml:space="preserve">Weston </w:t>
            </w:r>
            <w:r>
              <w:rPr>
                <w:rFonts w:eastAsia="Times New Roman"/>
                <w:b w:val="0"/>
                <w:color w:val="auto"/>
                <w:sz w:val="24"/>
                <w:szCs w:val="24"/>
              </w:rPr>
              <w:t>Foundation</w:t>
            </w:r>
            <w:r w:rsidR="00D90C69" w:rsidRPr="00635DC8">
              <w:rPr>
                <w:rFonts w:eastAsia="Times New Roman"/>
                <w:b w:val="0"/>
                <w:color w:val="auto"/>
                <w:sz w:val="24"/>
                <w:szCs w:val="24"/>
              </w:rPr>
              <w:t xml:space="preserve"> Trust</w:t>
            </w:r>
            <w:r w:rsidR="008412BC" w:rsidRPr="00635DC8">
              <w:rPr>
                <w:rFonts w:eastAsia="Times New Roman"/>
                <w:b w:val="0"/>
                <w:color w:val="auto"/>
                <w:sz w:val="24"/>
                <w:szCs w:val="24"/>
              </w:rPr>
              <w:t xml:space="preserve"> </w:t>
            </w:r>
          </w:p>
          <w:p w:rsidR="00B84FA7" w:rsidRPr="00635DC8" w:rsidRDefault="00B84FA7" w:rsidP="00F47445">
            <w:pPr>
              <w:pStyle w:val="Frontpageheading"/>
              <w:numPr>
                <w:ilvl w:val="0"/>
                <w:numId w:val="11"/>
              </w:numPr>
              <w:spacing w:after="0" w:line="240" w:lineRule="auto"/>
              <w:rPr>
                <w:rFonts w:eastAsia="Times New Roman"/>
                <w:b w:val="0"/>
                <w:color w:val="auto"/>
                <w:sz w:val="24"/>
                <w:szCs w:val="24"/>
              </w:rPr>
            </w:pPr>
            <w:r w:rsidRPr="00635DC8">
              <w:rPr>
                <w:rFonts w:eastAsia="Times New Roman"/>
                <w:b w:val="0"/>
                <w:color w:val="auto"/>
                <w:sz w:val="24"/>
                <w:szCs w:val="24"/>
              </w:rPr>
              <w:t xml:space="preserve">GP Care UK Ltd. </w:t>
            </w:r>
          </w:p>
          <w:p w:rsidR="00D90C69" w:rsidRPr="00635DC8" w:rsidRDefault="00D90C69" w:rsidP="00F47445">
            <w:pPr>
              <w:pStyle w:val="Frontpageheading"/>
              <w:numPr>
                <w:ilvl w:val="0"/>
                <w:numId w:val="11"/>
              </w:numPr>
              <w:spacing w:after="0" w:line="240" w:lineRule="auto"/>
              <w:rPr>
                <w:rFonts w:eastAsia="Times New Roman"/>
                <w:b w:val="0"/>
                <w:color w:val="auto"/>
                <w:sz w:val="24"/>
                <w:szCs w:val="24"/>
              </w:rPr>
            </w:pPr>
            <w:r w:rsidRPr="00635DC8">
              <w:rPr>
                <w:rFonts w:eastAsia="Times New Roman"/>
                <w:b w:val="0"/>
                <w:color w:val="auto"/>
                <w:sz w:val="24"/>
                <w:szCs w:val="24"/>
              </w:rPr>
              <w:t>Royal United Hospitals Trust</w:t>
            </w:r>
            <w:r w:rsidR="008412BC" w:rsidRPr="00635DC8">
              <w:rPr>
                <w:rFonts w:eastAsia="Times New Roman"/>
                <w:b w:val="0"/>
                <w:color w:val="auto"/>
                <w:sz w:val="24"/>
                <w:szCs w:val="24"/>
              </w:rPr>
              <w:t xml:space="preserve"> </w:t>
            </w:r>
          </w:p>
          <w:p w:rsidR="006372EB" w:rsidRDefault="006372EB" w:rsidP="00F75DCB">
            <w:pPr>
              <w:pStyle w:val="Frontpageheading"/>
              <w:spacing w:after="0" w:line="240" w:lineRule="auto"/>
              <w:rPr>
                <w:rFonts w:eastAsia="Times New Roman"/>
                <w:b w:val="0"/>
                <w:color w:val="auto"/>
                <w:sz w:val="24"/>
                <w:szCs w:val="24"/>
              </w:rPr>
            </w:pPr>
          </w:p>
          <w:p w:rsidR="00F75DCB" w:rsidRPr="00635DC8" w:rsidRDefault="00F75DCB" w:rsidP="00F75DCB">
            <w:pPr>
              <w:pStyle w:val="Frontpageheading"/>
              <w:spacing w:after="0" w:line="240" w:lineRule="auto"/>
              <w:rPr>
                <w:rFonts w:eastAsia="Times New Roman"/>
                <w:b w:val="0"/>
                <w:color w:val="auto"/>
                <w:sz w:val="24"/>
                <w:szCs w:val="24"/>
              </w:rPr>
            </w:pPr>
            <w:r>
              <w:rPr>
                <w:rFonts w:eastAsia="Times New Roman"/>
                <w:b w:val="0"/>
                <w:color w:val="auto"/>
                <w:sz w:val="24"/>
                <w:szCs w:val="24"/>
              </w:rPr>
              <w:t>The service must be provided in such a way that it supports the BNSSG Primary Care Strategy.</w:t>
            </w:r>
          </w:p>
          <w:p w:rsidR="00D90C69" w:rsidRPr="00635DC8" w:rsidRDefault="00D90C69" w:rsidP="00D90C69">
            <w:pPr>
              <w:pStyle w:val="Frontpageheading"/>
              <w:spacing w:after="0" w:line="240" w:lineRule="auto"/>
              <w:rPr>
                <w:rFonts w:eastAsia="Times New Roman"/>
                <w:b w:val="0"/>
                <w:color w:val="auto"/>
                <w:sz w:val="24"/>
                <w:szCs w:val="24"/>
              </w:rPr>
            </w:pPr>
          </w:p>
          <w:p w:rsidR="004D6801" w:rsidRPr="00635DC8" w:rsidRDefault="00CC3683" w:rsidP="004D6801">
            <w:pPr>
              <w:numPr>
                <w:ilvl w:val="1"/>
                <w:numId w:val="2"/>
              </w:numPr>
              <w:spacing w:after="0"/>
              <w:rPr>
                <w:rFonts w:ascii="Arial" w:hAnsi="Arial" w:cs="Arial"/>
                <w:b/>
                <w:szCs w:val="24"/>
              </w:rPr>
            </w:pPr>
            <w:r w:rsidRPr="00635DC8">
              <w:rPr>
                <w:rFonts w:ascii="Arial" w:hAnsi="Arial" w:cs="Arial"/>
                <w:b/>
                <w:szCs w:val="24"/>
              </w:rPr>
              <w:t xml:space="preserve">       E</w:t>
            </w:r>
            <w:r w:rsidR="004D6801" w:rsidRPr="00635DC8">
              <w:rPr>
                <w:rFonts w:ascii="Arial" w:hAnsi="Arial" w:cs="Arial"/>
                <w:b/>
                <w:szCs w:val="24"/>
              </w:rPr>
              <w:t>vidence base</w:t>
            </w:r>
          </w:p>
          <w:p w:rsidR="00DB312F" w:rsidRPr="00635DC8" w:rsidRDefault="00D90C69" w:rsidP="007B2E02">
            <w:pPr>
              <w:rPr>
                <w:rFonts w:ascii="Arial" w:hAnsi="Arial" w:cs="Arial"/>
                <w:szCs w:val="24"/>
              </w:rPr>
            </w:pPr>
            <w:r w:rsidRPr="00635DC8">
              <w:rPr>
                <w:rFonts w:ascii="Arial" w:eastAsia="Times New Roman" w:hAnsi="Arial" w:cs="Arial"/>
                <w:szCs w:val="24"/>
                <w:lang w:eastAsia="en-GB"/>
              </w:rPr>
              <w:t>An evidence review has been conducted</w:t>
            </w:r>
            <w:r w:rsidR="007B2E02" w:rsidRPr="00635DC8">
              <w:rPr>
                <w:rFonts w:ascii="Arial" w:eastAsia="Times New Roman" w:hAnsi="Arial" w:cs="Arial"/>
                <w:szCs w:val="24"/>
                <w:lang w:eastAsia="en-GB"/>
              </w:rPr>
              <w:t xml:space="preserve"> and no high quality evidence was found in the literature to identify if any specialist urology services could be safely and effectively moved from acute trusts into the community.  However, many CCGs across the country have commissioned community based specialist urology </w:t>
            </w:r>
            <w:r w:rsidR="007B2E02" w:rsidRPr="00635DC8">
              <w:rPr>
                <w:rFonts w:ascii="Arial" w:eastAsia="Times New Roman" w:hAnsi="Arial" w:cs="Arial"/>
                <w:szCs w:val="24"/>
                <w:lang w:eastAsia="en-GB"/>
              </w:rPr>
              <w:lastRenderedPageBreak/>
              <w:t>services, and a number of models are outlined in the review.</w:t>
            </w:r>
          </w:p>
        </w:tc>
      </w:tr>
      <w:tr w:rsidR="004D6801" w:rsidRPr="00635DC8" w:rsidTr="00B06EF1">
        <w:tc>
          <w:tcPr>
            <w:tcW w:w="8414" w:type="dxa"/>
            <w:shd w:val="clear" w:color="auto" w:fill="595959"/>
          </w:tcPr>
          <w:p w:rsidR="004D6801" w:rsidRPr="00635DC8" w:rsidRDefault="004D6801" w:rsidP="00473B08">
            <w:pPr>
              <w:spacing w:after="0" w:line="276" w:lineRule="auto"/>
              <w:rPr>
                <w:rFonts w:ascii="Arial" w:hAnsi="Arial" w:cs="Arial"/>
                <w:b/>
                <w:color w:val="F79646"/>
                <w:szCs w:val="24"/>
              </w:rPr>
            </w:pPr>
            <w:r w:rsidRPr="00635DC8">
              <w:rPr>
                <w:rFonts w:ascii="Arial" w:hAnsi="Arial" w:cs="Arial"/>
                <w:b/>
                <w:color w:val="F79646"/>
                <w:szCs w:val="24"/>
              </w:rPr>
              <w:lastRenderedPageBreak/>
              <w:t>2.</w:t>
            </w:r>
            <w:r w:rsidRPr="00635DC8">
              <w:rPr>
                <w:rFonts w:ascii="Arial" w:hAnsi="Arial" w:cs="Arial"/>
                <w:b/>
                <w:color w:val="F79646"/>
                <w:szCs w:val="24"/>
              </w:rPr>
              <w:tab/>
              <w:t>Outcomes</w:t>
            </w:r>
          </w:p>
        </w:tc>
      </w:tr>
      <w:tr w:rsidR="004D6801" w:rsidRPr="00635DC8" w:rsidTr="00B06EF1">
        <w:tc>
          <w:tcPr>
            <w:tcW w:w="8414" w:type="dxa"/>
            <w:shd w:val="clear" w:color="auto" w:fill="FFFFFF"/>
          </w:tcPr>
          <w:p w:rsidR="004D6801" w:rsidRPr="00635DC8" w:rsidRDefault="004D6801" w:rsidP="00473B08">
            <w:pPr>
              <w:spacing w:after="0" w:line="276" w:lineRule="auto"/>
              <w:rPr>
                <w:rFonts w:ascii="Arial" w:hAnsi="Arial" w:cs="Arial"/>
                <w:b/>
                <w:szCs w:val="24"/>
              </w:rPr>
            </w:pPr>
          </w:p>
          <w:p w:rsidR="004D6801" w:rsidRPr="00635DC8" w:rsidRDefault="004D6801" w:rsidP="00473B08">
            <w:pPr>
              <w:spacing w:after="0" w:line="276" w:lineRule="auto"/>
              <w:rPr>
                <w:rFonts w:ascii="Arial" w:hAnsi="Arial" w:cs="Arial"/>
                <w:b/>
                <w:szCs w:val="24"/>
              </w:rPr>
            </w:pPr>
            <w:r w:rsidRPr="00635DC8">
              <w:rPr>
                <w:rFonts w:ascii="Arial" w:hAnsi="Arial" w:cs="Arial"/>
                <w:b/>
                <w:szCs w:val="24"/>
              </w:rPr>
              <w:t>2.1</w:t>
            </w:r>
            <w:r w:rsidRPr="00635DC8">
              <w:rPr>
                <w:rFonts w:ascii="Arial" w:hAnsi="Arial" w:cs="Arial"/>
                <w:b/>
                <w:szCs w:val="24"/>
              </w:rPr>
              <w:tab/>
              <w:t>NHS Outcomes Framework Domains &amp; Indicators</w:t>
            </w:r>
          </w:p>
          <w:p w:rsidR="004D6801" w:rsidRPr="00635DC8" w:rsidRDefault="004D6801" w:rsidP="00473B08">
            <w:pPr>
              <w:spacing w:after="0" w:line="276" w:lineRule="auto"/>
              <w:rPr>
                <w:rFonts w:ascii="Arial" w:hAnsi="Arial" w:cs="Arial"/>
                <w:b/>
                <w:color w:val="00B050"/>
                <w:szCs w:val="24"/>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095"/>
              <w:gridCol w:w="567"/>
            </w:tblGrid>
            <w:tr w:rsidR="004D6801" w:rsidRPr="00635DC8" w:rsidTr="00635DC8">
              <w:tc>
                <w:tcPr>
                  <w:tcW w:w="1985" w:type="dxa"/>
                  <w:shd w:val="clear" w:color="auto" w:fill="auto"/>
                </w:tcPr>
                <w:p w:rsidR="004D6801" w:rsidRPr="00635DC8" w:rsidRDefault="004D6801" w:rsidP="00473B08">
                  <w:pPr>
                    <w:spacing w:after="0" w:line="276" w:lineRule="auto"/>
                    <w:rPr>
                      <w:rFonts w:ascii="Arial" w:hAnsi="Arial" w:cs="Arial"/>
                      <w:b/>
                      <w:color w:val="000000" w:themeColor="text1"/>
                      <w:szCs w:val="24"/>
                    </w:rPr>
                  </w:pPr>
                  <w:r w:rsidRPr="00635DC8">
                    <w:rPr>
                      <w:rFonts w:ascii="Arial" w:hAnsi="Arial" w:cs="Arial"/>
                      <w:b/>
                      <w:color w:val="000000" w:themeColor="text1"/>
                      <w:szCs w:val="24"/>
                    </w:rPr>
                    <w:t>Domain 1</w:t>
                  </w:r>
                </w:p>
              </w:tc>
              <w:tc>
                <w:tcPr>
                  <w:tcW w:w="6095" w:type="dxa"/>
                  <w:shd w:val="clear" w:color="auto" w:fill="auto"/>
                </w:tcPr>
                <w:p w:rsidR="004D6801" w:rsidRPr="00635DC8" w:rsidRDefault="004D6801" w:rsidP="00473B08">
                  <w:pPr>
                    <w:spacing w:after="0" w:line="276" w:lineRule="auto"/>
                    <w:rPr>
                      <w:rFonts w:ascii="Arial" w:hAnsi="Arial" w:cs="Arial"/>
                      <w:color w:val="000000" w:themeColor="text1"/>
                      <w:szCs w:val="24"/>
                    </w:rPr>
                  </w:pPr>
                  <w:r w:rsidRPr="00635DC8">
                    <w:rPr>
                      <w:rFonts w:ascii="Arial" w:hAnsi="Arial" w:cs="Arial"/>
                      <w:color w:val="000000" w:themeColor="text1"/>
                      <w:szCs w:val="24"/>
                    </w:rPr>
                    <w:t>Preventing people from dying prematurely</w:t>
                  </w:r>
                </w:p>
              </w:tc>
              <w:tc>
                <w:tcPr>
                  <w:tcW w:w="567" w:type="dxa"/>
                  <w:shd w:val="clear" w:color="auto" w:fill="auto"/>
                </w:tcPr>
                <w:p w:rsidR="004D6801" w:rsidRPr="00635DC8" w:rsidRDefault="00DB312F" w:rsidP="00473B08">
                  <w:pPr>
                    <w:spacing w:after="0" w:line="276" w:lineRule="auto"/>
                    <w:rPr>
                      <w:rFonts w:ascii="Arial" w:eastAsia="Times New Roman" w:hAnsi="Arial" w:cs="Arial"/>
                      <w:b/>
                      <w:color w:val="00B050"/>
                      <w:szCs w:val="24"/>
                      <w:lang w:eastAsia="en-GB"/>
                    </w:rPr>
                  </w:pPr>
                  <w:r w:rsidRPr="00635DC8">
                    <w:rPr>
                      <w:rFonts w:ascii="Arial" w:hAnsi="Arial" w:cs="Arial"/>
                      <w:color w:val="000000" w:themeColor="text1"/>
                      <w:szCs w:val="24"/>
                    </w:rPr>
                    <w:sym w:font="Wingdings" w:char="F0FC"/>
                  </w:r>
                </w:p>
              </w:tc>
            </w:tr>
            <w:tr w:rsidR="004D6801" w:rsidRPr="00635DC8" w:rsidTr="00635DC8">
              <w:tc>
                <w:tcPr>
                  <w:tcW w:w="1985" w:type="dxa"/>
                  <w:shd w:val="clear" w:color="auto" w:fill="auto"/>
                </w:tcPr>
                <w:p w:rsidR="004D6801" w:rsidRPr="00635DC8" w:rsidRDefault="004D6801" w:rsidP="00473B08">
                  <w:pPr>
                    <w:spacing w:after="0" w:line="276" w:lineRule="auto"/>
                    <w:rPr>
                      <w:rFonts w:ascii="Arial" w:hAnsi="Arial" w:cs="Arial"/>
                      <w:b/>
                      <w:color w:val="000000" w:themeColor="text1"/>
                      <w:szCs w:val="24"/>
                    </w:rPr>
                  </w:pPr>
                  <w:r w:rsidRPr="00635DC8">
                    <w:rPr>
                      <w:rFonts w:ascii="Arial" w:hAnsi="Arial" w:cs="Arial"/>
                      <w:b/>
                      <w:color w:val="000000" w:themeColor="text1"/>
                      <w:szCs w:val="24"/>
                    </w:rPr>
                    <w:t>Domain 2</w:t>
                  </w:r>
                </w:p>
              </w:tc>
              <w:tc>
                <w:tcPr>
                  <w:tcW w:w="6095" w:type="dxa"/>
                  <w:shd w:val="clear" w:color="auto" w:fill="auto"/>
                </w:tcPr>
                <w:p w:rsidR="004D6801" w:rsidRPr="00635DC8" w:rsidRDefault="004D6801" w:rsidP="00473B08">
                  <w:pPr>
                    <w:spacing w:after="0" w:line="276" w:lineRule="auto"/>
                    <w:rPr>
                      <w:rFonts w:ascii="Arial" w:hAnsi="Arial" w:cs="Arial"/>
                      <w:color w:val="000000" w:themeColor="text1"/>
                      <w:szCs w:val="24"/>
                    </w:rPr>
                  </w:pPr>
                  <w:r w:rsidRPr="00635DC8">
                    <w:rPr>
                      <w:rFonts w:ascii="Arial" w:hAnsi="Arial" w:cs="Arial"/>
                      <w:color w:val="000000" w:themeColor="text1"/>
                      <w:szCs w:val="24"/>
                    </w:rPr>
                    <w:t>Enhancing quality of life for people with long-term conditions</w:t>
                  </w:r>
                </w:p>
              </w:tc>
              <w:tc>
                <w:tcPr>
                  <w:tcW w:w="567" w:type="dxa"/>
                  <w:shd w:val="clear" w:color="auto" w:fill="auto"/>
                </w:tcPr>
                <w:p w:rsidR="004D6801" w:rsidRPr="00635DC8" w:rsidRDefault="00821441" w:rsidP="00473B08">
                  <w:pPr>
                    <w:spacing w:after="0" w:line="276" w:lineRule="auto"/>
                    <w:rPr>
                      <w:rFonts w:ascii="Arial" w:hAnsi="Arial" w:cs="Arial"/>
                      <w:color w:val="000000" w:themeColor="text1"/>
                      <w:szCs w:val="24"/>
                    </w:rPr>
                  </w:pPr>
                  <w:r w:rsidRPr="00635DC8">
                    <w:rPr>
                      <w:rFonts w:ascii="Arial" w:hAnsi="Arial" w:cs="Arial"/>
                      <w:color w:val="000000" w:themeColor="text1"/>
                      <w:szCs w:val="24"/>
                    </w:rPr>
                    <w:sym w:font="Wingdings" w:char="F0FC"/>
                  </w:r>
                </w:p>
              </w:tc>
            </w:tr>
            <w:tr w:rsidR="004D6801" w:rsidRPr="00635DC8" w:rsidTr="00635DC8">
              <w:tc>
                <w:tcPr>
                  <w:tcW w:w="1985" w:type="dxa"/>
                  <w:shd w:val="clear" w:color="auto" w:fill="auto"/>
                </w:tcPr>
                <w:p w:rsidR="004D6801" w:rsidRPr="00635DC8" w:rsidRDefault="004D6801" w:rsidP="00473B08">
                  <w:pPr>
                    <w:spacing w:after="0" w:line="276" w:lineRule="auto"/>
                    <w:rPr>
                      <w:rFonts w:ascii="Arial" w:hAnsi="Arial" w:cs="Arial"/>
                      <w:b/>
                      <w:color w:val="000000" w:themeColor="text1"/>
                      <w:szCs w:val="24"/>
                    </w:rPr>
                  </w:pPr>
                  <w:r w:rsidRPr="00635DC8">
                    <w:rPr>
                      <w:rFonts w:ascii="Arial" w:hAnsi="Arial" w:cs="Arial"/>
                      <w:b/>
                      <w:color w:val="000000" w:themeColor="text1"/>
                      <w:szCs w:val="24"/>
                    </w:rPr>
                    <w:t>Domain 3</w:t>
                  </w:r>
                </w:p>
              </w:tc>
              <w:tc>
                <w:tcPr>
                  <w:tcW w:w="6095" w:type="dxa"/>
                  <w:shd w:val="clear" w:color="auto" w:fill="auto"/>
                </w:tcPr>
                <w:p w:rsidR="004D6801" w:rsidRPr="00635DC8" w:rsidRDefault="004D6801" w:rsidP="00473B08">
                  <w:pPr>
                    <w:spacing w:after="0" w:line="276" w:lineRule="auto"/>
                    <w:rPr>
                      <w:rFonts w:ascii="Arial" w:hAnsi="Arial" w:cs="Arial"/>
                      <w:color w:val="000000" w:themeColor="text1"/>
                      <w:szCs w:val="24"/>
                    </w:rPr>
                  </w:pPr>
                  <w:r w:rsidRPr="00635DC8">
                    <w:rPr>
                      <w:rFonts w:ascii="Arial" w:hAnsi="Arial" w:cs="Arial"/>
                      <w:color w:val="000000" w:themeColor="text1"/>
                      <w:szCs w:val="24"/>
                    </w:rPr>
                    <w:t>Helping people to recover from episodes of ill-health or following injury</w:t>
                  </w:r>
                </w:p>
              </w:tc>
              <w:tc>
                <w:tcPr>
                  <w:tcW w:w="567" w:type="dxa"/>
                  <w:shd w:val="clear" w:color="auto" w:fill="auto"/>
                </w:tcPr>
                <w:p w:rsidR="004D6801" w:rsidRPr="00635DC8" w:rsidRDefault="00821441" w:rsidP="00473B08">
                  <w:pPr>
                    <w:spacing w:after="0" w:line="276" w:lineRule="auto"/>
                    <w:rPr>
                      <w:rFonts w:ascii="Arial" w:hAnsi="Arial" w:cs="Arial"/>
                      <w:color w:val="000000" w:themeColor="text1"/>
                      <w:szCs w:val="24"/>
                    </w:rPr>
                  </w:pPr>
                  <w:r w:rsidRPr="00635DC8">
                    <w:rPr>
                      <w:rFonts w:ascii="Arial" w:hAnsi="Arial" w:cs="Arial"/>
                      <w:color w:val="000000" w:themeColor="text1"/>
                      <w:szCs w:val="24"/>
                    </w:rPr>
                    <w:sym w:font="Wingdings" w:char="F0FC"/>
                  </w:r>
                </w:p>
              </w:tc>
            </w:tr>
            <w:tr w:rsidR="004D6801" w:rsidRPr="00635DC8" w:rsidTr="00635DC8">
              <w:tc>
                <w:tcPr>
                  <w:tcW w:w="1985" w:type="dxa"/>
                  <w:shd w:val="clear" w:color="auto" w:fill="auto"/>
                </w:tcPr>
                <w:p w:rsidR="004D6801" w:rsidRPr="00635DC8" w:rsidRDefault="004D6801" w:rsidP="00473B08">
                  <w:pPr>
                    <w:spacing w:after="0" w:line="276" w:lineRule="auto"/>
                    <w:rPr>
                      <w:rFonts w:ascii="Arial" w:hAnsi="Arial" w:cs="Arial"/>
                      <w:b/>
                      <w:color w:val="000000" w:themeColor="text1"/>
                      <w:szCs w:val="24"/>
                    </w:rPr>
                  </w:pPr>
                  <w:r w:rsidRPr="00635DC8">
                    <w:rPr>
                      <w:rFonts w:ascii="Arial" w:hAnsi="Arial" w:cs="Arial"/>
                      <w:b/>
                      <w:color w:val="000000" w:themeColor="text1"/>
                      <w:szCs w:val="24"/>
                    </w:rPr>
                    <w:t>Domain 4</w:t>
                  </w:r>
                </w:p>
              </w:tc>
              <w:tc>
                <w:tcPr>
                  <w:tcW w:w="6095" w:type="dxa"/>
                  <w:shd w:val="clear" w:color="auto" w:fill="auto"/>
                </w:tcPr>
                <w:p w:rsidR="004D6801" w:rsidRPr="00635DC8" w:rsidRDefault="004D6801" w:rsidP="00473B08">
                  <w:pPr>
                    <w:spacing w:after="0" w:line="276" w:lineRule="auto"/>
                    <w:rPr>
                      <w:rFonts w:ascii="Arial" w:hAnsi="Arial" w:cs="Arial"/>
                      <w:color w:val="000000" w:themeColor="text1"/>
                      <w:szCs w:val="24"/>
                    </w:rPr>
                  </w:pPr>
                  <w:r w:rsidRPr="00635DC8">
                    <w:rPr>
                      <w:rFonts w:ascii="Arial" w:hAnsi="Arial" w:cs="Arial"/>
                      <w:color w:val="000000" w:themeColor="text1"/>
                      <w:szCs w:val="24"/>
                    </w:rPr>
                    <w:t>Ensuring people have a positive experience of care</w:t>
                  </w:r>
                </w:p>
              </w:tc>
              <w:tc>
                <w:tcPr>
                  <w:tcW w:w="567" w:type="dxa"/>
                  <w:shd w:val="clear" w:color="auto" w:fill="auto"/>
                </w:tcPr>
                <w:p w:rsidR="004D6801" w:rsidRPr="00635DC8" w:rsidRDefault="000B05CB" w:rsidP="00473B08">
                  <w:pPr>
                    <w:spacing w:after="0" w:line="276" w:lineRule="auto"/>
                    <w:rPr>
                      <w:rFonts w:ascii="Arial" w:hAnsi="Arial" w:cs="Arial"/>
                      <w:color w:val="000000" w:themeColor="text1"/>
                      <w:szCs w:val="24"/>
                    </w:rPr>
                  </w:pPr>
                  <w:r w:rsidRPr="00635DC8">
                    <w:rPr>
                      <w:rFonts w:ascii="Arial" w:hAnsi="Arial" w:cs="Arial"/>
                      <w:color w:val="000000" w:themeColor="text1"/>
                      <w:szCs w:val="24"/>
                    </w:rPr>
                    <w:sym w:font="Wingdings" w:char="F0FC"/>
                  </w:r>
                </w:p>
              </w:tc>
            </w:tr>
            <w:tr w:rsidR="004D6801" w:rsidRPr="00635DC8" w:rsidTr="00635DC8">
              <w:tc>
                <w:tcPr>
                  <w:tcW w:w="1985" w:type="dxa"/>
                  <w:shd w:val="clear" w:color="auto" w:fill="auto"/>
                </w:tcPr>
                <w:p w:rsidR="004D6801" w:rsidRPr="00635DC8" w:rsidRDefault="004D6801" w:rsidP="00473B08">
                  <w:pPr>
                    <w:spacing w:after="0" w:line="276" w:lineRule="auto"/>
                    <w:rPr>
                      <w:rFonts w:ascii="Arial" w:hAnsi="Arial" w:cs="Arial"/>
                      <w:b/>
                      <w:color w:val="000000" w:themeColor="text1"/>
                      <w:szCs w:val="24"/>
                    </w:rPr>
                  </w:pPr>
                  <w:r w:rsidRPr="00635DC8">
                    <w:rPr>
                      <w:rFonts w:ascii="Arial" w:hAnsi="Arial" w:cs="Arial"/>
                      <w:b/>
                      <w:color w:val="000000" w:themeColor="text1"/>
                      <w:szCs w:val="24"/>
                    </w:rPr>
                    <w:t>Domain 5</w:t>
                  </w:r>
                </w:p>
              </w:tc>
              <w:tc>
                <w:tcPr>
                  <w:tcW w:w="6095" w:type="dxa"/>
                  <w:shd w:val="clear" w:color="auto" w:fill="auto"/>
                </w:tcPr>
                <w:p w:rsidR="004D6801" w:rsidRPr="00635DC8" w:rsidRDefault="004D6801" w:rsidP="00473B08">
                  <w:pPr>
                    <w:spacing w:after="0" w:line="276" w:lineRule="auto"/>
                    <w:rPr>
                      <w:rFonts w:ascii="Arial" w:hAnsi="Arial" w:cs="Arial"/>
                      <w:color w:val="000000" w:themeColor="text1"/>
                      <w:szCs w:val="24"/>
                    </w:rPr>
                  </w:pPr>
                  <w:r w:rsidRPr="00635DC8">
                    <w:rPr>
                      <w:rFonts w:ascii="Arial" w:hAnsi="Arial" w:cs="Arial"/>
                      <w:color w:val="000000" w:themeColor="text1"/>
                      <w:szCs w:val="24"/>
                    </w:rPr>
                    <w:t xml:space="preserve">Treating and caring for people in </w:t>
                  </w:r>
                  <w:r w:rsidR="00F23B2E" w:rsidRPr="00635DC8">
                    <w:rPr>
                      <w:rFonts w:ascii="Arial" w:hAnsi="Arial" w:cs="Arial"/>
                      <w:color w:val="000000" w:themeColor="text1"/>
                      <w:szCs w:val="24"/>
                    </w:rPr>
                    <w:t xml:space="preserve">a </w:t>
                  </w:r>
                  <w:r w:rsidRPr="00635DC8">
                    <w:rPr>
                      <w:rFonts w:ascii="Arial" w:hAnsi="Arial" w:cs="Arial"/>
                      <w:color w:val="000000" w:themeColor="text1"/>
                      <w:szCs w:val="24"/>
                    </w:rPr>
                    <w:t>safe environment and protecting them from avoidable harm</w:t>
                  </w:r>
                </w:p>
              </w:tc>
              <w:tc>
                <w:tcPr>
                  <w:tcW w:w="567" w:type="dxa"/>
                  <w:shd w:val="clear" w:color="auto" w:fill="auto"/>
                </w:tcPr>
                <w:p w:rsidR="004D6801" w:rsidRPr="00635DC8" w:rsidRDefault="00DB312F" w:rsidP="00473B08">
                  <w:pPr>
                    <w:spacing w:after="0" w:line="276" w:lineRule="auto"/>
                    <w:rPr>
                      <w:rFonts w:ascii="Arial" w:eastAsia="Times New Roman" w:hAnsi="Arial" w:cs="Arial"/>
                      <w:b/>
                      <w:color w:val="00B050"/>
                      <w:szCs w:val="24"/>
                      <w:lang w:eastAsia="en-GB"/>
                    </w:rPr>
                  </w:pPr>
                  <w:r w:rsidRPr="00635DC8">
                    <w:rPr>
                      <w:rFonts w:ascii="Arial" w:hAnsi="Arial" w:cs="Arial"/>
                      <w:color w:val="000000" w:themeColor="text1"/>
                      <w:szCs w:val="24"/>
                    </w:rPr>
                    <w:sym w:font="Wingdings" w:char="F0FC"/>
                  </w:r>
                </w:p>
              </w:tc>
            </w:tr>
          </w:tbl>
          <w:p w:rsidR="004D6801" w:rsidRPr="00635DC8" w:rsidRDefault="004D6801" w:rsidP="00473B08">
            <w:pPr>
              <w:spacing w:after="0" w:line="276" w:lineRule="auto"/>
              <w:rPr>
                <w:rFonts w:ascii="Arial" w:hAnsi="Arial" w:cs="Arial"/>
                <w:b/>
                <w:szCs w:val="24"/>
              </w:rPr>
            </w:pPr>
          </w:p>
          <w:p w:rsidR="004D6801" w:rsidRPr="00635DC8" w:rsidRDefault="004D6801" w:rsidP="00473B08">
            <w:pPr>
              <w:spacing w:after="0" w:line="276" w:lineRule="auto"/>
              <w:rPr>
                <w:rFonts w:ascii="Arial" w:hAnsi="Arial" w:cs="Arial"/>
                <w:b/>
                <w:szCs w:val="24"/>
              </w:rPr>
            </w:pPr>
            <w:r w:rsidRPr="00635DC8">
              <w:rPr>
                <w:rFonts w:ascii="Arial" w:hAnsi="Arial" w:cs="Arial"/>
                <w:b/>
                <w:szCs w:val="24"/>
              </w:rPr>
              <w:t>2.2</w:t>
            </w:r>
            <w:r w:rsidRPr="00635DC8">
              <w:rPr>
                <w:rFonts w:ascii="Arial" w:hAnsi="Arial" w:cs="Arial"/>
                <w:b/>
                <w:szCs w:val="24"/>
              </w:rPr>
              <w:tab/>
              <w:t>Local defined outcomes</w:t>
            </w:r>
          </w:p>
          <w:p w:rsidR="00635DC8" w:rsidRPr="00635DC8" w:rsidRDefault="00635DC8" w:rsidP="00635DC8">
            <w:pPr>
              <w:pStyle w:val="ListParagraph"/>
              <w:ind w:left="0"/>
              <w:rPr>
                <w:rFonts w:ascii="Arial" w:hAnsi="Arial" w:cs="Arial"/>
              </w:rPr>
            </w:pPr>
            <w:r w:rsidRPr="00635DC8">
              <w:rPr>
                <w:rFonts w:ascii="Arial" w:hAnsi="Arial" w:cs="Arial"/>
              </w:rPr>
              <w:t>The performance of the service will be monitored using a mixture of key performance indicators (KPI) and service monitoring metrics.  These are described in the two tables below:-</w:t>
            </w:r>
          </w:p>
          <w:p w:rsidR="00635DC8" w:rsidRPr="00635DC8" w:rsidRDefault="00635DC8" w:rsidP="00635DC8">
            <w:pPr>
              <w:pStyle w:val="ListParagraph"/>
              <w:ind w:left="0"/>
              <w:rPr>
                <w:rFonts w:ascii="Arial" w:hAnsi="Arial" w:cs="Arial"/>
                <w:b/>
              </w:rPr>
            </w:pPr>
          </w:p>
          <w:p w:rsidR="00635DC8" w:rsidRPr="00635DC8" w:rsidRDefault="00635DC8" w:rsidP="00635DC8">
            <w:pPr>
              <w:pStyle w:val="ListParagraph"/>
              <w:numPr>
                <w:ilvl w:val="2"/>
                <w:numId w:val="23"/>
              </w:numPr>
              <w:rPr>
                <w:rFonts w:ascii="Arial" w:hAnsi="Arial" w:cs="Arial"/>
              </w:rPr>
            </w:pPr>
            <w:r w:rsidRPr="00635DC8">
              <w:rPr>
                <w:rFonts w:ascii="Arial" w:hAnsi="Arial" w:cs="Arial"/>
                <w:b/>
              </w:rPr>
              <w:t xml:space="preserve">Key performance indicators  </w:t>
            </w:r>
          </w:p>
          <w:p w:rsidR="00635DC8" w:rsidRPr="00635DC8" w:rsidRDefault="00635DC8" w:rsidP="00635DC8">
            <w:pPr>
              <w:pStyle w:val="ListParagraph"/>
              <w:ind w:left="360"/>
              <w:rPr>
                <w:rFonts w:ascii="Arial" w:hAnsi="Arial" w:cs="Arial"/>
                <w:i/>
              </w:rPr>
            </w:pPr>
          </w:p>
          <w:tbl>
            <w:tblPr>
              <w:tblStyle w:val="TableGrid"/>
              <w:tblW w:w="0" w:type="auto"/>
              <w:tblLook w:val="04A0" w:firstRow="1" w:lastRow="0" w:firstColumn="1" w:lastColumn="0" w:noHBand="0" w:noVBand="1"/>
            </w:tblPr>
            <w:tblGrid>
              <w:gridCol w:w="4776"/>
              <w:gridCol w:w="2309"/>
              <w:gridCol w:w="1823"/>
            </w:tblGrid>
            <w:tr w:rsidR="00635DC8" w:rsidRPr="00635DC8" w:rsidTr="00F75DCB">
              <w:trPr>
                <w:tblHeader/>
              </w:trPr>
              <w:tc>
                <w:tcPr>
                  <w:tcW w:w="4776" w:type="dxa"/>
                </w:tcPr>
                <w:p w:rsidR="00635DC8" w:rsidRPr="00635DC8" w:rsidRDefault="00635DC8" w:rsidP="00635DC8">
                  <w:pPr>
                    <w:pStyle w:val="ListParagraph"/>
                    <w:spacing w:line="276" w:lineRule="auto"/>
                    <w:ind w:left="0"/>
                    <w:rPr>
                      <w:rFonts w:ascii="Arial" w:hAnsi="Arial" w:cs="Arial"/>
                      <w:b/>
                    </w:rPr>
                  </w:pPr>
                  <w:r w:rsidRPr="00635DC8">
                    <w:rPr>
                      <w:rFonts w:ascii="Arial" w:hAnsi="Arial" w:cs="Arial"/>
                      <w:b/>
                    </w:rPr>
                    <w:t>KPI</w:t>
                  </w:r>
                </w:p>
              </w:tc>
              <w:tc>
                <w:tcPr>
                  <w:tcW w:w="2309" w:type="dxa"/>
                </w:tcPr>
                <w:p w:rsidR="00635DC8" w:rsidRPr="00635DC8" w:rsidRDefault="00635DC8" w:rsidP="00635DC8">
                  <w:pPr>
                    <w:pStyle w:val="ListParagraph"/>
                    <w:spacing w:line="276" w:lineRule="auto"/>
                    <w:ind w:left="0"/>
                    <w:rPr>
                      <w:rFonts w:ascii="Arial" w:hAnsi="Arial" w:cs="Arial"/>
                      <w:b/>
                    </w:rPr>
                  </w:pPr>
                  <w:r w:rsidRPr="00635DC8">
                    <w:rPr>
                      <w:rFonts w:ascii="Arial" w:hAnsi="Arial" w:cs="Arial"/>
                      <w:b/>
                    </w:rPr>
                    <w:t>Service standard</w:t>
                  </w:r>
                </w:p>
              </w:tc>
              <w:tc>
                <w:tcPr>
                  <w:tcW w:w="1823" w:type="dxa"/>
                </w:tcPr>
                <w:p w:rsidR="00635DC8" w:rsidRPr="00635DC8" w:rsidRDefault="00635DC8" w:rsidP="00635DC8">
                  <w:pPr>
                    <w:pStyle w:val="ListParagraph"/>
                    <w:spacing w:line="276" w:lineRule="auto"/>
                    <w:ind w:left="0"/>
                    <w:rPr>
                      <w:rFonts w:ascii="Arial" w:hAnsi="Arial" w:cs="Arial"/>
                      <w:b/>
                    </w:rPr>
                  </w:pPr>
                  <w:r w:rsidRPr="00635DC8">
                    <w:rPr>
                      <w:rFonts w:ascii="Arial" w:hAnsi="Arial" w:cs="Arial"/>
                      <w:b/>
                    </w:rPr>
                    <w:t>Timeframe</w:t>
                  </w:r>
                </w:p>
              </w:tc>
            </w:tr>
            <w:tr w:rsidR="002C0AA0" w:rsidRPr="00635DC8" w:rsidTr="00F75DCB">
              <w:tc>
                <w:tcPr>
                  <w:tcW w:w="4776" w:type="dxa"/>
                </w:tcPr>
                <w:p w:rsidR="002C0AA0" w:rsidRPr="00635DC8" w:rsidRDefault="002C0AA0" w:rsidP="002C0AA0">
                  <w:pPr>
                    <w:pStyle w:val="ListParagraph"/>
                    <w:numPr>
                      <w:ilvl w:val="0"/>
                      <w:numId w:val="22"/>
                    </w:numPr>
                    <w:spacing w:line="276" w:lineRule="auto"/>
                    <w:rPr>
                      <w:rFonts w:ascii="Arial" w:hAnsi="Arial" w:cs="Arial"/>
                    </w:rPr>
                  </w:pPr>
                  <w:r>
                    <w:rPr>
                      <w:rFonts w:ascii="Arial" w:hAnsi="Arial" w:cs="Arial"/>
                    </w:rPr>
                    <w:t xml:space="preserve">Number of advice and guidance </w:t>
                  </w:r>
                  <w:r w:rsidR="0086245F">
                    <w:rPr>
                      <w:rFonts w:ascii="Arial" w:hAnsi="Arial" w:cs="Arial"/>
                    </w:rPr>
                    <w:t>requests responded to</w:t>
                  </w:r>
                  <w:r>
                    <w:rPr>
                      <w:rFonts w:ascii="Arial" w:hAnsi="Arial" w:cs="Arial"/>
                    </w:rPr>
                    <w:t xml:space="preserve"> </w:t>
                  </w:r>
                  <w:r w:rsidRPr="0086245F">
                    <w:rPr>
                      <w:rFonts w:ascii="Arial" w:hAnsi="Arial" w:cs="Arial"/>
                    </w:rPr>
                    <w:t xml:space="preserve">within </w:t>
                  </w:r>
                  <w:r w:rsidR="0086245F" w:rsidRPr="0086245F">
                    <w:rPr>
                      <w:rFonts w:ascii="Arial" w:hAnsi="Arial" w:cs="Arial"/>
                    </w:rPr>
                    <w:t>3 working days and the number responded to after 3 working days but within 7 calendar days of receipt</w:t>
                  </w:r>
                </w:p>
              </w:tc>
              <w:tc>
                <w:tcPr>
                  <w:tcW w:w="2309" w:type="dxa"/>
                </w:tcPr>
                <w:p w:rsidR="002C0AA0" w:rsidRPr="00635DC8" w:rsidRDefault="002C0AA0" w:rsidP="00635DC8">
                  <w:pPr>
                    <w:spacing w:line="276" w:lineRule="auto"/>
                    <w:rPr>
                      <w:rFonts w:ascii="Arial" w:hAnsi="Arial" w:cs="Arial"/>
                      <w:szCs w:val="24"/>
                    </w:rPr>
                  </w:pPr>
                  <w:r>
                    <w:rPr>
                      <w:rFonts w:ascii="Arial" w:hAnsi="Arial" w:cs="Arial"/>
                      <w:szCs w:val="24"/>
                    </w:rPr>
                    <w:t>100%</w:t>
                  </w:r>
                  <w:r w:rsidR="0086245F">
                    <w:rPr>
                      <w:rFonts w:ascii="Arial" w:hAnsi="Arial" w:cs="Arial"/>
                      <w:szCs w:val="24"/>
                    </w:rPr>
                    <w:t xml:space="preserve"> within 7 calendar days</w:t>
                  </w:r>
                </w:p>
              </w:tc>
              <w:tc>
                <w:tcPr>
                  <w:tcW w:w="1823" w:type="dxa"/>
                </w:tcPr>
                <w:p w:rsidR="002C0AA0" w:rsidRPr="00635DC8" w:rsidRDefault="002C0AA0" w:rsidP="00635DC8">
                  <w:pPr>
                    <w:spacing w:line="276" w:lineRule="auto"/>
                    <w:rPr>
                      <w:rFonts w:ascii="Arial" w:hAnsi="Arial" w:cs="Arial"/>
                      <w:szCs w:val="24"/>
                    </w:rPr>
                  </w:pPr>
                  <w:r w:rsidRPr="00635DC8">
                    <w:rPr>
                      <w:rFonts w:ascii="Arial" w:hAnsi="Arial" w:cs="Arial"/>
                      <w:szCs w:val="24"/>
                    </w:rPr>
                    <w:t>Data to be provided on a monthly basis</w:t>
                  </w:r>
                </w:p>
              </w:tc>
            </w:tr>
            <w:tr w:rsidR="00635DC8" w:rsidRPr="00635DC8" w:rsidTr="00F75DCB">
              <w:tc>
                <w:tcPr>
                  <w:tcW w:w="4776" w:type="dxa"/>
                </w:tcPr>
                <w:p w:rsidR="00635DC8" w:rsidRPr="00635DC8" w:rsidRDefault="00635DC8" w:rsidP="00635DC8">
                  <w:pPr>
                    <w:pStyle w:val="ListParagraph"/>
                    <w:numPr>
                      <w:ilvl w:val="0"/>
                      <w:numId w:val="22"/>
                    </w:numPr>
                    <w:spacing w:line="276" w:lineRule="auto"/>
                    <w:rPr>
                      <w:rFonts w:ascii="Arial" w:hAnsi="Arial" w:cs="Arial"/>
                    </w:rPr>
                  </w:pPr>
                  <w:r w:rsidRPr="00635DC8">
                    <w:rPr>
                      <w:rFonts w:ascii="Arial" w:hAnsi="Arial" w:cs="Arial"/>
                    </w:rPr>
                    <w:t xml:space="preserve">Number and percentage of referrals which are clinically triaged </w:t>
                  </w:r>
                  <w:r w:rsidR="00F75DCB">
                    <w:rPr>
                      <w:rFonts w:ascii="Arial" w:hAnsi="Arial" w:cs="Arial"/>
                    </w:rPr>
                    <w:t xml:space="preserve">with the CCG Referral Service </w:t>
                  </w:r>
                  <w:r w:rsidRPr="00635DC8">
                    <w:rPr>
                      <w:rFonts w:ascii="Arial" w:hAnsi="Arial" w:cs="Arial"/>
                    </w:rPr>
                    <w:t>within 3 working days of receipt</w:t>
                  </w:r>
                </w:p>
              </w:tc>
              <w:tc>
                <w:tcPr>
                  <w:tcW w:w="2309" w:type="dxa"/>
                </w:tcPr>
                <w:p w:rsidR="00635DC8" w:rsidRPr="00635DC8" w:rsidRDefault="00635DC8" w:rsidP="00635DC8">
                  <w:pPr>
                    <w:spacing w:line="276" w:lineRule="auto"/>
                    <w:rPr>
                      <w:rFonts w:ascii="Arial" w:hAnsi="Arial" w:cs="Arial"/>
                      <w:szCs w:val="24"/>
                    </w:rPr>
                  </w:pPr>
                  <w:r w:rsidRPr="00635DC8">
                    <w:rPr>
                      <w:rFonts w:ascii="Arial" w:hAnsi="Arial" w:cs="Arial"/>
                      <w:szCs w:val="24"/>
                    </w:rPr>
                    <w:t xml:space="preserve">100% </w:t>
                  </w:r>
                </w:p>
                <w:p w:rsidR="00635DC8" w:rsidRPr="00635DC8" w:rsidRDefault="00635DC8" w:rsidP="00635DC8">
                  <w:pPr>
                    <w:pStyle w:val="ListParagraph"/>
                    <w:spacing w:line="276" w:lineRule="auto"/>
                    <w:ind w:left="0"/>
                    <w:rPr>
                      <w:rFonts w:ascii="Arial" w:hAnsi="Arial" w:cs="Arial"/>
                    </w:rPr>
                  </w:pPr>
                </w:p>
              </w:tc>
              <w:tc>
                <w:tcPr>
                  <w:tcW w:w="1823" w:type="dxa"/>
                </w:tcPr>
                <w:p w:rsidR="00635DC8" w:rsidRPr="00635DC8" w:rsidRDefault="00635DC8" w:rsidP="00635DC8">
                  <w:pPr>
                    <w:spacing w:line="276" w:lineRule="auto"/>
                    <w:rPr>
                      <w:rFonts w:ascii="Arial" w:hAnsi="Arial" w:cs="Arial"/>
                      <w:szCs w:val="24"/>
                    </w:rPr>
                  </w:pPr>
                  <w:r w:rsidRPr="00635DC8">
                    <w:rPr>
                      <w:rFonts w:ascii="Arial" w:hAnsi="Arial" w:cs="Arial"/>
                      <w:szCs w:val="24"/>
                    </w:rPr>
                    <w:t>Data to be provided on a monthly basis</w:t>
                  </w:r>
                </w:p>
              </w:tc>
            </w:tr>
            <w:tr w:rsidR="00635DC8" w:rsidRPr="00635DC8" w:rsidTr="00F75DCB">
              <w:tc>
                <w:tcPr>
                  <w:tcW w:w="4776" w:type="dxa"/>
                </w:tcPr>
                <w:p w:rsidR="00635DC8" w:rsidRPr="00635DC8" w:rsidRDefault="00635DC8" w:rsidP="00635DC8">
                  <w:pPr>
                    <w:pStyle w:val="ListParagraph"/>
                    <w:numPr>
                      <w:ilvl w:val="0"/>
                      <w:numId w:val="22"/>
                    </w:numPr>
                    <w:spacing w:line="276" w:lineRule="auto"/>
                    <w:rPr>
                      <w:rFonts w:ascii="Arial" w:hAnsi="Arial" w:cs="Arial"/>
                    </w:rPr>
                  </w:pPr>
                  <w:r w:rsidRPr="00635DC8">
                    <w:rPr>
                      <w:rFonts w:ascii="Arial" w:hAnsi="Arial" w:cs="Arial"/>
                    </w:rPr>
                    <w:t>Number and percentage of referrals returned to primary care within 3 working days with a management plan which describes what the GP and patient should do and why</w:t>
                  </w:r>
                </w:p>
              </w:tc>
              <w:tc>
                <w:tcPr>
                  <w:tcW w:w="2309" w:type="dxa"/>
                </w:tcPr>
                <w:p w:rsidR="00635DC8" w:rsidRPr="00635DC8" w:rsidRDefault="00AE30E3" w:rsidP="00635DC8">
                  <w:pPr>
                    <w:pStyle w:val="ListParagraph"/>
                    <w:spacing w:line="276" w:lineRule="auto"/>
                    <w:ind w:left="0"/>
                    <w:rPr>
                      <w:rFonts w:ascii="Arial" w:hAnsi="Arial" w:cs="Arial"/>
                    </w:rPr>
                  </w:pPr>
                  <w:r>
                    <w:rPr>
                      <w:rFonts w:ascii="Arial" w:hAnsi="Arial" w:cs="Arial"/>
                    </w:rPr>
                    <w:t>Between 20 and 4</w:t>
                  </w:r>
                  <w:r w:rsidR="00635DC8" w:rsidRPr="00635DC8">
                    <w:rPr>
                      <w:rFonts w:ascii="Arial" w:hAnsi="Arial" w:cs="Arial"/>
                    </w:rPr>
                    <w:t>0%</w:t>
                  </w:r>
                </w:p>
              </w:tc>
              <w:tc>
                <w:tcPr>
                  <w:tcW w:w="1823" w:type="dxa"/>
                </w:tcPr>
                <w:p w:rsidR="00635DC8" w:rsidRPr="00635DC8" w:rsidRDefault="00635DC8" w:rsidP="00635DC8">
                  <w:pPr>
                    <w:rPr>
                      <w:rFonts w:ascii="Arial" w:hAnsi="Arial" w:cs="Arial"/>
                      <w:szCs w:val="24"/>
                    </w:rPr>
                  </w:pPr>
                  <w:r w:rsidRPr="00635DC8">
                    <w:rPr>
                      <w:rFonts w:ascii="Arial" w:hAnsi="Arial" w:cs="Arial"/>
                      <w:szCs w:val="24"/>
                    </w:rPr>
                    <w:t>Data to be provided on a monthly basis</w:t>
                  </w:r>
                </w:p>
              </w:tc>
            </w:tr>
            <w:tr w:rsidR="00635DC8" w:rsidRPr="00635DC8" w:rsidTr="00F75DCB">
              <w:tc>
                <w:tcPr>
                  <w:tcW w:w="4776" w:type="dxa"/>
                </w:tcPr>
                <w:p w:rsidR="00635DC8" w:rsidRPr="00635DC8" w:rsidRDefault="00635DC8" w:rsidP="003E131B">
                  <w:pPr>
                    <w:pStyle w:val="ListParagraph"/>
                    <w:numPr>
                      <w:ilvl w:val="0"/>
                      <w:numId w:val="22"/>
                    </w:numPr>
                    <w:spacing w:line="276" w:lineRule="auto"/>
                    <w:rPr>
                      <w:rFonts w:ascii="Arial" w:hAnsi="Arial" w:cs="Arial"/>
                    </w:rPr>
                  </w:pPr>
                  <w:r w:rsidRPr="00635DC8">
                    <w:rPr>
                      <w:rFonts w:ascii="Arial" w:hAnsi="Arial" w:cs="Arial"/>
                    </w:rPr>
                    <w:t xml:space="preserve">Number and percentage of patients contacted to arrange an appointment at the </w:t>
                  </w:r>
                  <w:r w:rsidR="003E131B" w:rsidRPr="003E131B">
                    <w:rPr>
                      <w:rFonts w:ascii="Arial" w:hAnsi="Arial" w:cs="Arial"/>
                    </w:rPr>
                    <w:t xml:space="preserve">Community Urology Assessment and Treatment Service </w:t>
                  </w:r>
                  <w:r w:rsidRPr="00635DC8">
                    <w:rPr>
                      <w:rFonts w:ascii="Arial" w:hAnsi="Arial" w:cs="Arial"/>
                    </w:rPr>
                    <w:t>within a maximum of 5 working days of acceptance of the referral</w:t>
                  </w:r>
                  <w:r w:rsidR="00EF4916">
                    <w:rPr>
                      <w:rFonts w:ascii="Arial" w:hAnsi="Arial" w:cs="Arial"/>
                    </w:rPr>
                    <w:t xml:space="preserve"> once triage is complete</w:t>
                  </w:r>
                </w:p>
              </w:tc>
              <w:tc>
                <w:tcPr>
                  <w:tcW w:w="2309" w:type="dxa"/>
                </w:tcPr>
                <w:p w:rsidR="00635DC8" w:rsidRPr="00635DC8" w:rsidRDefault="00635DC8" w:rsidP="00EF4916">
                  <w:pPr>
                    <w:pStyle w:val="ListParagraph"/>
                    <w:spacing w:line="276" w:lineRule="auto"/>
                    <w:ind w:left="0"/>
                    <w:rPr>
                      <w:rFonts w:ascii="Arial" w:hAnsi="Arial" w:cs="Arial"/>
                    </w:rPr>
                  </w:pPr>
                  <w:r w:rsidRPr="00635DC8">
                    <w:rPr>
                      <w:rFonts w:ascii="Arial" w:hAnsi="Arial" w:cs="Arial"/>
                    </w:rPr>
                    <w:t>100% by 5 days</w:t>
                  </w:r>
                  <w:r w:rsidR="00496AC2">
                    <w:rPr>
                      <w:rFonts w:ascii="Arial" w:hAnsi="Arial" w:cs="Arial"/>
                    </w:rPr>
                    <w:t xml:space="preserve"> </w:t>
                  </w:r>
                </w:p>
              </w:tc>
              <w:tc>
                <w:tcPr>
                  <w:tcW w:w="1823" w:type="dxa"/>
                </w:tcPr>
                <w:p w:rsidR="00635DC8" w:rsidRPr="00635DC8" w:rsidRDefault="00635DC8" w:rsidP="00635DC8">
                  <w:pPr>
                    <w:rPr>
                      <w:rFonts w:ascii="Arial" w:hAnsi="Arial" w:cs="Arial"/>
                      <w:szCs w:val="24"/>
                    </w:rPr>
                  </w:pPr>
                  <w:r w:rsidRPr="00635DC8">
                    <w:rPr>
                      <w:rFonts w:ascii="Arial" w:hAnsi="Arial" w:cs="Arial"/>
                      <w:szCs w:val="24"/>
                    </w:rPr>
                    <w:t>Data to be provided on a monthly basis</w:t>
                  </w:r>
                </w:p>
              </w:tc>
            </w:tr>
            <w:tr w:rsidR="00635DC8" w:rsidRPr="00635DC8" w:rsidTr="00F75DCB">
              <w:tc>
                <w:tcPr>
                  <w:tcW w:w="4776" w:type="dxa"/>
                </w:tcPr>
                <w:p w:rsidR="00635DC8" w:rsidRPr="00635DC8" w:rsidRDefault="00635DC8" w:rsidP="003E131B">
                  <w:pPr>
                    <w:pStyle w:val="ListParagraph"/>
                    <w:numPr>
                      <w:ilvl w:val="0"/>
                      <w:numId w:val="22"/>
                    </w:numPr>
                    <w:spacing w:line="276" w:lineRule="auto"/>
                    <w:rPr>
                      <w:rFonts w:ascii="Arial" w:hAnsi="Arial" w:cs="Arial"/>
                    </w:rPr>
                  </w:pPr>
                  <w:r w:rsidRPr="00635DC8">
                    <w:rPr>
                      <w:rFonts w:ascii="Arial" w:hAnsi="Arial" w:cs="Arial"/>
                    </w:rPr>
                    <w:lastRenderedPageBreak/>
                    <w:t>Number and percentage of patients seen b</w:t>
                  </w:r>
                  <w:r w:rsidR="00F75DCB">
                    <w:rPr>
                      <w:rFonts w:ascii="Arial" w:hAnsi="Arial" w:cs="Arial"/>
                    </w:rPr>
                    <w:t xml:space="preserve">y the </w:t>
                  </w:r>
                  <w:r w:rsidR="003E131B" w:rsidRPr="003E131B">
                    <w:rPr>
                      <w:rFonts w:ascii="Arial" w:hAnsi="Arial" w:cs="Arial"/>
                    </w:rPr>
                    <w:t xml:space="preserve">Community Urology Assessment and Treatment Service </w:t>
                  </w:r>
                  <w:r w:rsidRPr="00635DC8">
                    <w:rPr>
                      <w:rFonts w:ascii="Arial" w:hAnsi="Arial" w:cs="Arial"/>
                    </w:rPr>
                    <w:t>within 4 and 5 weeks of receipt of the referral</w:t>
                  </w:r>
                </w:p>
              </w:tc>
              <w:tc>
                <w:tcPr>
                  <w:tcW w:w="2309" w:type="dxa"/>
                </w:tcPr>
                <w:p w:rsidR="00635DC8" w:rsidRPr="00635DC8" w:rsidRDefault="00635DC8" w:rsidP="00D0003D">
                  <w:pPr>
                    <w:spacing w:line="276" w:lineRule="auto"/>
                    <w:rPr>
                      <w:rFonts w:ascii="Arial" w:hAnsi="Arial" w:cs="Arial"/>
                      <w:szCs w:val="24"/>
                    </w:rPr>
                  </w:pPr>
                  <w:r w:rsidRPr="00635DC8">
                    <w:rPr>
                      <w:rFonts w:ascii="Arial" w:hAnsi="Arial" w:cs="Arial"/>
                      <w:szCs w:val="24"/>
                    </w:rPr>
                    <w:t>9</w:t>
                  </w:r>
                  <w:r w:rsidR="00D0003D">
                    <w:rPr>
                      <w:rFonts w:ascii="Arial" w:hAnsi="Arial" w:cs="Arial"/>
                      <w:szCs w:val="24"/>
                    </w:rPr>
                    <w:t>0</w:t>
                  </w:r>
                  <w:r w:rsidRPr="00635DC8">
                    <w:rPr>
                      <w:rFonts w:ascii="Arial" w:hAnsi="Arial" w:cs="Arial"/>
                      <w:szCs w:val="24"/>
                    </w:rPr>
                    <w:t>% within 4 weeks and 100% within 5 weeks</w:t>
                  </w:r>
                </w:p>
              </w:tc>
              <w:tc>
                <w:tcPr>
                  <w:tcW w:w="1823" w:type="dxa"/>
                </w:tcPr>
                <w:p w:rsidR="00635DC8" w:rsidRPr="00635DC8" w:rsidRDefault="00635DC8" w:rsidP="00635DC8">
                  <w:pPr>
                    <w:rPr>
                      <w:rFonts w:ascii="Arial" w:hAnsi="Arial" w:cs="Arial"/>
                      <w:szCs w:val="24"/>
                    </w:rPr>
                  </w:pPr>
                  <w:r w:rsidRPr="00635DC8">
                    <w:rPr>
                      <w:rFonts w:ascii="Arial" w:hAnsi="Arial" w:cs="Arial"/>
                      <w:szCs w:val="24"/>
                    </w:rPr>
                    <w:t>Data to be provided on a monthly basis</w:t>
                  </w:r>
                </w:p>
              </w:tc>
            </w:tr>
            <w:tr w:rsidR="00635DC8" w:rsidRPr="00635DC8" w:rsidTr="00F75DCB">
              <w:tc>
                <w:tcPr>
                  <w:tcW w:w="4776" w:type="dxa"/>
                </w:tcPr>
                <w:p w:rsidR="00635DC8" w:rsidRPr="00635DC8" w:rsidRDefault="00635DC8" w:rsidP="00635DC8">
                  <w:pPr>
                    <w:pStyle w:val="ListParagraph"/>
                    <w:numPr>
                      <w:ilvl w:val="0"/>
                      <w:numId w:val="22"/>
                    </w:numPr>
                    <w:spacing w:line="276" w:lineRule="auto"/>
                    <w:rPr>
                      <w:rFonts w:ascii="Arial" w:hAnsi="Arial" w:cs="Arial"/>
                    </w:rPr>
                  </w:pPr>
                  <w:r w:rsidRPr="00635DC8">
                    <w:rPr>
                      <w:rFonts w:ascii="Arial" w:hAnsi="Arial" w:cs="Arial"/>
                    </w:rPr>
                    <w:t>Number and percentage of patients who require an onward referral to secondary care, and are referred within 2 working days of their appointment with the service, and reasons for those (&lt; 5%) that weren’t referred within 2 working days</w:t>
                  </w:r>
                </w:p>
              </w:tc>
              <w:tc>
                <w:tcPr>
                  <w:tcW w:w="2309" w:type="dxa"/>
                </w:tcPr>
                <w:p w:rsidR="00635DC8" w:rsidRPr="00635DC8" w:rsidRDefault="00635DC8" w:rsidP="00635DC8">
                  <w:pPr>
                    <w:spacing w:line="276" w:lineRule="auto"/>
                    <w:rPr>
                      <w:rFonts w:ascii="Arial" w:hAnsi="Arial" w:cs="Arial"/>
                      <w:szCs w:val="24"/>
                    </w:rPr>
                  </w:pPr>
                  <w:r w:rsidRPr="00635DC8">
                    <w:rPr>
                      <w:rFonts w:ascii="Arial" w:hAnsi="Arial" w:cs="Arial"/>
                      <w:szCs w:val="24"/>
                    </w:rPr>
                    <w:t>95% within 2 working days of the patient’s appointment with the service</w:t>
                  </w:r>
                </w:p>
              </w:tc>
              <w:tc>
                <w:tcPr>
                  <w:tcW w:w="1823" w:type="dxa"/>
                </w:tcPr>
                <w:p w:rsidR="00635DC8" w:rsidRPr="00635DC8" w:rsidRDefault="00635DC8" w:rsidP="00635DC8">
                  <w:pPr>
                    <w:rPr>
                      <w:rFonts w:ascii="Arial" w:hAnsi="Arial" w:cs="Arial"/>
                      <w:szCs w:val="24"/>
                    </w:rPr>
                  </w:pPr>
                  <w:r w:rsidRPr="00635DC8">
                    <w:rPr>
                      <w:rFonts w:ascii="Arial" w:hAnsi="Arial" w:cs="Arial"/>
                      <w:szCs w:val="24"/>
                    </w:rPr>
                    <w:t>Data to be provided on a monthly basis</w:t>
                  </w:r>
                </w:p>
              </w:tc>
            </w:tr>
            <w:tr w:rsidR="00635DC8" w:rsidRPr="00635DC8" w:rsidTr="00F75DCB">
              <w:tc>
                <w:tcPr>
                  <w:tcW w:w="4776" w:type="dxa"/>
                </w:tcPr>
                <w:p w:rsidR="00635DC8" w:rsidRPr="00635DC8" w:rsidRDefault="00635DC8" w:rsidP="00635DC8">
                  <w:pPr>
                    <w:pStyle w:val="ListParagraph"/>
                    <w:numPr>
                      <w:ilvl w:val="0"/>
                      <w:numId w:val="22"/>
                    </w:numPr>
                    <w:spacing w:line="276" w:lineRule="auto"/>
                    <w:rPr>
                      <w:rFonts w:ascii="Arial" w:hAnsi="Arial" w:cs="Arial"/>
                    </w:rPr>
                  </w:pPr>
                  <w:r w:rsidRPr="00635DC8">
                    <w:rPr>
                      <w:rFonts w:ascii="Arial" w:hAnsi="Arial" w:cs="Arial"/>
                    </w:rPr>
                    <w:t>Number and percentage of discharge reports (report template to be agreed with the CCG) sent to referring GP within 2 and 3 working days of the patient being seen and discharged</w:t>
                  </w:r>
                </w:p>
                <w:p w:rsidR="00635DC8" w:rsidRPr="00635DC8" w:rsidRDefault="00635DC8" w:rsidP="00635DC8">
                  <w:pPr>
                    <w:spacing w:line="276" w:lineRule="auto"/>
                    <w:rPr>
                      <w:rFonts w:ascii="Arial" w:hAnsi="Arial" w:cs="Arial"/>
                      <w:szCs w:val="24"/>
                    </w:rPr>
                  </w:pPr>
                </w:p>
              </w:tc>
              <w:tc>
                <w:tcPr>
                  <w:tcW w:w="2309" w:type="dxa"/>
                </w:tcPr>
                <w:p w:rsidR="00635DC8" w:rsidRPr="00635DC8" w:rsidRDefault="00635DC8" w:rsidP="00635DC8">
                  <w:pPr>
                    <w:spacing w:line="276" w:lineRule="auto"/>
                    <w:rPr>
                      <w:rFonts w:ascii="Arial" w:hAnsi="Arial" w:cs="Arial"/>
                      <w:szCs w:val="24"/>
                    </w:rPr>
                  </w:pPr>
                  <w:r w:rsidRPr="00635DC8">
                    <w:rPr>
                      <w:rFonts w:ascii="Arial" w:hAnsi="Arial" w:cs="Arial"/>
                      <w:szCs w:val="24"/>
                    </w:rPr>
                    <w:t>95% within 2 working days and 100% within 3 working days</w:t>
                  </w:r>
                </w:p>
              </w:tc>
              <w:tc>
                <w:tcPr>
                  <w:tcW w:w="1823" w:type="dxa"/>
                </w:tcPr>
                <w:p w:rsidR="00635DC8" w:rsidRPr="00635DC8" w:rsidRDefault="00635DC8" w:rsidP="00635DC8">
                  <w:pPr>
                    <w:rPr>
                      <w:rFonts w:ascii="Arial" w:hAnsi="Arial" w:cs="Arial"/>
                      <w:szCs w:val="24"/>
                    </w:rPr>
                  </w:pPr>
                  <w:r w:rsidRPr="00635DC8">
                    <w:rPr>
                      <w:rFonts w:ascii="Arial" w:hAnsi="Arial" w:cs="Arial"/>
                      <w:szCs w:val="24"/>
                    </w:rPr>
                    <w:t>Data to be provided on a monthly basis</w:t>
                  </w:r>
                </w:p>
              </w:tc>
            </w:tr>
            <w:tr w:rsidR="00635DC8" w:rsidRPr="00635DC8" w:rsidTr="00F75DCB">
              <w:tc>
                <w:tcPr>
                  <w:tcW w:w="4776" w:type="dxa"/>
                </w:tcPr>
                <w:p w:rsidR="00635DC8" w:rsidRPr="00635DC8" w:rsidRDefault="00635DC8" w:rsidP="00635DC8">
                  <w:pPr>
                    <w:pStyle w:val="ListParagraph"/>
                    <w:numPr>
                      <w:ilvl w:val="0"/>
                      <w:numId w:val="22"/>
                    </w:numPr>
                    <w:spacing w:line="276" w:lineRule="auto"/>
                    <w:rPr>
                      <w:rFonts w:ascii="Arial" w:hAnsi="Arial" w:cs="Arial"/>
                    </w:rPr>
                  </w:pPr>
                  <w:r w:rsidRPr="00635DC8">
                    <w:rPr>
                      <w:rFonts w:ascii="Arial" w:hAnsi="Arial" w:cs="Arial"/>
                    </w:rPr>
                    <w:t>Number and percentage of patients who have completed treatment within 18 weeks (Please note the clock starts as soon as the service clinically triage the referral)</w:t>
                  </w:r>
                </w:p>
              </w:tc>
              <w:tc>
                <w:tcPr>
                  <w:tcW w:w="2309" w:type="dxa"/>
                </w:tcPr>
                <w:p w:rsidR="00635DC8" w:rsidRPr="00635DC8" w:rsidRDefault="00635DC8" w:rsidP="00635DC8">
                  <w:pPr>
                    <w:spacing w:line="276" w:lineRule="auto"/>
                    <w:rPr>
                      <w:rFonts w:ascii="Arial" w:hAnsi="Arial" w:cs="Arial"/>
                      <w:szCs w:val="24"/>
                    </w:rPr>
                  </w:pPr>
                  <w:r w:rsidRPr="00635DC8">
                    <w:rPr>
                      <w:rFonts w:ascii="Arial" w:hAnsi="Arial" w:cs="Arial"/>
                      <w:szCs w:val="24"/>
                    </w:rPr>
                    <w:t>100%</w:t>
                  </w:r>
                </w:p>
              </w:tc>
              <w:tc>
                <w:tcPr>
                  <w:tcW w:w="1823" w:type="dxa"/>
                </w:tcPr>
                <w:p w:rsidR="00635DC8" w:rsidRPr="00635DC8" w:rsidRDefault="00635DC8" w:rsidP="00635DC8">
                  <w:pPr>
                    <w:spacing w:line="276" w:lineRule="auto"/>
                    <w:rPr>
                      <w:rFonts w:ascii="Arial" w:hAnsi="Arial" w:cs="Arial"/>
                      <w:szCs w:val="24"/>
                    </w:rPr>
                  </w:pPr>
                  <w:r w:rsidRPr="00635DC8">
                    <w:rPr>
                      <w:rFonts w:ascii="Arial" w:hAnsi="Arial" w:cs="Arial"/>
                      <w:szCs w:val="24"/>
                    </w:rPr>
                    <w:t>Data to be provided on a monthly basis</w:t>
                  </w:r>
                </w:p>
              </w:tc>
            </w:tr>
            <w:tr w:rsidR="00635DC8" w:rsidRPr="00635DC8" w:rsidTr="00F75DCB">
              <w:tc>
                <w:tcPr>
                  <w:tcW w:w="4776" w:type="dxa"/>
                </w:tcPr>
                <w:p w:rsidR="00635DC8" w:rsidRPr="00635DC8" w:rsidRDefault="00635DC8" w:rsidP="00F75DCB">
                  <w:pPr>
                    <w:pStyle w:val="ListParagraph"/>
                    <w:numPr>
                      <w:ilvl w:val="0"/>
                      <w:numId w:val="22"/>
                    </w:numPr>
                    <w:spacing w:line="276" w:lineRule="auto"/>
                    <w:rPr>
                      <w:rFonts w:ascii="Arial" w:hAnsi="Arial" w:cs="Arial"/>
                    </w:rPr>
                  </w:pPr>
                  <w:r w:rsidRPr="00635DC8">
                    <w:rPr>
                      <w:rFonts w:ascii="Arial" w:hAnsi="Arial" w:cs="Arial"/>
                    </w:rPr>
                    <w:t>A summary of the results of a patient survey (survey questionnaire to be agreed with the CCG)</w:t>
                  </w:r>
                  <w:r w:rsidR="00F75DCB">
                    <w:rPr>
                      <w:rFonts w:ascii="Arial" w:hAnsi="Arial" w:cs="Arial"/>
                    </w:rPr>
                    <w:t xml:space="preserve"> to measure</w:t>
                  </w:r>
                  <w:r w:rsidR="00AE30E3">
                    <w:rPr>
                      <w:rFonts w:ascii="Arial" w:hAnsi="Arial" w:cs="Arial"/>
                    </w:rPr>
                    <w:t xml:space="preserve"> patient satisfaction </w:t>
                  </w:r>
                </w:p>
              </w:tc>
              <w:tc>
                <w:tcPr>
                  <w:tcW w:w="2309" w:type="dxa"/>
                </w:tcPr>
                <w:p w:rsidR="00635DC8" w:rsidRPr="00635DC8" w:rsidRDefault="00635DC8" w:rsidP="00F75DCB">
                  <w:pPr>
                    <w:pStyle w:val="ListParagraph"/>
                    <w:spacing w:line="276" w:lineRule="auto"/>
                    <w:ind w:left="0"/>
                    <w:rPr>
                      <w:rFonts w:ascii="Arial" w:hAnsi="Arial" w:cs="Arial"/>
                    </w:rPr>
                  </w:pPr>
                  <w:r w:rsidRPr="00635DC8">
                    <w:rPr>
                      <w:rFonts w:ascii="Arial" w:hAnsi="Arial" w:cs="Arial"/>
                    </w:rPr>
                    <w:t xml:space="preserve">Surveys to be given to 90% of consenting patients who received a face to face service, with a target response rate of 40%.  </w:t>
                  </w:r>
                </w:p>
              </w:tc>
              <w:tc>
                <w:tcPr>
                  <w:tcW w:w="1823" w:type="dxa"/>
                </w:tcPr>
                <w:p w:rsidR="00635DC8" w:rsidRPr="00635DC8" w:rsidRDefault="00635DC8" w:rsidP="00635DC8">
                  <w:pPr>
                    <w:spacing w:line="276" w:lineRule="auto"/>
                    <w:rPr>
                      <w:rFonts w:ascii="Arial" w:hAnsi="Arial" w:cs="Arial"/>
                      <w:szCs w:val="24"/>
                    </w:rPr>
                  </w:pPr>
                  <w:r w:rsidRPr="00635DC8">
                    <w:rPr>
                      <w:rFonts w:ascii="Arial" w:hAnsi="Arial" w:cs="Arial"/>
                      <w:szCs w:val="24"/>
                    </w:rPr>
                    <w:t>Data to be provided on a quarterly basis</w:t>
                  </w:r>
                </w:p>
              </w:tc>
            </w:tr>
            <w:tr w:rsidR="00F75DCB" w:rsidRPr="00635DC8" w:rsidTr="00F75DCB">
              <w:tc>
                <w:tcPr>
                  <w:tcW w:w="4776" w:type="dxa"/>
                </w:tcPr>
                <w:p w:rsidR="00F75DCB" w:rsidRPr="00635DC8" w:rsidRDefault="00F75DCB" w:rsidP="00F75DCB">
                  <w:pPr>
                    <w:pStyle w:val="ListParagraph"/>
                    <w:numPr>
                      <w:ilvl w:val="0"/>
                      <w:numId w:val="22"/>
                    </w:numPr>
                    <w:spacing w:line="276" w:lineRule="auto"/>
                    <w:rPr>
                      <w:rFonts w:ascii="Arial" w:hAnsi="Arial" w:cs="Arial"/>
                    </w:rPr>
                  </w:pPr>
                  <w:r w:rsidRPr="00635DC8">
                    <w:rPr>
                      <w:rFonts w:ascii="Arial" w:hAnsi="Arial" w:cs="Arial"/>
                    </w:rPr>
                    <w:t xml:space="preserve">A summary of the results of </w:t>
                  </w:r>
                  <w:r>
                    <w:rPr>
                      <w:rFonts w:ascii="Arial" w:hAnsi="Arial" w:cs="Arial"/>
                    </w:rPr>
                    <w:t xml:space="preserve">collecting patient reported outcome measures </w:t>
                  </w:r>
                  <w:r w:rsidRPr="00635DC8">
                    <w:rPr>
                      <w:rFonts w:ascii="Arial" w:hAnsi="Arial" w:cs="Arial"/>
                    </w:rPr>
                    <w:t>(</w:t>
                  </w:r>
                  <w:r>
                    <w:rPr>
                      <w:rFonts w:ascii="Arial" w:hAnsi="Arial" w:cs="Arial"/>
                    </w:rPr>
                    <w:t xml:space="preserve">the PROM tool </w:t>
                  </w:r>
                  <w:r w:rsidRPr="00635DC8">
                    <w:rPr>
                      <w:rFonts w:ascii="Arial" w:hAnsi="Arial" w:cs="Arial"/>
                    </w:rPr>
                    <w:t>to be agreed with the CCG)</w:t>
                  </w:r>
                  <w:r>
                    <w:rPr>
                      <w:rFonts w:ascii="Arial" w:hAnsi="Arial" w:cs="Arial"/>
                    </w:rPr>
                    <w:t xml:space="preserve"> to inform our understanding of which procedures are perceived as low and  high value by service users</w:t>
                  </w:r>
                </w:p>
              </w:tc>
              <w:tc>
                <w:tcPr>
                  <w:tcW w:w="2309" w:type="dxa"/>
                </w:tcPr>
                <w:p w:rsidR="00F75DCB" w:rsidRPr="00635DC8" w:rsidRDefault="00F75DCB" w:rsidP="00F75DCB">
                  <w:pPr>
                    <w:pStyle w:val="ListParagraph"/>
                    <w:spacing w:line="276" w:lineRule="auto"/>
                    <w:ind w:left="0"/>
                    <w:rPr>
                      <w:rFonts w:ascii="Arial" w:hAnsi="Arial" w:cs="Arial"/>
                    </w:rPr>
                  </w:pPr>
                  <w:r>
                    <w:rPr>
                      <w:rFonts w:ascii="Arial" w:hAnsi="Arial" w:cs="Arial"/>
                    </w:rPr>
                    <w:t xml:space="preserve">A patient reported outcome measurement tool </w:t>
                  </w:r>
                  <w:r w:rsidRPr="00635DC8">
                    <w:rPr>
                      <w:rFonts w:ascii="Arial" w:hAnsi="Arial" w:cs="Arial"/>
                    </w:rPr>
                    <w:t xml:space="preserve">to be given to 90% of consenting patients who received a face to face service, with a target response rate of 40%.  </w:t>
                  </w:r>
                </w:p>
              </w:tc>
              <w:tc>
                <w:tcPr>
                  <w:tcW w:w="1823" w:type="dxa"/>
                </w:tcPr>
                <w:p w:rsidR="00F75DCB" w:rsidRPr="00635DC8" w:rsidRDefault="00F75DCB" w:rsidP="00F75DCB">
                  <w:pPr>
                    <w:spacing w:line="276" w:lineRule="auto"/>
                    <w:rPr>
                      <w:rFonts w:ascii="Arial" w:hAnsi="Arial" w:cs="Arial"/>
                      <w:szCs w:val="24"/>
                    </w:rPr>
                  </w:pPr>
                  <w:r w:rsidRPr="00635DC8">
                    <w:rPr>
                      <w:rFonts w:ascii="Arial" w:hAnsi="Arial" w:cs="Arial"/>
                      <w:szCs w:val="24"/>
                    </w:rPr>
                    <w:t>Data to be provided on a quarterly basis</w:t>
                  </w:r>
                </w:p>
              </w:tc>
            </w:tr>
            <w:tr w:rsidR="00635DC8" w:rsidRPr="00635DC8" w:rsidTr="00F75DCB">
              <w:tc>
                <w:tcPr>
                  <w:tcW w:w="4776" w:type="dxa"/>
                </w:tcPr>
                <w:p w:rsidR="00635DC8" w:rsidRPr="00635DC8" w:rsidRDefault="00635DC8" w:rsidP="00635DC8">
                  <w:pPr>
                    <w:pStyle w:val="ListParagraph"/>
                    <w:numPr>
                      <w:ilvl w:val="0"/>
                      <w:numId w:val="22"/>
                    </w:numPr>
                    <w:rPr>
                      <w:rFonts w:ascii="Arial" w:hAnsi="Arial" w:cs="Arial"/>
                    </w:rPr>
                  </w:pPr>
                  <w:r w:rsidRPr="00635DC8">
                    <w:rPr>
                      <w:rFonts w:ascii="Arial" w:hAnsi="Arial" w:cs="Arial"/>
                    </w:rPr>
                    <w:t xml:space="preserve">A summary of the results of a GP satisfaction survey (survey questionnaire to be agreed with the </w:t>
                  </w:r>
                  <w:r w:rsidRPr="00635DC8">
                    <w:rPr>
                      <w:rFonts w:ascii="Arial" w:hAnsi="Arial" w:cs="Arial"/>
                    </w:rPr>
                    <w:lastRenderedPageBreak/>
                    <w:t>CCG)</w:t>
                  </w:r>
                </w:p>
              </w:tc>
              <w:tc>
                <w:tcPr>
                  <w:tcW w:w="2309" w:type="dxa"/>
                </w:tcPr>
                <w:p w:rsidR="00635DC8" w:rsidRPr="00635DC8" w:rsidRDefault="00635DC8" w:rsidP="00635DC8">
                  <w:pPr>
                    <w:pStyle w:val="ListParagraph"/>
                    <w:spacing w:line="276" w:lineRule="auto"/>
                    <w:ind w:left="0"/>
                    <w:rPr>
                      <w:rFonts w:ascii="Arial" w:hAnsi="Arial" w:cs="Arial"/>
                    </w:rPr>
                  </w:pPr>
                  <w:r w:rsidRPr="00635DC8">
                    <w:rPr>
                      <w:rFonts w:ascii="Arial" w:hAnsi="Arial" w:cs="Arial"/>
                    </w:rPr>
                    <w:lastRenderedPageBreak/>
                    <w:t xml:space="preserve">All GPs whose patients have been </w:t>
                  </w:r>
                  <w:r w:rsidRPr="00635DC8">
                    <w:rPr>
                      <w:rFonts w:ascii="Arial" w:hAnsi="Arial" w:cs="Arial"/>
                    </w:rPr>
                    <w:lastRenderedPageBreak/>
                    <w:t xml:space="preserve">seen by the service to receive a questionnaire, with a target response rate of </w:t>
                  </w:r>
                  <w:r w:rsidR="00D0003D">
                    <w:rPr>
                      <w:rFonts w:ascii="Arial" w:hAnsi="Arial" w:cs="Arial"/>
                    </w:rPr>
                    <w:t>3</w:t>
                  </w:r>
                  <w:r w:rsidRPr="00635DC8">
                    <w:rPr>
                      <w:rFonts w:ascii="Arial" w:hAnsi="Arial" w:cs="Arial"/>
                    </w:rPr>
                    <w:t>0%</w:t>
                  </w:r>
                </w:p>
              </w:tc>
              <w:tc>
                <w:tcPr>
                  <w:tcW w:w="1823" w:type="dxa"/>
                </w:tcPr>
                <w:p w:rsidR="00635DC8" w:rsidRPr="00635DC8" w:rsidRDefault="00635DC8" w:rsidP="00635DC8">
                  <w:pPr>
                    <w:spacing w:line="276" w:lineRule="auto"/>
                    <w:rPr>
                      <w:rFonts w:ascii="Arial" w:hAnsi="Arial" w:cs="Arial"/>
                      <w:szCs w:val="24"/>
                    </w:rPr>
                  </w:pPr>
                  <w:r w:rsidRPr="00635DC8">
                    <w:rPr>
                      <w:rFonts w:ascii="Arial" w:hAnsi="Arial" w:cs="Arial"/>
                      <w:szCs w:val="24"/>
                    </w:rPr>
                    <w:lastRenderedPageBreak/>
                    <w:t xml:space="preserve">Data to be provided on an </w:t>
                  </w:r>
                  <w:r w:rsidRPr="00635DC8">
                    <w:rPr>
                      <w:rFonts w:ascii="Arial" w:hAnsi="Arial" w:cs="Arial"/>
                      <w:szCs w:val="24"/>
                    </w:rPr>
                    <w:lastRenderedPageBreak/>
                    <w:t>annual basis</w:t>
                  </w:r>
                </w:p>
              </w:tc>
            </w:tr>
            <w:tr w:rsidR="00635DC8" w:rsidRPr="00635DC8" w:rsidTr="00F75DCB">
              <w:tc>
                <w:tcPr>
                  <w:tcW w:w="4776" w:type="dxa"/>
                </w:tcPr>
                <w:p w:rsidR="00635DC8" w:rsidRPr="00635DC8" w:rsidRDefault="00635DC8" w:rsidP="00635DC8">
                  <w:pPr>
                    <w:pStyle w:val="ListParagraph"/>
                    <w:numPr>
                      <w:ilvl w:val="0"/>
                      <w:numId w:val="22"/>
                    </w:numPr>
                    <w:spacing w:line="276" w:lineRule="auto"/>
                    <w:rPr>
                      <w:rFonts w:ascii="Arial" w:hAnsi="Arial" w:cs="Arial"/>
                    </w:rPr>
                  </w:pPr>
                  <w:r w:rsidRPr="00635DC8">
                    <w:rPr>
                      <w:rFonts w:ascii="Arial" w:hAnsi="Arial" w:cs="Arial"/>
                    </w:rPr>
                    <w:lastRenderedPageBreak/>
                    <w:t>The number of education sessions organised by the provider to improve the urology knowledge and skills of those working in primary and community care</w:t>
                  </w:r>
                </w:p>
              </w:tc>
              <w:tc>
                <w:tcPr>
                  <w:tcW w:w="2309" w:type="dxa"/>
                </w:tcPr>
                <w:p w:rsidR="00635DC8" w:rsidRPr="00635DC8" w:rsidRDefault="00635DC8" w:rsidP="00635DC8">
                  <w:pPr>
                    <w:pStyle w:val="ListParagraph"/>
                    <w:spacing w:line="276" w:lineRule="auto"/>
                    <w:ind w:left="0"/>
                    <w:rPr>
                      <w:rFonts w:ascii="Arial" w:hAnsi="Arial" w:cs="Arial"/>
                    </w:rPr>
                  </w:pPr>
                  <w:r w:rsidRPr="00635DC8">
                    <w:rPr>
                      <w:rFonts w:ascii="Arial" w:hAnsi="Arial" w:cs="Arial"/>
                    </w:rPr>
                    <w:t xml:space="preserve">Number to be agreed with the six localities and not less than 1 a year </w:t>
                  </w:r>
                </w:p>
              </w:tc>
              <w:tc>
                <w:tcPr>
                  <w:tcW w:w="1823" w:type="dxa"/>
                </w:tcPr>
                <w:p w:rsidR="00635DC8" w:rsidRPr="00635DC8" w:rsidRDefault="00635DC8" w:rsidP="00635DC8">
                  <w:pPr>
                    <w:spacing w:line="276" w:lineRule="auto"/>
                    <w:rPr>
                      <w:rFonts w:ascii="Arial" w:hAnsi="Arial" w:cs="Arial"/>
                      <w:szCs w:val="24"/>
                    </w:rPr>
                  </w:pPr>
                  <w:r w:rsidRPr="00635DC8">
                    <w:rPr>
                      <w:rFonts w:ascii="Arial" w:hAnsi="Arial" w:cs="Arial"/>
                      <w:szCs w:val="24"/>
                    </w:rPr>
                    <w:t>Data to be provided on a quarterly basis</w:t>
                  </w:r>
                </w:p>
              </w:tc>
            </w:tr>
          </w:tbl>
          <w:p w:rsidR="00635DC8" w:rsidRPr="00635DC8" w:rsidRDefault="00635DC8" w:rsidP="00635DC8">
            <w:pPr>
              <w:spacing w:after="0"/>
              <w:jc w:val="center"/>
              <w:rPr>
                <w:rFonts w:ascii="Arial" w:hAnsi="Arial" w:cs="Arial"/>
                <w:b/>
                <w:szCs w:val="24"/>
              </w:rPr>
            </w:pPr>
          </w:p>
          <w:p w:rsidR="00635DC8" w:rsidRPr="00635DC8" w:rsidRDefault="00635DC8" w:rsidP="00635DC8">
            <w:pPr>
              <w:pStyle w:val="ListParagraph"/>
              <w:numPr>
                <w:ilvl w:val="2"/>
                <w:numId w:val="23"/>
              </w:numPr>
              <w:rPr>
                <w:rFonts w:ascii="Arial" w:hAnsi="Arial" w:cs="Arial"/>
                <w:b/>
              </w:rPr>
            </w:pPr>
            <w:r w:rsidRPr="00635DC8">
              <w:rPr>
                <w:rFonts w:ascii="Arial" w:hAnsi="Arial" w:cs="Arial"/>
                <w:b/>
              </w:rPr>
              <w:t>Service monitoring metrics</w:t>
            </w:r>
          </w:p>
          <w:p w:rsidR="00635DC8" w:rsidRPr="00635DC8" w:rsidRDefault="00635DC8" w:rsidP="00635DC8">
            <w:pPr>
              <w:pStyle w:val="ListParagraph"/>
              <w:ind w:left="360"/>
              <w:rPr>
                <w:rFonts w:ascii="Arial" w:hAnsi="Arial" w:cs="Arial"/>
                <w:b/>
              </w:rPr>
            </w:pPr>
          </w:p>
          <w:tbl>
            <w:tblPr>
              <w:tblStyle w:val="TableGrid"/>
              <w:tblW w:w="0" w:type="auto"/>
              <w:tblLook w:val="04A0" w:firstRow="1" w:lastRow="0" w:firstColumn="1" w:lastColumn="0" w:noHBand="0" w:noVBand="1"/>
            </w:tblPr>
            <w:tblGrid>
              <w:gridCol w:w="6340"/>
              <w:gridCol w:w="2568"/>
            </w:tblGrid>
            <w:tr w:rsidR="00635DC8" w:rsidRPr="00635DC8" w:rsidTr="00635DC8">
              <w:trPr>
                <w:tblHeader/>
              </w:trPr>
              <w:tc>
                <w:tcPr>
                  <w:tcW w:w="7763" w:type="dxa"/>
                </w:tcPr>
                <w:p w:rsidR="00635DC8" w:rsidRPr="00635DC8" w:rsidRDefault="00635DC8" w:rsidP="00635DC8">
                  <w:pPr>
                    <w:rPr>
                      <w:rFonts w:ascii="Arial" w:hAnsi="Arial" w:cs="Arial"/>
                      <w:b/>
                      <w:szCs w:val="24"/>
                    </w:rPr>
                  </w:pPr>
                  <w:r w:rsidRPr="00635DC8">
                    <w:rPr>
                      <w:rFonts w:ascii="Arial" w:hAnsi="Arial" w:cs="Arial"/>
                      <w:b/>
                      <w:szCs w:val="24"/>
                    </w:rPr>
                    <w:t>Service monitoring metric</w:t>
                  </w:r>
                </w:p>
              </w:tc>
              <w:tc>
                <w:tcPr>
                  <w:tcW w:w="2919" w:type="dxa"/>
                </w:tcPr>
                <w:p w:rsidR="00635DC8" w:rsidRPr="00635DC8" w:rsidRDefault="00635DC8" w:rsidP="00635DC8">
                  <w:pPr>
                    <w:rPr>
                      <w:rFonts w:ascii="Arial" w:hAnsi="Arial" w:cs="Arial"/>
                      <w:b/>
                      <w:szCs w:val="24"/>
                    </w:rPr>
                  </w:pPr>
                  <w:r w:rsidRPr="00635DC8">
                    <w:rPr>
                      <w:rFonts w:ascii="Arial" w:hAnsi="Arial" w:cs="Arial"/>
                      <w:b/>
                      <w:szCs w:val="24"/>
                    </w:rPr>
                    <w:t>Timeframe</w:t>
                  </w:r>
                </w:p>
              </w:tc>
            </w:tr>
            <w:tr w:rsidR="00635DC8" w:rsidRPr="00635DC8" w:rsidTr="00635DC8">
              <w:tc>
                <w:tcPr>
                  <w:tcW w:w="7763" w:type="dxa"/>
                </w:tcPr>
                <w:p w:rsidR="00635DC8" w:rsidRPr="00635DC8" w:rsidRDefault="00635DC8" w:rsidP="00635DC8">
                  <w:pPr>
                    <w:pStyle w:val="ListParagraph"/>
                    <w:numPr>
                      <w:ilvl w:val="0"/>
                      <w:numId w:val="22"/>
                    </w:numPr>
                    <w:rPr>
                      <w:rFonts w:ascii="Arial" w:hAnsi="Arial" w:cs="Arial"/>
                    </w:rPr>
                  </w:pPr>
                  <w:r w:rsidRPr="00635DC8">
                    <w:rPr>
                      <w:rFonts w:ascii="Arial" w:hAnsi="Arial" w:cs="Arial"/>
                    </w:rPr>
                    <w:t>Number and percentage of patients seen in a one stop clinic and discharged with no follow up appointments</w:t>
                  </w:r>
                </w:p>
              </w:tc>
              <w:tc>
                <w:tcPr>
                  <w:tcW w:w="2919" w:type="dxa"/>
                </w:tcPr>
                <w:p w:rsidR="00635DC8" w:rsidRPr="00635DC8" w:rsidRDefault="00635DC8" w:rsidP="00635DC8">
                  <w:pPr>
                    <w:rPr>
                      <w:rFonts w:ascii="Arial" w:hAnsi="Arial" w:cs="Arial"/>
                      <w:b/>
                      <w:szCs w:val="24"/>
                    </w:rPr>
                  </w:pPr>
                  <w:r w:rsidRPr="00635DC8">
                    <w:rPr>
                      <w:rFonts w:ascii="Arial" w:hAnsi="Arial" w:cs="Arial"/>
                      <w:szCs w:val="24"/>
                    </w:rPr>
                    <w:t>Data to be provided on a monthly basis</w:t>
                  </w:r>
                </w:p>
              </w:tc>
            </w:tr>
            <w:tr w:rsidR="00635DC8" w:rsidRPr="00635DC8" w:rsidTr="00635DC8">
              <w:tc>
                <w:tcPr>
                  <w:tcW w:w="7763" w:type="dxa"/>
                </w:tcPr>
                <w:p w:rsidR="00635DC8" w:rsidRPr="00635DC8" w:rsidRDefault="00635DC8" w:rsidP="00635DC8">
                  <w:pPr>
                    <w:pStyle w:val="ListParagraph"/>
                    <w:numPr>
                      <w:ilvl w:val="0"/>
                      <w:numId w:val="22"/>
                    </w:numPr>
                    <w:spacing w:line="276" w:lineRule="auto"/>
                    <w:rPr>
                      <w:rFonts w:ascii="Arial" w:hAnsi="Arial" w:cs="Arial"/>
                    </w:rPr>
                  </w:pPr>
                  <w:r w:rsidRPr="00635DC8">
                    <w:rPr>
                      <w:rFonts w:ascii="Arial" w:hAnsi="Arial" w:cs="Arial"/>
                    </w:rPr>
                    <w:t>Number and percentage of patients seen in a one stop clinic that require follow up appointments, including number of follow up appointments and the reason why</w:t>
                  </w:r>
                </w:p>
              </w:tc>
              <w:tc>
                <w:tcPr>
                  <w:tcW w:w="2919" w:type="dxa"/>
                </w:tcPr>
                <w:p w:rsidR="00635DC8" w:rsidRPr="00635DC8" w:rsidRDefault="00635DC8" w:rsidP="00635DC8">
                  <w:pPr>
                    <w:rPr>
                      <w:rFonts w:ascii="Arial" w:hAnsi="Arial" w:cs="Arial"/>
                      <w:b/>
                      <w:szCs w:val="24"/>
                    </w:rPr>
                  </w:pPr>
                  <w:r w:rsidRPr="00635DC8">
                    <w:rPr>
                      <w:rFonts w:ascii="Arial" w:hAnsi="Arial" w:cs="Arial"/>
                      <w:szCs w:val="24"/>
                    </w:rPr>
                    <w:t>Data to be provided on a monthly basis</w:t>
                  </w:r>
                </w:p>
              </w:tc>
            </w:tr>
            <w:tr w:rsidR="00635DC8" w:rsidRPr="00635DC8" w:rsidTr="00635DC8">
              <w:tc>
                <w:tcPr>
                  <w:tcW w:w="7763" w:type="dxa"/>
                </w:tcPr>
                <w:p w:rsidR="00635DC8" w:rsidRPr="00635DC8" w:rsidRDefault="00635DC8" w:rsidP="00635DC8">
                  <w:pPr>
                    <w:pStyle w:val="ListParagraph"/>
                    <w:numPr>
                      <w:ilvl w:val="0"/>
                      <w:numId w:val="22"/>
                    </w:numPr>
                    <w:spacing w:line="276" w:lineRule="auto"/>
                    <w:rPr>
                      <w:rFonts w:ascii="Arial" w:hAnsi="Arial" w:cs="Arial"/>
                    </w:rPr>
                  </w:pPr>
                  <w:r w:rsidRPr="00635DC8">
                    <w:rPr>
                      <w:rFonts w:ascii="Arial" w:hAnsi="Arial" w:cs="Arial"/>
                    </w:rPr>
                    <w:t>Number and percentage of patients managed by the service without onward referral to secondary care</w:t>
                  </w:r>
                </w:p>
              </w:tc>
              <w:tc>
                <w:tcPr>
                  <w:tcW w:w="2919" w:type="dxa"/>
                </w:tcPr>
                <w:p w:rsidR="00635DC8" w:rsidRPr="00635DC8" w:rsidRDefault="00635DC8" w:rsidP="00635DC8">
                  <w:pPr>
                    <w:rPr>
                      <w:rFonts w:ascii="Arial" w:hAnsi="Arial" w:cs="Arial"/>
                      <w:b/>
                      <w:szCs w:val="24"/>
                    </w:rPr>
                  </w:pPr>
                  <w:r w:rsidRPr="00635DC8">
                    <w:rPr>
                      <w:rFonts w:ascii="Arial" w:hAnsi="Arial" w:cs="Arial"/>
                      <w:szCs w:val="24"/>
                    </w:rPr>
                    <w:t>Data to be provided on a monthly basis</w:t>
                  </w:r>
                </w:p>
              </w:tc>
            </w:tr>
            <w:tr w:rsidR="00635DC8" w:rsidRPr="00635DC8" w:rsidTr="00635DC8">
              <w:tc>
                <w:tcPr>
                  <w:tcW w:w="7763" w:type="dxa"/>
                </w:tcPr>
                <w:p w:rsidR="00635DC8" w:rsidRPr="00635DC8" w:rsidRDefault="00635DC8" w:rsidP="00635DC8">
                  <w:pPr>
                    <w:pStyle w:val="ListParagraph"/>
                    <w:numPr>
                      <w:ilvl w:val="0"/>
                      <w:numId w:val="22"/>
                    </w:numPr>
                    <w:spacing w:line="276" w:lineRule="auto"/>
                    <w:rPr>
                      <w:rFonts w:ascii="Arial" w:hAnsi="Arial" w:cs="Arial"/>
                    </w:rPr>
                  </w:pPr>
                  <w:r w:rsidRPr="00635DC8">
                    <w:rPr>
                      <w:rFonts w:ascii="Arial" w:hAnsi="Arial" w:cs="Arial"/>
                    </w:rPr>
                    <w:t>Number and percentage of patients referred to a secondary care provider following a face to face consultation and the reason for the onward referral</w:t>
                  </w:r>
                </w:p>
              </w:tc>
              <w:tc>
                <w:tcPr>
                  <w:tcW w:w="2919" w:type="dxa"/>
                </w:tcPr>
                <w:p w:rsidR="00635DC8" w:rsidRPr="00635DC8" w:rsidRDefault="00635DC8" w:rsidP="00635DC8">
                  <w:pPr>
                    <w:rPr>
                      <w:rFonts w:ascii="Arial" w:hAnsi="Arial" w:cs="Arial"/>
                      <w:b/>
                      <w:szCs w:val="24"/>
                    </w:rPr>
                  </w:pPr>
                  <w:r w:rsidRPr="00635DC8">
                    <w:rPr>
                      <w:rFonts w:ascii="Arial" w:hAnsi="Arial" w:cs="Arial"/>
                      <w:szCs w:val="24"/>
                    </w:rPr>
                    <w:t>Data to be provided on a monthly basis</w:t>
                  </w:r>
                </w:p>
              </w:tc>
            </w:tr>
            <w:tr w:rsidR="00635DC8" w:rsidRPr="00635DC8" w:rsidTr="00635DC8">
              <w:tc>
                <w:tcPr>
                  <w:tcW w:w="7763" w:type="dxa"/>
                </w:tcPr>
                <w:p w:rsidR="00635DC8" w:rsidRPr="00635DC8" w:rsidRDefault="00635DC8" w:rsidP="003E131B">
                  <w:pPr>
                    <w:pStyle w:val="ListParagraph"/>
                    <w:numPr>
                      <w:ilvl w:val="0"/>
                      <w:numId w:val="22"/>
                    </w:numPr>
                    <w:spacing w:line="276" w:lineRule="auto"/>
                    <w:rPr>
                      <w:rFonts w:ascii="Arial" w:hAnsi="Arial" w:cs="Arial"/>
                    </w:rPr>
                  </w:pPr>
                  <w:r w:rsidRPr="00635DC8">
                    <w:rPr>
                      <w:rFonts w:ascii="Arial" w:hAnsi="Arial" w:cs="Arial"/>
                    </w:rPr>
                    <w:t xml:space="preserve">Average and maximum waiting time (in weeks/days) from referral to the </w:t>
                  </w:r>
                  <w:r w:rsidR="003E131B" w:rsidRPr="003E131B">
                    <w:rPr>
                      <w:rFonts w:ascii="Arial" w:hAnsi="Arial" w:cs="Arial"/>
                    </w:rPr>
                    <w:t xml:space="preserve">Community Urology Assessment and Treatment Service </w:t>
                  </w:r>
                  <w:r w:rsidRPr="00635DC8">
                    <w:rPr>
                      <w:rFonts w:ascii="Arial" w:hAnsi="Arial" w:cs="Arial"/>
                    </w:rPr>
                    <w:t>to attendance at the service</w:t>
                  </w:r>
                </w:p>
              </w:tc>
              <w:tc>
                <w:tcPr>
                  <w:tcW w:w="2919" w:type="dxa"/>
                </w:tcPr>
                <w:p w:rsidR="00635DC8" w:rsidRPr="00635DC8" w:rsidRDefault="00635DC8" w:rsidP="00635DC8">
                  <w:pPr>
                    <w:rPr>
                      <w:rFonts w:ascii="Arial" w:hAnsi="Arial" w:cs="Arial"/>
                      <w:b/>
                      <w:szCs w:val="24"/>
                    </w:rPr>
                  </w:pPr>
                  <w:r w:rsidRPr="00635DC8">
                    <w:rPr>
                      <w:rFonts w:ascii="Arial" w:hAnsi="Arial" w:cs="Arial"/>
                      <w:szCs w:val="24"/>
                    </w:rPr>
                    <w:t>Data to be provided on a monthly basis</w:t>
                  </w:r>
                </w:p>
              </w:tc>
            </w:tr>
            <w:tr w:rsidR="00635DC8" w:rsidRPr="00635DC8" w:rsidTr="00635DC8">
              <w:tc>
                <w:tcPr>
                  <w:tcW w:w="7763" w:type="dxa"/>
                </w:tcPr>
                <w:p w:rsidR="00635DC8" w:rsidRPr="00635DC8" w:rsidRDefault="00635DC8" w:rsidP="003E131B">
                  <w:pPr>
                    <w:pStyle w:val="ListParagraph"/>
                    <w:numPr>
                      <w:ilvl w:val="0"/>
                      <w:numId w:val="22"/>
                    </w:numPr>
                    <w:spacing w:line="276" w:lineRule="auto"/>
                    <w:rPr>
                      <w:rFonts w:ascii="Arial" w:hAnsi="Arial" w:cs="Arial"/>
                    </w:rPr>
                  </w:pPr>
                  <w:r w:rsidRPr="00635DC8">
                    <w:rPr>
                      <w:rFonts w:ascii="Arial" w:hAnsi="Arial" w:cs="Arial"/>
                    </w:rPr>
                    <w:t xml:space="preserve">Number and percentage of patients who return to the </w:t>
                  </w:r>
                  <w:r w:rsidR="003E131B" w:rsidRPr="003E131B">
                    <w:rPr>
                      <w:rFonts w:ascii="Arial" w:hAnsi="Arial" w:cs="Arial"/>
                    </w:rPr>
                    <w:t xml:space="preserve">Community Urology Assessment and Treatment Service </w:t>
                  </w:r>
                  <w:r w:rsidRPr="00635DC8">
                    <w:rPr>
                      <w:rFonts w:ascii="Arial" w:hAnsi="Arial" w:cs="Arial"/>
                    </w:rPr>
                    <w:t>service within 3 months following discharge</w:t>
                  </w:r>
                </w:p>
              </w:tc>
              <w:tc>
                <w:tcPr>
                  <w:tcW w:w="2919" w:type="dxa"/>
                </w:tcPr>
                <w:p w:rsidR="00635DC8" w:rsidRPr="00635DC8" w:rsidRDefault="00635DC8" w:rsidP="00635DC8">
                  <w:pPr>
                    <w:rPr>
                      <w:rFonts w:ascii="Arial" w:hAnsi="Arial" w:cs="Arial"/>
                      <w:b/>
                      <w:szCs w:val="24"/>
                    </w:rPr>
                  </w:pPr>
                  <w:r w:rsidRPr="00635DC8">
                    <w:rPr>
                      <w:rFonts w:ascii="Arial" w:hAnsi="Arial" w:cs="Arial"/>
                      <w:szCs w:val="24"/>
                    </w:rPr>
                    <w:t>Data to be provided on a monthly basis</w:t>
                  </w:r>
                </w:p>
              </w:tc>
            </w:tr>
            <w:tr w:rsidR="00635DC8" w:rsidRPr="00635DC8" w:rsidTr="00635DC8">
              <w:tc>
                <w:tcPr>
                  <w:tcW w:w="7763" w:type="dxa"/>
                </w:tcPr>
                <w:p w:rsidR="00635DC8" w:rsidRPr="00635DC8" w:rsidRDefault="00635DC8" w:rsidP="00635DC8">
                  <w:pPr>
                    <w:pStyle w:val="ListParagraph"/>
                    <w:numPr>
                      <w:ilvl w:val="0"/>
                      <w:numId w:val="22"/>
                    </w:numPr>
                    <w:spacing w:line="276" w:lineRule="auto"/>
                    <w:rPr>
                      <w:rFonts w:ascii="Arial" w:hAnsi="Arial" w:cs="Arial"/>
                    </w:rPr>
                  </w:pPr>
                  <w:r w:rsidRPr="00635DC8">
                    <w:rPr>
                      <w:rFonts w:ascii="Arial" w:hAnsi="Arial" w:cs="Arial"/>
                    </w:rPr>
                    <w:t>Number and percentage of patients who do not attend and reasons for non-attendance if known</w:t>
                  </w:r>
                </w:p>
              </w:tc>
              <w:tc>
                <w:tcPr>
                  <w:tcW w:w="2919" w:type="dxa"/>
                </w:tcPr>
                <w:p w:rsidR="00635DC8" w:rsidRPr="00635DC8" w:rsidRDefault="00635DC8" w:rsidP="00635DC8">
                  <w:pPr>
                    <w:rPr>
                      <w:rFonts w:ascii="Arial" w:hAnsi="Arial" w:cs="Arial"/>
                      <w:b/>
                      <w:szCs w:val="24"/>
                    </w:rPr>
                  </w:pPr>
                  <w:r w:rsidRPr="00635DC8">
                    <w:rPr>
                      <w:rFonts w:ascii="Arial" w:hAnsi="Arial" w:cs="Arial"/>
                      <w:szCs w:val="24"/>
                    </w:rPr>
                    <w:t>Data to be provided on a monthly basis</w:t>
                  </w:r>
                </w:p>
              </w:tc>
            </w:tr>
            <w:tr w:rsidR="00635DC8" w:rsidRPr="00635DC8" w:rsidTr="00635DC8">
              <w:tc>
                <w:tcPr>
                  <w:tcW w:w="7763" w:type="dxa"/>
                </w:tcPr>
                <w:p w:rsidR="00635DC8" w:rsidRPr="00635DC8" w:rsidRDefault="00635DC8" w:rsidP="00635DC8">
                  <w:pPr>
                    <w:pStyle w:val="ListParagraph"/>
                    <w:numPr>
                      <w:ilvl w:val="0"/>
                      <w:numId w:val="22"/>
                    </w:numPr>
                    <w:spacing w:line="276" w:lineRule="auto"/>
                    <w:rPr>
                      <w:rFonts w:ascii="Arial" w:hAnsi="Arial" w:cs="Arial"/>
                    </w:rPr>
                  </w:pPr>
                  <w:r w:rsidRPr="00635DC8">
                    <w:rPr>
                      <w:rFonts w:ascii="Arial" w:hAnsi="Arial" w:cs="Arial"/>
                    </w:rPr>
                    <w:t>Number of serious incidents and near misses and a report of the actions taken</w:t>
                  </w:r>
                </w:p>
              </w:tc>
              <w:tc>
                <w:tcPr>
                  <w:tcW w:w="2919" w:type="dxa"/>
                </w:tcPr>
                <w:p w:rsidR="00635DC8" w:rsidRPr="00635DC8" w:rsidRDefault="00635DC8" w:rsidP="00635DC8">
                  <w:pPr>
                    <w:rPr>
                      <w:rFonts w:ascii="Arial" w:hAnsi="Arial" w:cs="Arial"/>
                      <w:b/>
                      <w:szCs w:val="24"/>
                    </w:rPr>
                  </w:pPr>
                  <w:r w:rsidRPr="00635DC8">
                    <w:rPr>
                      <w:rFonts w:ascii="Arial" w:hAnsi="Arial" w:cs="Arial"/>
                      <w:szCs w:val="24"/>
                    </w:rPr>
                    <w:t>Data to be provided on a quarterly basis</w:t>
                  </w:r>
                </w:p>
              </w:tc>
            </w:tr>
            <w:tr w:rsidR="00635DC8" w:rsidRPr="00635DC8" w:rsidTr="00635DC8">
              <w:tc>
                <w:tcPr>
                  <w:tcW w:w="7763" w:type="dxa"/>
                </w:tcPr>
                <w:p w:rsidR="00635DC8" w:rsidRPr="00635DC8" w:rsidRDefault="00635DC8" w:rsidP="00635DC8">
                  <w:pPr>
                    <w:pStyle w:val="ListParagraph"/>
                    <w:numPr>
                      <w:ilvl w:val="0"/>
                      <w:numId w:val="22"/>
                    </w:numPr>
                    <w:rPr>
                      <w:rFonts w:ascii="Arial" w:hAnsi="Arial" w:cs="Arial"/>
                    </w:rPr>
                  </w:pPr>
                  <w:r w:rsidRPr="00635DC8">
                    <w:rPr>
                      <w:rFonts w:ascii="Arial" w:hAnsi="Arial" w:cs="Arial"/>
                    </w:rPr>
                    <w:t xml:space="preserve">A summary of complaints received, including severity score </w:t>
                  </w:r>
                </w:p>
              </w:tc>
              <w:tc>
                <w:tcPr>
                  <w:tcW w:w="2919" w:type="dxa"/>
                </w:tcPr>
                <w:p w:rsidR="00635DC8" w:rsidRPr="00635DC8" w:rsidRDefault="00635DC8" w:rsidP="00635DC8">
                  <w:pPr>
                    <w:rPr>
                      <w:rFonts w:ascii="Arial" w:hAnsi="Arial" w:cs="Arial"/>
                      <w:szCs w:val="24"/>
                    </w:rPr>
                  </w:pPr>
                  <w:r w:rsidRPr="00635DC8">
                    <w:rPr>
                      <w:rFonts w:ascii="Arial" w:hAnsi="Arial" w:cs="Arial"/>
                      <w:szCs w:val="24"/>
                    </w:rPr>
                    <w:t>Data to be provided on a quarterly basis</w:t>
                  </w:r>
                </w:p>
              </w:tc>
            </w:tr>
            <w:tr w:rsidR="00635DC8" w:rsidRPr="00635DC8" w:rsidTr="00635DC8">
              <w:tc>
                <w:tcPr>
                  <w:tcW w:w="7763" w:type="dxa"/>
                </w:tcPr>
                <w:p w:rsidR="00635DC8" w:rsidRPr="00635DC8" w:rsidRDefault="00635DC8" w:rsidP="00635DC8">
                  <w:pPr>
                    <w:pStyle w:val="ListParagraph"/>
                    <w:numPr>
                      <w:ilvl w:val="0"/>
                      <w:numId w:val="22"/>
                    </w:numPr>
                    <w:rPr>
                      <w:rFonts w:ascii="Arial" w:hAnsi="Arial" w:cs="Arial"/>
                    </w:rPr>
                  </w:pPr>
                  <w:r w:rsidRPr="00635DC8">
                    <w:rPr>
                      <w:rFonts w:ascii="Arial" w:hAnsi="Arial" w:cs="Arial"/>
                    </w:rPr>
                    <w:t>A summary of compliments received</w:t>
                  </w:r>
                </w:p>
              </w:tc>
              <w:tc>
                <w:tcPr>
                  <w:tcW w:w="2919" w:type="dxa"/>
                </w:tcPr>
                <w:p w:rsidR="00635DC8" w:rsidRPr="00635DC8" w:rsidRDefault="00635DC8" w:rsidP="00635DC8">
                  <w:pPr>
                    <w:rPr>
                      <w:rFonts w:ascii="Arial" w:hAnsi="Arial" w:cs="Arial"/>
                      <w:szCs w:val="24"/>
                    </w:rPr>
                  </w:pPr>
                  <w:r w:rsidRPr="00635DC8">
                    <w:rPr>
                      <w:rFonts w:ascii="Arial" w:hAnsi="Arial" w:cs="Arial"/>
                      <w:szCs w:val="24"/>
                    </w:rPr>
                    <w:t>Data to be provided on a quarterly basis</w:t>
                  </w:r>
                </w:p>
              </w:tc>
            </w:tr>
            <w:tr w:rsidR="00635DC8" w:rsidRPr="00635DC8" w:rsidTr="00635DC8">
              <w:tc>
                <w:tcPr>
                  <w:tcW w:w="7763" w:type="dxa"/>
                </w:tcPr>
                <w:p w:rsidR="00635DC8" w:rsidRPr="00635DC8" w:rsidRDefault="00635DC8" w:rsidP="00635DC8">
                  <w:pPr>
                    <w:pStyle w:val="ListParagraph"/>
                    <w:numPr>
                      <w:ilvl w:val="0"/>
                      <w:numId w:val="22"/>
                    </w:numPr>
                    <w:spacing w:line="276" w:lineRule="auto"/>
                    <w:rPr>
                      <w:rFonts w:ascii="Arial" w:hAnsi="Arial" w:cs="Arial"/>
                    </w:rPr>
                  </w:pPr>
                  <w:r w:rsidRPr="00635DC8">
                    <w:rPr>
                      <w:rFonts w:ascii="Arial" w:hAnsi="Arial" w:cs="Arial"/>
                    </w:rPr>
                    <w:t xml:space="preserve">A summary of the activities that the provider has organised or taken part in to improve integration between secondary, primary and community care, such as virtual clinic webinars with GP localities </w:t>
                  </w:r>
                </w:p>
              </w:tc>
              <w:tc>
                <w:tcPr>
                  <w:tcW w:w="2919" w:type="dxa"/>
                </w:tcPr>
                <w:p w:rsidR="00635DC8" w:rsidRPr="00635DC8" w:rsidRDefault="00635DC8" w:rsidP="00635DC8">
                  <w:pPr>
                    <w:rPr>
                      <w:rFonts w:ascii="Arial" w:hAnsi="Arial" w:cs="Arial"/>
                      <w:szCs w:val="24"/>
                    </w:rPr>
                  </w:pPr>
                  <w:r w:rsidRPr="00635DC8">
                    <w:rPr>
                      <w:rFonts w:ascii="Arial" w:hAnsi="Arial" w:cs="Arial"/>
                      <w:szCs w:val="24"/>
                    </w:rPr>
                    <w:t>Data to be provided on a quarterly basis</w:t>
                  </w:r>
                </w:p>
              </w:tc>
            </w:tr>
            <w:tr w:rsidR="00635DC8" w:rsidRPr="00635DC8" w:rsidTr="00635DC8">
              <w:tc>
                <w:tcPr>
                  <w:tcW w:w="7763" w:type="dxa"/>
                </w:tcPr>
                <w:p w:rsidR="00635DC8" w:rsidRPr="00635DC8" w:rsidRDefault="00635DC8" w:rsidP="00E312C7">
                  <w:pPr>
                    <w:pStyle w:val="ListParagraph"/>
                    <w:numPr>
                      <w:ilvl w:val="0"/>
                      <w:numId w:val="22"/>
                    </w:numPr>
                    <w:spacing w:line="276" w:lineRule="auto"/>
                    <w:rPr>
                      <w:rFonts w:ascii="Arial" w:hAnsi="Arial" w:cs="Arial"/>
                    </w:rPr>
                  </w:pPr>
                  <w:r w:rsidRPr="00635DC8">
                    <w:rPr>
                      <w:rFonts w:ascii="Arial" w:hAnsi="Arial" w:cs="Arial"/>
                    </w:rPr>
                    <w:lastRenderedPageBreak/>
                    <w:t>Details of how the provider has encouraged and enabled people to self-manage their condition</w:t>
                  </w:r>
                  <w:r w:rsidR="00001E21">
                    <w:rPr>
                      <w:rFonts w:ascii="Arial" w:hAnsi="Arial" w:cs="Arial"/>
                    </w:rPr>
                    <w:t>, such as the use of patient portals</w:t>
                  </w:r>
                  <w:r w:rsidR="00E312C7">
                    <w:rPr>
                      <w:rFonts w:ascii="Arial" w:hAnsi="Arial" w:cs="Arial"/>
                    </w:rPr>
                    <w:t xml:space="preserve">.  Any information for service users must be compliant </w:t>
                  </w:r>
                  <w:r w:rsidR="00E312C7" w:rsidRPr="00E312C7">
                    <w:rPr>
                      <w:rFonts w:ascii="Arial" w:hAnsi="Arial" w:cs="Arial"/>
                    </w:rPr>
                    <w:t>with the Accessible Information Standard.</w:t>
                  </w:r>
                </w:p>
              </w:tc>
              <w:tc>
                <w:tcPr>
                  <w:tcW w:w="2919" w:type="dxa"/>
                </w:tcPr>
                <w:p w:rsidR="00635DC8" w:rsidRPr="00635DC8" w:rsidRDefault="00635DC8" w:rsidP="00635DC8">
                  <w:pPr>
                    <w:pStyle w:val="ListParagraph"/>
                    <w:spacing w:line="276" w:lineRule="auto"/>
                    <w:ind w:left="0"/>
                    <w:rPr>
                      <w:rFonts w:ascii="Arial" w:hAnsi="Arial" w:cs="Arial"/>
                    </w:rPr>
                  </w:pPr>
                  <w:r w:rsidRPr="00635DC8">
                    <w:rPr>
                      <w:rFonts w:ascii="Arial" w:hAnsi="Arial" w:cs="Arial"/>
                    </w:rPr>
                    <w:t>Data to be provided on a quarterly basis</w:t>
                  </w:r>
                </w:p>
              </w:tc>
            </w:tr>
            <w:tr w:rsidR="00001E21" w:rsidRPr="00635DC8" w:rsidTr="00635DC8">
              <w:tc>
                <w:tcPr>
                  <w:tcW w:w="7763" w:type="dxa"/>
                </w:tcPr>
                <w:p w:rsidR="00001E21" w:rsidRPr="00635DC8" w:rsidRDefault="00001E21" w:rsidP="00B35836">
                  <w:pPr>
                    <w:pStyle w:val="ListParagraph"/>
                    <w:numPr>
                      <w:ilvl w:val="0"/>
                      <w:numId w:val="22"/>
                    </w:numPr>
                    <w:spacing w:line="276" w:lineRule="auto"/>
                    <w:rPr>
                      <w:rFonts w:ascii="Arial" w:hAnsi="Arial" w:cs="Arial"/>
                    </w:rPr>
                  </w:pPr>
                  <w:r>
                    <w:rPr>
                      <w:rFonts w:ascii="Arial" w:hAnsi="Arial" w:cs="Arial"/>
                    </w:rPr>
                    <w:t xml:space="preserve">Details of </w:t>
                  </w:r>
                  <w:r w:rsidR="00F75DCB">
                    <w:rPr>
                      <w:rFonts w:ascii="Arial" w:hAnsi="Arial" w:cs="Arial"/>
                    </w:rPr>
                    <w:t xml:space="preserve">how the service has used the patient reported outcomes data </w:t>
                  </w:r>
                  <w:r>
                    <w:rPr>
                      <w:rFonts w:ascii="Arial" w:hAnsi="Arial" w:cs="Arial"/>
                    </w:rPr>
                    <w:t>to reduce low value activity</w:t>
                  </w:r>
                  <w:r w:rsidR="00B35836">
                    <w:rPr>
                      <w:rFonts w:ascii="Arial" w:hAnsi="Arial" w:cs="Arial"/>
                    </w:rPr>
                    <w:t>.</w:t>
                  </w:r>
                </w:p>
              </w:tc>
              <w:tc>
                <w:tcPr>
                  <w:tcW w:w="2919" w:type="dxa"/>
                </w:tcPr>
                <w:p w:rsidR="00001E21" w:rsidRPr="00635DC8" w:rsidRDefault="00001E21" w:rsidP="00635DC8">
                  <w:pPr>
                    <w:pStyle w:val="ListParagraph"/>
                    <w:spacing w:line="276" w:lineRule="auto"/>
                    <w:ind w:left="0"/>
                    <w:rPr>
                      <w:rFonts w:ascii="Arial" w:hAnsi="Arial" w:cs="Arial"/>
                    </w:rPr>
                  </w:pPr>
                  <w:r w:rsidRPr="00635DC8">
                    <w:rPr>
                      <w:rFonts w:ascii="Arial" w:hAnsi="Arial" w:cs="Arial"/>
                    </w:rPr>
                    <w:t>Data to be provided on a quarterly basis</w:t>
                  </w:r>
                </w:p>
              </w:tc>
            </w:tr>
            <w:tr w:rsidR="00B35836" w:rsidRPr="00635DC8" w:rsidTr="00635DC8">
              <w:tc>
                <w:tcPr>
                  <w:tcW w:w="7763" w:type="dxa"/>
                </w:tcPr>
                <w:p w:rsidR="00B35836" w:rsidRDefault="00B35836" w:rsidP="00F75DCB">
                  <w:pPr>
                    <w:pStyle w:val="ListParagraph"/>
                    <w:numPr>
                      <w:ilvl w:val="0"/>
                      <w:numId w:val="22"/>
                    </w:numPr>
                    <w:spacing w:line="276" w:lineRule="auto"/>
                    <w:rPr>
                      <w:rFonts w:ascii="Arial" w:hAnsi="Arial" w:cs="Arial"/>
                    </w:rPr>
                  </w:pPr>
                  <w:r>
                    <w:rPr>
                      <w:rFonts w:ascii="Arial" w:hAnsi="Arial" w:cs="Arial"/>
                    </w:rPr>
                    <w:t>The number of patients referred to the BNSSG Improving Access to Psychological Therapies (IAPT) service</w:t>
                  </w:r>
                  <w:r w:rsidR="00EF4916">
                    <w:rPr>
                      <w:rFonts w:ascii="Arial" w:hAnsi="Arial" w:cs="Arial"/>
                    </w:rPr>
                    <w:t xml:space="preserve"> VitaMinds</w:t>
                  </w:r>
                  <w:r>
                    <w:rPr>
                      <w:rFonts w:ascii="Arial" w:hAnsi="Arial" w:cs="Arial"/>
                    </w:rPr>
                    <w:t>.</w:t>
                  </w:r>
                </w:p>
              </w:tc>
              <w:tc>
                <w:tcPr>
                  <w:tcW w:w="2919" w:type="dxa"/>
                </w:tcPr>
                <w:p w:rsidR="00B35836" w:rsidRPr="00635DC8" w:rsidRDefault="00B35836" w:rsidP="00635DC8">
                  <w:pPr>
                    <w:pStyle w:val="ListParagraph"/>
                    <w:spacing w:line="276" w:lineRule="auto"/>
                    <w:ind w:left="0"/>
                    <w:rPr>
                      <w:rFonts w:ascii="Arial" w:hAnsi="Arial" w:cs="Arial"/>
                    </w:rPr>
                  </w:pPr>
                  <w:r w:rsidRPr="00635DC8">
                    <w:rPr>
                      <w:rFonts w:ascii="Arial" w:hAnsi="Arial" w:cs="Arial"/>
                    </w:rPr>
                    <w:t>Data to be provided on a quarterly basis</w:t>
                  </w:r>
                </w:p>
              </w:tc>
            </w:tr>
          </w:tbl>
          <w:p w:rsidR="00AC69D8" w:rsidRPr="00635DC8" w:rsidRDefault="00AC69D8" w:rsidP="00AC69D8">
            <w:pPr>
              <w:spacing w:after="0"/>
              <w:rPr>
                <w:rFonts w:ascii="Arial" w:hAnsi="Arial" w:cs="Arial"/>
                <w:szCs w:val="24"/>
              </w:rPr>
            </w:pPr>
          </w:p>
        </w:tc>
      </w:tr>
      <w:tr w:rsidR="004D6801" w:rsidRPr="00635DC8" w:rsidTr="00B06EF1">
        <w:tc>
          <w:tcPr>
            <w:tcW w:w="8414" w:type="dxa"/>
            <w:shd w:val="clear" w:color="auto" w:fill="595959"/>
          </w:tcPr>
          <w:p w:rsidR="004D6801" w:rsidRPr="00635DC8" w:rsidRDefault="004D6801" w:rsidP="00473B08">
            <w:pPr>
              <w:spacing w:after="0" w:line="276" w:lineRule="auto"/>
              <w:rPr>
                <w:rFonts w:ascii="Arial" w:hAnsi="Arial" w:cs="Arial"/>
                <w:b/>
                <w:color w:val="F79646"/>
                <w:szCs w:val="24"/>
              </w:rPr>
            </w:pPr>
            <w:r w:rsidRPr="00635DC8">
              <w:rPr>
                <w:rFonts w:ascii="Arial" w:hAnsi="Arial" w:cs="Arial"/>
                <w:b/>
                <w:color w:val="F79646"/>
                <w:szCs w:val="24"/>
              </w:rPr>
              <w:lastRenderedPageBreak/>
              <w:t>3.</w:t>
            </w:r>
            <w:r w:rsidRPr="00635DC8">
              <w:rPr>
                <w:rFonts w:ascii="Arial" w:hAnsi="Arial" w:cs="Arial"/>
                <w:b/>
                <w:color w:val="F79646"/>
                <w:szCs w:val="24"/>
              </w:rPr>
              <w:tab/>
              <w:t>Scope</w:t>
            </w:r>
          </w:p>
        </w:tc>
      </w:tr>
      <w:tr w:rsidR="004D6801" w:rsidRPr="00635DC8" w:rsidTr="00B06EF1">
        <w:tc>
          <w:tcPr>
            <w:tcW w:w="8414" w:type="dxa"/>
            <w:shd w:val="clear" w:color="auto" w:fill="auto"/>
          </w:tcPr>
          <w:p w:rsidR="004D6801" w:rsidRPr="00635DC8" w:rsidRDefault="004D6801" w:rsidP="00473B08">
            <w:pPr>
              <w:spacing w:after="0"/>
              <w:rPr>
                <w:rFonts w:ascii="Arial" w:hAnsi="Arial" w:cs="Arial"/>
                <w:szCs w:val="24"/>
              </w:rPr>
            </w:pPr>
          </w:p>
          <w:p w:rsidR="004D6801" w:rsidRPr="00635DC8" w:rsidRDefault="004D6801" w:rsidP="00473B08">
            <w:pPr>
              <w:spacing w:after="0"/>
              <w:rPr>
                <w:rFonts w:ascii="Arial" w:hAnsi="Arial" w:cs="Arial"/>
                <w:b/>
                <w:szCs w:val="24"/>
              </w:rPr>
            </w:pPr>
            <w:r w:rsidRPr="00635DC8">
              <w:rPr>
                <w:rFonts w:ascii="Arial" w:hAnsi="Arial" w:cs="Arial"/>
                <w:b/>
                <w:szCs w:val="24"/>
              </w:rPr>
              <w:t>3.1</w:t>
            </w:r>
            <w:r w:rsidRPr="00635DC8">
              <w:rPr>
                <w:rFonts w:ascii="Arial" w:hAnsi="Arial" w:cs="Arial"/>
                <w:b/>
                <w:szCs w:val="24"/>
              </w:rPr>
              <w:tab/>
              <w:t>Aims and objectives of service</w:t>
            </w:r>
          </w:p>
          <w:p w:rsidR="00FE3161" w:rsidRDefault="00B61231" w:rsidP="00473B08">
            <w:pPr>
              <w:spacing w:after="0"/>
              <w:rPr>
                <w:rFonts w:ascii="Arial" w:hAnsi="Arial" w:cs="Arial"/>
                <w:color w:val="000000" w:themeColor="text1"/>
                <w:szCs w:val="24"/>
              </w:rPr>
            </w:pPr>
            <w:r w:rsidRPr="00635DC8">
              <w:rPr>
                <w:rFonts w:ascii="Arial" w:hAnsi="Arial" w:cs="Arial"/>
                <w:color w:val="000000" w:themeColor="text1"/>
                <w:szCs w:val="24"/>
              </w:rPr>
              <w:t xml:space="preserve">The </w:t>
            </w:r>
            <w:r w:rsidR="003E131B" w:rsidRPr="003E131B">
              <w:rPr>
                <w:rFonts w:ascii="Arial" w:hAnsi="Arial" w:cs="Arial"/>
                <w:color w:val="000000" w:themeColor="text1"/>
                <w:szCs w:val="24"/>
              </w:rPr>
              <w:t xml:space="preserve">Community Urology Assessment and Treatment Service </w:t>
            </w:r>
            <w:r w:rsidRPr="00635DC8">
              <w:rPr>
                <w:rFonts w:ascii="Arial" w:hAnsi="Arial" w:cs="Arial"/>
                <w:color w:val="000000" w:themeColor="text1"/>
                <w:szCs w:val="24"/>
              </w:rPr>
              <w:t>will provide a rapid access</w:t>
            </w:r>
            <w:r w:rsidR="00930FDA" w:rsidRPr="00635DC8">
              <w:rPr>
                <w:rFonts w:ascii="Arial" w:hAnsi="Arial" w:cs="Arial"/>
                <w:color w:val="000000" w:themeColor="text1"/>
                <w:szCs w:val="24"/>
              </w:rPr>
              <w:t>,</w:t>
            </w:r>
            <w:r w:rsidRPr="00635DC8">
              <w:rPr>
                <w:rFonts w:ascii="Arial" w:hAnsi="Arial" w:cs="Arial"/>
                <w:color w:val="000000" w:themeColor="text1"/>
                <w:szCs w:val="24"/>
              </w:rPr>
              <w:t xml:space="preserve"> one stop assessment and diagnostic service for </w:t>
            </w:r>
            <w:r w:rsidR="00930FDA" w:rsidRPr="00635DC8">
              <w:rPr>
                <w:rFonts w:ascii="Arial" w:hAnsi="Arial" w:cs="Arial"/>
                <w:color w:val="000000" w:themeColor="text1"/>
                <w:szCs w:val="24"/>
              </w:rPr>
              <w:t>routine</w:t>
            </w:r>
            <w:r w:rsidRPr="00635DC8">
              <w:rPr>
                <w:rFonts w:ascii="Arial" w:hAnsi="Arial" w:cs="Arial"/>
                <w:color w:val="000000" w:themeColor="text1"/>
                <w:szCs w:val="24"/>
              </w:rPr>
              <w:t xml:space="preserve"> urolo</w:t>
            </w:r>
            <w:r w:rsidR="00930FDA" w:rsidRPr="00635DC8">
              <w:rPr>
                <w:rFonts w:ascii="Arial" w:hAnsi="Arial" w:cs="Arial"/>
                <w:color w:val="000000" w:themeColor="text1"/>
                <w:szCs w:val="24"/>
              </w:rPr>
              <w:t xml:space="preserve">gical conditions, delivered in </w:t>
            </w:r>
            <w:r w:rsidRPr="00635DC8">
              <w:rPr>
                <w:rFonts w:ascii="Arial" w:hAnsi="Arial" w:cs="Arial"/>
                <w:color w:val="000000" w:themeColor="text1"/>
                <w:szCs w:val="24"/>
              </w:rPr>
              <w:t>non-hospital setting</w:t>
            </w:r>
            <w:r w:rsidR="00930FDA" w:rsidRPr="00635DC8">
              <w:rPr>
                <w:rFonts w:ascii="Arial" w:hAnsi="Arial" w:cs="Arial"/>
                <w:color w:val="000000" w:themeColor="text1"/>
                <w:szCs w:val="24"/>
              </w:rPr>
              <w:t>s linked to the six GP Localities</w:t>
            </w:r>
            <w:r w:rsidRPr="00635DC8">
              <w:rPr>
                <w:rFonts w:ascii="Arial" w:hAnsi="Arial" w:cs="Arial"/>
                <w:color w:val="000000" w:themeColor="text1"/>
                <w:szCs w:val="24"/>
              </w:rPr>
              <w:t xml:space="preserve">. </w:t>
            </w:r>
            <w:r w:rsidR="00FE3161" w:rsidRPr="00635DC8">
              <w:rPr>
                <w:rFonts w:ascii="Arial" w:hAnsi="Arial" w:cs="Arial"/>
                <w:color w:val="000000" w:themeColor="text1"/>
                <w:szCs w:val="24"/>
              </w:rPr>
              <w:t xml:space="preserve">What can </w:t>
            </w:r>
            <w:r w:rsidR="00821441" w:rsidRPr="00635DC8">
              <w:rPr>
                <w:rFonts w:ascii="Arial" w:hAnsi="Arial" w:cs="Arial"/>
                <w:color w:val="000000" w:themeColor="text1"/>
                <w:szCs w:val="24"/>
              </w:rPr>
              <w:t xml:space="preserve">reasonably </w:t>
            </w:r>
            <w:r w:rsidR="00FE3161" w:rsidRPr="00635DC8">
              <w:rPr>
                <w:rFonts w:ascii="Arial" w:hAnsi="Arial" w:cs="Arial"/>
                <w:color w:val="000000" w:themeColor="text1"/>
                <w:szCs w:val="24"/>
              </w:rPr>
              <w:t xml:space="preserve">be provided in the community should be provided in the community.  </w:t>
            </w:r>
            <w:r w:rsidR="00930FDA" w:rsidRPr="00635DC8">
              <w:rPr>
                <w:rFonts w:ascii="Arial" w:hAnsi="Arial" w:cs="Arial"/>
                <w:color w:val="000000" w:themeColor="text1"/>
                <w:szCs w:val="24"/>
              </w:rPr>
              <w:t xml:space="preserve">The service will improve the skills of those working in primary and community care to enable them to manage as many </w:t>
            </w:r>
            <w:r w:rsidR="0099324B" w:rsidRPr="00635DC8">
              <w:rPr>
                <w:rFonts w:ascii="Arial" w:hAnsi="Arial" w:cs="Arial"/>
                <w:color w:val="000000" w:themeColor="text1"/>
                <w:szCs w:val="24"/>
              </w:rPr>
              <w:t xml:space="preserve">patients as possible in the community.  </w:t>
            </w:r>
            <w:r w:rsidR="00FE3161" w:rsidRPr="00635DC8">
              <w:rPr>
                <w:rFonts w:ascii="Arial" w:hAnsi="Arial" w:cs="Arial"/>
                <w:color w:val="000000" w:themeColor="text1"/>
                <w:szCs w:val="24"/>
              </w:rPr>
              <w:t>The service will work in an integrated way with all other providers of urology services in primary, community and secondary care to provide patients with the most appropriate urology pathway to meets their needs.</w:t>
            </w:r>
          </w:p>
          <w:p w:rsidR="003C1571" w:rsidRPr="00635DC8" w:rsidRDefault="003C1571" w:rsidP="00473B08">
            <w:pPr>
              <w:spacing w:after="0"/>
              <w:rPr>
                <w:rFonts w:ascii="Arial" w:hAnsi="Arial" w:cs="Arial"/>
                <w:color w:val="000000" w:themeColor="text1"/>
                <w:szCs w:val="24"/>
              </w:rPr>
            </w:pPr>
          </w:p>
          <w:p w:rsidR="00B35836" w:rsidRDefault="00FE3161" w:rsidP="00D71562">
            <w:pPr>
              <w:spacing w:after="0"/>
              <w:rPr>
                <w:rFonts w:ascii="Arial" w:hAnsi="Arial" w:cs="Arial"/>
                <w:color w:val="000000" w:themeColor="text1"/>
                <w:szCs w:val="24"/>
              </w:rPr>
            </w:pPr>
            <w:r w:rsidRPr="00635DC8">
              <w:rPr>
                <w:rFonts w:ascii="Arial" w:hAnsi="Arial" w:cs="Arial"/>
                <w:color w:val="000000" w:themeColor="text1"/>
                <w:szCs w:val="24"/>
              </w:rPr>
              <w:t xml:space="preserve">The </w:t>
            </w:r>
            <w:r w:rsidR="00677362" w:rsidRPr="00635DC8">
              <w:rPr>
                <w:rFonts w:ascii="Arial" w:hAnsi="Arial" w:cs="Arial"/>
                <w:color w:val="000000" w:themeColor="text1"/>
                <w:szCs w:val="24"/>
              </w:rPr>
              <w:t>service will be provided in the most efficient way for the population as a whole.</w:t>
            </w:r>
            <w:r w:rsidR="00B35836">
              <w:rPr>
                <w:rFonts w:ascii="Arial" w:hAnsi="Arial" w:cs="Arial"/>
                <w:color w:val="000000" w:themeColor="text1"/>
                <w:szCs w:val="24"/>
              </w:rPr>
              <w:t xml:space="preserve">  The service provider will implement a systematic approach to analysing and planning the way they allocate resources to achieve the best results with the resources available.</w:t>
            </w:r>
          </w:p>
          <w:p w:rsidR="003C1571" w:rsidRDefault="003C1571" w:rsidP="00D71562">
            <w:pPr>
              <w:spacing w:after="0"/>
              <w:rPr>
                <w:rFonts w:ascii="Arial" w:hAnsi="Arial" w:cs="Arial"/>
                <w:color w:val="000000" w:themeColor="text1"/>
                <w:szCs w:val="24"/>
              </w:rPr>
            </w:pPr>
          </w:p>
          <w:p w:rsidR="00D71562" w:rsidRPr="00BD6F7C" w:rsidRDefault="00B35836" w:rsidP="00D71562">
            <w:pPr>
              <w:spacing w:after="0"/>
              <w:rPr>
                <w:rFonts w:ascii="Arial" w:hAnsi="Arial" w:cs="Arial"/>
                <w:color w:val="000000" w:themeColor="text1"/>
                <w:szCs w:val="24"/>
              </w:rPr>
            </w:pPr>
            <w:r>
              <w:rPr>
                <w:rFonts w:ascii="Arial" w:hAnsi="Arial" w:cs="Arial"/>
                <w:color w:val="000000" w:themeColor="text1"/>
                <w:szCs w:val="24"/>
              </w:rPr>
              <w:t>The Service</w:t>
            </w:r>
            <w:r w:rsidR="00891EE3">
              <w:rPr>
                <w:rFonts w:ascii="Arial" w:hAnsi="Arial" w:cs="Arial"/>
                <w:color w:val="000000" w:themeColor="text1"/>
                <w:szCs w:val="24"/>
              </w:rPr>
              <w:t xml:space="preserve"> will collect patient reported outcome measurements and use this intelligence to review all the procedures it provides </w:t>
            </w:r>
            <w:r w:rsidR="00D71562">
              <w:rPr>
                <w:rFonts w:ascii="Arial" w:hAnsi="Arial" w:cs="Arial"/>
                <w:color w:val="000000" w:themeColor="text1"/>
                <w:szCs w:val="24"/>
              </w:rPr>
              <w:t>to ensure that only services that add value to people are provided</w:t>
            </w:r>
            <w:r w:rsidR="00D71562" w:rsidRPr="00BD6F7C">
              <w:rPr>
                <w:rFonts w:ascii="Arial" w:hAnsi="Arial" w:cs="Arial"/>
                <w:color w:val="000000" w:themeColor="text1"/>
                <w:szCs w:val="24"/>
              </w:rPr>
              <w:t>.</w:t>
            </w:r>
          </w:p>
          <w:p w:rsidR="00FE3161" w:rsidRDefault="00FE3161" w:rsidP="00473B08">
            <w:pPr>
              <w:spacing w:after="0"/>
              <w:rPr>
                <w:rFonts w:ascii="Arial" w:hAnsi="Arial" w:cs="Arial"/>
                <w:color w:val="000000" w:themeColor="text1"/>
                <w:szCs w:val="24"/>
              </w:rPr>
            </w:pPr>
          </w:p>
          <w:p w:rsidR="004D6801" w:rsidRPr="00635DC8" w:rsidRDefault="000776D1" w:rsidP="00473B08">
            <w:pPr>
              <w:spacing w:after="0"/>
              <w:rPr>
                <w:rFonts w:ascii="Arial" w:hAnsi="Arial" w:cs="Arial"/>
                <w:b/>
                <w:szCs w:val="24"/>
              </w:rPr>
            </w:pPr>
            <w:r w:rsidRPr="00635DC8">
              <w:rPr>
                <w:rFonts w:ascii="Arial" w:hAnsi="Arial" w:cs="Arial"/>
                <w:b/>
                <w:szCs w:val="24"/>
              </w:rPr>
              <w:t>3.2</w:t>
            </w:r>
            <w:r w:rsidRPr="00635DC8">
              <w:rPr>
                <w:rFonts w:ascii="Arial" w:hAnsi="Arial" w:cs="Arial"/>
                <w:b/>
                <w:szCs w:val="24"/>
              </w:rPr>
              <w:tab/>
              <w:t>Service description</w:t>
            </w:r>
          </w:p>
          <w:p w:rsidR="00360E26" w:rsidRDefault="00360E26" w:rsidP="00473B08">
            <w:pPr>
              <w:spacing w:after="0"/>
              <w:rPr>
                <w:rFonts w:ascii="Arial" w:hAnsi="Arial" w:cs="Arial"/>
                <w:szCs w:val="24"/>
              </w:rPr>
            </w:pPr>
            <w:r w:rsidRPr="00635DC8">
              <w:rPr>
                <w:rFonts w:ascii="Arial" w:hAnsi="Arial" w:cs="Arial"/>
                <w:szCs w:val="24"/>
              </w:rPr>
              <w:t xml:space="preserve">The service will need to </w:t>
            </w:r>
            <w:r w:rsidR="00D968B2">
              <w:rPr>
                <w:rFonts w:ascii="Arial" w:hAnsi="Arial" w:cs="Arial"/>
                <w:szCs w:val="24"/>
              </w:rPr>
              <w:t xml:space="preserve">facilitate integrated working between primary, community </w:t>
            </w:r>
            <w:r w:rsidRPr="00635DC8">
              <w:rPr>
                <w:rFonts w:ascii="Arial" w:hAnsi="Arial" w:cs="Arial"/>
                <w:szCs w:val="24"/>
              </w:rPr>
              <w:t xml:space="preserve">and secondary care.  Six GP localities </w:t>
            </w:r>
            <w:r w:rsidR="00635DC8">
              <w:rPr>
                <w:rFonts w:ascii="Arial" w:hAnsi="Arial" w:cs="Arial"/>
                <w:szCs w:val="24"/>
              </w:rPr>
              <w:t xml:space="preserve">and </w:t>
            </w:r>
            <w:r w:rsidR="00891EE3">
              <w:rPr>
                <w:rFonts w:ascii="Arial" w:hAnsi="Arial" w:cs="Arial"/>
                <w:szCs w:val="24"/>
              </w:rPr>
              <w:t xml:space="preserve">eighteen </w:t>
            </w:r>
            <w:r w:rsidR="00FE303C">
              <w:rPr>
                <w:rFonts w:ascii="Arial" w:hAnsi="Arial" w:cs="Arial"/>
                <w:szCs w:val="24"/>
              </w:rPr>
              <w:t>Primary Care N</w:t>
            </w:r>
            <w:r w:rsidR="00635DC8">
              <w:rPr>
                <w:rFonts w:ascii="Arial" w:hAnsi="Arial" w:cs="Arial"/>
                <w:szCs w:val="24"/>
              </w:rPr>
              <w:t xml:space="preserve">etworks </w:t>
            </w:r>
            <w:r w:rsidRPr="00635DC8">
              <w:rPr>
                <w:rFonts w:ascii="Arial" w:hAnsi="Arial" w:cs="Arial"/>
                <w:szCs w:val="24"/>
              </w:rPr>
              <w:t xml:space="preserve">are developing across BNSSG and the service will need to work closely with these groups of practices </w:t>
            </w:r>
            <w:r w:rsidR="00D968B2">
              <w:rPr>
                <w:rFonts w:ascii="Arial" w:hAnsi="Arial" w:cs="Arial"/>
                <w:szCs w:val="24"/>
              </w:rPr>
              <w:t>and linked community services.</w:t>
            </w:r>
          </w:p>
          <w:p w:rsidR="00B32937" w:rsidRDefault="00B32937" w:rsidP="00473B08">
            <w:pPr>
              <w:spacing w:after="0"/>
              <w:rPr>
                <w:rFonts w:ascii="Arial" w:hAnsi="Arial" w:cs="Arial"/>
                <w:szCs w:val="24"/>
              </w:rPr>
            </w:pPr>
          </w:p>
          <w:p w:rsidR="00D968B2" w:rsidRDefault="00D968B2" w:rsidP="00473B08">
            <w:pPr>
              <w:spacing w:after="0"/>
              <w:rPr>
                <w:rFonts w:ascii="Arial" w:hAnsi="Arial" w:cs="Arial"/>
                <w:szCs w:val="24"/>
              </w:rPr>
            </w:pPr>
            <w:r>
              <w:rPr>
                <w:rFonts w:ascii="Arial" w:hAnsi="Arial" w:cs="Arial"/>
                <w:szCs w:val="24"/>
              </w:rPr>
              <w:t xml:space="preserve">As part of the work to transform outpatient services a new model of care for providing an integrated pathway has been developed with clinicians from primary, community </w:t>
            </w:r>
            <w:r w:rsidRPr="00635DC8">
              <w:rPr>
                <w:rFonts w:ascii="Arial" w:hAnsi="Arial" w:cs="Arial"/>
                <w:szCs w:val="24"/>
              </w:rPr>
              <w:t>and secondary care</w:t>
            </w:r>
            <w:r>
              <w:rPr>
                <w:rFonts w:ascii="Arial" w:hAnsi="Arial" w:cs="Arial"/>
                <w:szCs w:val="24"/>
              </w:rPr>
              <w:t>, as described in the diagram below:-</w:t>
            </w:r>
          </w:p>
          <w:p w:rsidR="00D968B2" w:rsidRDefault="00D968B2" w:rsidP="00D968B2">
            <w:pPr>
              <w:spacing w:after="0"/>
              <w:jc w:val="center"/>
              <w:rPr>
                <w:rFonts w:ascii="Arial" w:hAnsi="Arial" w:cs="Arial"/>
                <w:szCs w:val="24"/>
              </w:rPr>
            </w:pPr>
            <w:r w:rsidRPr="00D968B2">
              <w:rPr>
                <w:rFonts w:ascii="Arial" w:hAnsi="Arial" w:cs="Arial"/>
                <w:noProof/>
                <w:szCs w:val="24"/>
                <w:lang w:eastAsia="en-GB"/>
              </w:rPr>
              <w:lastRenderedPageBreak/>
              <w:drawing>
                <wp:inline distT="0" distB="0" distL="0" distR="0" wp14:anchorId="193D5442" wp14:editId="60D627E4">
                  <wp:extent cx="3483080" cy="1948070"/>
                  <wp:effectExtent l="0" t="0" r="3175" b="0"/>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85657" cy="1949511"/>
                          </a:xfrm>
                          <a:prstGeom prst="rect">
                            <a:avLst/>
                          </a:prstGeom>
                          <a:noFill/>
                          <a:ln>
                            <a:noFill/>
                          </a:ln>
                          <a:effectLst/>
                          <a:extLst/>
                        </pic:spPr>
                      </pic:pic>
                    </a:graphicData>
                  </a:graphic>
                </wp:inline>
              </w:drawing>
            </w:r>
          </w:p>
          <w:p w:rsidR="00D968B2" w:rsidRDefault="00D968B2" w:rsidP="00D968B2">
            <w:pPr>
              <w:spacing w:after="0"/>
              <w:rPr>
                <w:rFonts w:ascii="Arial" w:hAnsi="Arial" w:cs="Arial"/>
                <w:szCs w:val="24"/>
              </w:rPr>
            </w:pPr>
            <w:r>
              <w:rPr>
                <w:rFonts w:ascii="Arial" w:hAnsi="Arial" w:cs="Arial"/>
                <w:szCs w:val="24"/>
              </w:rPr>
              <w:t xml:space="preserve">This has been translated into a new </w:t>
            </w:r>
            <w:r w:rsidR="007874AE">
              <w:rPr>
                <w:rFonts w:ascii="Arial" w:hAnsi="Arial" w:cs="Arial"/>
                <w:szCs w:val="24"/>
              </w:rPr>
              <w:t xml:space="preserve">pathway for Urology, as described below:- </w:t>
            </w:r>
          </w:p>
          <w:p w:rsidR="00D968B2" w:rsidRPr="00635DC8" w:rsidRDefault="00D50474" w:rsidP="00D968B2">
            <w:pPr>
              <w:spacing w:after="0"/>
              <w:jc w:val="center"/>
              <w:rPr>
                <w:rFonts w:ascii="Arial" w:hAnsi="Arial" w:cs="Arial"/>
                <w:szCs w:val="24"/>
              </w:rPr>
            </w:pPr>
            <w:r>
              <w:rPr>
                <w:noProof/>
                <w:lang w:eastAsia="en-GB"/>
              </w:rPr>
              <w:drawing>
                <wp:inline distT="0" distB="0" distL="0" distR="0" wp14:anchorId="6D154A9E" wp14:editId="64DC7A82">
                  <wp:extent cx="4961097" cy="27834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960453" cy="2783054"/>
                          </a:xfrm>
                          <a:prstGeom prst="rect">
                            <a:avLst/>
                          </a:prstGeom>
                        </pic:spPr>
                      </pic:pic>
                    </a:graphicData>
                  </a:graphic>
                </wp:inline>
              </w:drawing>
            </w:r>
          </w:p>
          <w:p w:rsidR="00D968B2" w:rsidRDefault="00D968B2" w:rsidP="00D968B2">
            <w:pPr>
              <w:pStyle w:val="Numberedheading"/>
              <w:numPr>
                <w:ilvl w:val="0"/>
                <w:numId w:val="0"/>
              </w:numPr>
              <w:rPr>
                <w:rFonts w:ascii="Arial" w:eastAsia="MS Mincho" w:hAnsi="Arial" w:cs="Arial"/>
                <w:b w:val="0"/>
                <w:color w:val="auto"/>
                <w:sz w:val="24"/>
                <w:lang w:eastAsia="ja-JP"/>
              </w:rPr>
            </w:pPr>
          </w:p>
          <w:p w:rsidR="00D50474" w:rsidRDefault="00D50474" w:rsidP="00D50474">
            <w:pPr>
              <w:pStyle w:val="BodyText1"/>
              <w:rPr>
                <w:rFonts w:eastAsiaTheme="minorHAnsi"/>
                <w:color w:val="auto"/>
                <w:szCs w:val="22"/>
                <w:lang w:eastAsia="en-US"/>
              </w:rPr>
            </w:pPr>
            <w:r w:rsidRPr="00092442">
              <w:rPr>
                <w:rFonts w:eastAsiaTheme="minorHAnsi"/>
                <w:color w:val="auto"/>
                <w:szCs w:val="22"/>
                <w:lang w:eastAsia="en-US"/>
              </w:rPr>
              <w:t>The key elements of the new model are:-</w:t>
            </w:r>
          </w:p>
          <w:p w:rsidR="00D50474" w:rsidRPr="00092442" w:rsidRDefault="00D50474" w:rsidP="00D50474">
            <w:pPr>
              <w:pStyle w:val="BodyText1"/>
              <w:rPr>
                <w:rFonts w:eastAsiaTheme="minorHAnsi"/>
                <w:color w:val="auto"/>
                <w:szCs w:val="22"/>
                <w:lang w:eastAsia="en-US"/>
              </w:rPr>
            </w:pPr>
          </w:p>
          <w:p w:rsidR="00D50474" w:rsidRPr="00092442" w:rsidRDefault="00D50474" w:rsidP="00D50474">
            <w:pPr>
              <w:pStyle w:val="BodyText1"/>
              <w:numPr>
                <w:ilvl w:val="0"/>
                <w:numId w:val="25"/>
              </w:numPr>
              <w:rPr>
                <w:rFonts w:eastAsiaTheme="minorHAnsi"/>
                <w:color w:val="auto"/>
                <w:szCs w:val="22"/>
                <w:lang w:eastAsia="en-US"/>
              </w:rPr>
            </w:pPr>
            <w:r w:rsidRPr="00092442">
              <w:rPr>
                <w:rFonts w:eastAsiaTheme="minorHAnsi"/>
                <w:color w:val="auto"/>
                <w:szCs w:val="22"/>
                <w:lang w:eastAsia="en-US"/>
              </w:rPr>
              <w:t>All 2ww referrals are excluded from the service as they all go to secondary care</w:t>
            </w:r>
          </w:p>
          <w:p w:rsidR="00D50474" w:rsidRDefault="00D50474" w:rsidP="00D50474">
            <w:pPr>
              <w:pStyle w:val="BodyText1"/>
              <w:numPr>
                <w:ilvl w:val="0"/>
                <w:numId w:val="25"/>
              </w:numPr>
              <w:rPr>
                <w:rFonts w:eastAsiaTheme="minorHAnsi"/>
                <w:color w:val="auto"/>
                <w:szCs w:val="22"/>
                <w:lang w:eastAsia="en-US"/>
              </w:rPr>
            </w:pPr>
            <w:r w:rsidRPr="00092442">
              <w:rPr>
                <w:rFonts w:eastAsiaTheme="minorHAnsi"/>
                <w:color w:val="auto"/>
                <w:szCs w:val="22"/>
                <w:lang w:eastAsia="en-US"/>
              </w:rPr>
              <w:t xml:space="preserve">The model </w:t>
            </w:r>
            <w:r>
              <w:rPr>
                <w:rFonts w:eastAsiaTheme="minorHAnsi"/>
                <w:color w:val="auto"/>
                <w:szCs w:val="22"/>
                <w:lang w:eastAsia="en-US"/>
              </w:rPr>
              <w:t xml:space="preserve">anticipates 10% of referrals to be dealt with via </w:t>
            </w:r>
            <w:r w:rsidRPr="00092442">
              <w:rPr>
                <w:rFonts w:eastAsiaTheme="minorHAnsi"/>
                <w:color w:val="auto"/>
                <w:szCs w:val="22"/>
                <w:lang w:eastAsia="en-US"/>
              </w:rPr>
              <w:t>advice and guidance</w:t>
            </w:r>
          </w:p>
          <w:p w:rsidR="00D50474" w:rsidRDefault="00D50474" w:rsidP="00D50474">
            <w:pPr>
              <w:pStyle w:val="BodyText1"/>
              <w:numPr>
                <w:ilvl w:val="0"/>
                <w:numId w:val="25"/>
              </w:numPr>
              <w:rPr>
                <w:rFonts w:eastAsiaTheme="minorHAnsi"/>
                <w:color w:val="auto"/>
                <w:szCs w:val="22"/>
                <w:lang w:eastAsia="en-US"/>
              </w:rPr>
            </w:pPr>
            <w:r>
              <w:rPr>
                <w:rFonts w:eastAsiaTheme="minorHAnsi"/>
                <w:color w:val="auto"/>
                <w:szCs w:val="22"/>
                <w:lang w:eastAsia="en-US"/>
              </w:rPr>
              <w:t xml:space="preserve">All non </w:t>
            </w:r>
            <w:r w:rsidRPr="00092442">
              <w:rPr>
                <w:rFonts w:eastAsiaTheme="minorHAnsi"/>
                <w:color w:val="auto"/>
                <w:szCs w:val="22"/>
                <w:lang w:eastAsia="en-US"/>
              </w:rPr>
              <w:t xml:space="preserve">2ww urology referrals will be </w:t>
            </w:r>
            <w:r>
              <w:rPr>
                <w:rFonts w:eastAsiaTheme="minorHAnsi"/>
                <w:color w:val="auto"/>
                <w:szCs w:val="22"/>
                <w:lang w:eastAsia="en-US"/>
              </w:rPr>
              <w:t xml:space="preserve">clinically </w:t>
            </w:r>
            <w:r w:rsidRPr="00092442">
              <w:rPr>
                <w:rFonts w:eastAsiaTheme="minorHAnsi"/>
                <w:color w:val="auto"/>
                <w:szCs w:val="22"/>
                <w:lang w:eastAsia="en-US"/>
              </w:rPr>
              <w:t>triaged joint</w:t>
            </w:r>
            <w:r>
              <w:rPr>
                <w:rFonts w:eastAsiaTheme="minorHAnsi"/>
                <w:color w:val="auto"/>
                <w:szCs w:val="22"/>
                <w:lang w:eastAsia="en-US"/>
              </w:rPr>
              <w:t xml:space="preserve">ly by </w:t>
            </w:r>
            <w:r w:rsidRPr="00092442">
              <w:rPr>
                <w:rFonts w:eastAsiaTheme="minorHAnsi"/>
                <w:color w:val="auto"/>
                <w:szCs w:val="22"/>
                <w:lang w:eastAsia="en-US"/>
              </w:rPr>
              <w:t xml:space="preserve">the Referral Service and </w:t>
            </w:r>
            <w:r>
              <w:rPr>
                <w:rFonts w:eastAsiaTheme="minorHAnsi"/>
                <w:color w:val="auto"/>
                <w:szCs w:val="22"/>
                <w:lang w:eastAsia="en-US"/>
              </w:rPr>
              <w:t>the specialist community urology service</w:t>
            </w:r>
          </w:p>
          <w:p w:rsidR="00D50474" w:rsidRPr="00C604B2" w:rsidRDefault="00D50474" w:rsidP="00C604B2">
            <w:pPr>
              <w:pStyle w:val="BodyText1"/>
              <w:numPr>
                <w:ilvl w:val="0"/>
                <w:numId w:val="25"/>
              </w:numPr>
              <w:rPr>
                <w:rFonts w:eastAsiaTheme="minorHAnsi"/>
                <w:color w:val="auto"/>
                <w:szCs w:val="22"/>
                <w:lang w:eastAsia="en-US"/>
              </w:rPr>
            </w:pPr>
            <w:r>
              <w:rPr>
                <w:rFonts w:eastAsiaTheme="minorHAnsi"/>
                <w:color w:val="auto"/>
                <w:szCs w:val="22"/>
                <w:lang w:eastAsia="en-US"/>
              </w:rPr>
              <w:t>The model anticipates 20% of referrals to be dealt with via a management plan back to the GP</w:t>
            </w:r>
            <w:r w:rsidR="00C604B2">
              <w:rPr>
                <w:rFonts w:eastAsiaTheme="minorHAnsi"/>
                <w:color w:val="auto"/>
                <w:szCs w:val="22"/>
                <w:lang w:eastAsia="en-US"/>
              </w:rPr>
              <w:t xml:space="preserve"> (based on the learning from </w:t>
            </w:r>
            <w:r w:rsidR="00C604B2" w:rsidRPr="00092442">
              <w:rPr>
                <w:rFonts w:eastAsiaTheme="minorHAnsi"/>
                <w:color w:val="auto"/>
                <w:szCs w:val="22"/>
                <w:lang w:eastAsia="en-US"/>
              </w:rPr>
              <w:t>the North Somerset commissioned Shire Health service, in which between 20 and 30% of referrals were managed in primary care with a management plan written by a urology expert from October 2015 to March 2019</w:t>
            </w:r>
            <w:r w:rsidR="00C604B2">
              <w:rPr>
                <w:rFonts w:eastAsiaTheme="minorHAnsi"/>
                <w:color w:val="auto"/>
                <w:szCs w:val="22"/>
                <w:lang w:eastAsia="en-US"/>
              </w:rPr>
              <w:t>)</w:t>
            </w:r>
          </w:p>
          <w:p w:rsidR="00D50474" w:rsidRPr="00092442" w:rsidRDefault="00D50474" w:rsidP="00D50474">
            <w:pPr>
              <w:pStyle w:val="BodyText1"/>
              <w:numPr>
                <w:ilvl w:val="0"/>
                <w:numId w:val="25"/>
              </w:numPr>
              <w:rPr>
                <w:rFonts w:eastAsiaTheme="minorHAnsi"/>
                <w:color w:val="auto"/>
                <w:szCs w:val="22"/>
                <w:lang w:eastAsia="en-US"/>
              </w:rPr>
            </w:pPr>
            <w:r w:rsidRPr="00092442">
              <w:rPr>
                <w:rFonts w:eastAsiaTheme="minorHAnsi"/>
                <w:color w:val="auto"/>
                <w:szCs w:val="22"/>
                <w:lang w:eastAsia="en-US"/>
              </w:rPr>
              <w:t xml:space="preserve">The </w:t>
            </w:r>
            <w:r w:rsidR="003E131B" w:rsidRPr="00060D3C">
              <w:t xml:space="preserve">Community Urology Assessment and Treatment Service </w:t>
            </w:r>
            <w:r w:rsidRPr="00092442">
              <w:rPr>
                <w:rFonts w:eastAsiaTheme="minorHAnsi"/>
                <w:color w:val="auto"/>
                <w:szCs w:val="22"/>
                <w:lang w:eastAsia="en-US"/>
              </w:rPr>
              <w:t xml:space="preserve">will </w:t>
            </w:r>
            <w:r>
              <w:rPr>
                <w:rFonts w:eastAsiaTheme="minorHAnsi"/>
                <w:color w:val="auto"/>
                <w:szCs w:val="22"/>
                <w:lang w:eastAsia="en-US"/>
              </w:rPr>
              <w:t>work in an integrated and efficient way</w:t>
            </w:r>
            <w:r w:rsidRPr="00092442">
              <w:rPr>
                <w:rFonts w:eastAsiaTheme="minorHAnsi"/>
                <w:color w:val="auto"/>
                <w:szCs w:val="22"/>
                <w:lang w:eastAsia="en-US"/>
              </w:rPr>
              <w:t xml:space="preserve"> with secondary care urology services and the community bladder and bowel service (for example, the new service can take referrals directly from the Bladder and Bowel service without  the need to go back to the GP and they will work towards being able to direct list patients for surgery in secondary care)</w:t>
            </w:r>
          </w:p>
          <w:p w:rsidR="00D50474" w:rsidRDefault="00D50474" w:rsidP="00D50474">
            <w:pPr>
              <w:pStyle w:val="BodyText1"/>
              <w:numPr>
                <w:ilvl w:val="0"/>
                <w:numId w:val="25"/>
              </w:numPr>
              <w:rPr>
                <w:rFonts w:eastAsiaTheme="minorHAnsi"/>
                <w:color w:val="auto"/>
                <w:szCs w:val="22"/>
                <w:lang w:eastAsia="en-US"/>
              </w:rPr>
            </w:pPr>
            <w:r>
              <w:rPr>
                <w:rFonts w:eastAsiaTheme="minorHAnsi"/>
                <w:color w:val="auto"/>
                <w:szCs w:val="22"/>
                <w:lang w:eastAsia="en-US"/>
              </w:rPr>
              <w:t>The community service</w:t>
            </w:r>
            <w:r w:rsidRPr="00092442">
              <w:rPr>
                <w:rFonts w:eastAsiaTheme="minorHAnsi"/>
                <w:color w:val="auto"/>
                <w:szCs w:val="22"/>
                <w:lang w:eastAsia="en-US"/>
              </w:rPr>
              <w:t xml:space="preserve"> will be based in localities around a geographical population</w:t>
            </w:r>
          </w:p>
          <w:p w:rsidR="00D50474" w:rsidRPr="00092442" w:rsidRDefault="00D50474" w:rsidP="00D50474">
            <w:pPr>
              <w:pStyle w:val="BodyText1"/>
              <w:numPr>
                <w:ilvl w:val="0"/>
                <w:numId w:val="25"/>
              </w:numPr>
              <w:rPr>
                <w:rFonts w:eastAsiaTheme="minorHAnsi"/>
                <w:color w:val="auto"/>
                <w:szCs w:val="22"/>
                <w:lang w:eastAsia="en-US"/>
              </w:rPr>
            </w:pPr>
            <w:r>
              <w:rPr>
                <w:rFonts w:eastAsiaTheme="minorHAnsi"/>
                <w:color w:val="auto"/>
                <w:szCs w:val="22"/>
                <w:lang w:eastAsia="en-US"/>
              </w:rPr>
              <w:t xml:space="preserve">There will be a lead Urology expert from the community service for every locality </w:t>
            </w:r>
            <w:r>
              <w:rPr>
                <w:rFonts w:eastAsiaTheme="minorHAnsi"/>
                <w:color w:val="auto"/>
                <w:szCs w:val="22"/>
                <w:lang w:eastAsia="en-US"/>
              </w:rPr>
              <w:lastRenderedPageBreak/>
              <w:t>and they will skill up the GPs, community staff and service users in that locality</w:t>
            </w:r>
          </w:p>
          <w:p w:rsidR="00D50474" w:rsidRPr="00C604B2" w:rsidRDefault="00D50474" w:rsidP="00D50474">
            <w:pPr>
              <w:pStyle w:val="BodyText1"/>
              <w:numPr>
                <w:ilvl w:val="0"/>
                <w:numId w:val="25"/>
              </w:numPr>
              <w:rPr>
                <w:rFonts w:eastAsiaTheme="minorHAnsi"/>
                <w:color w:val="auto"/>
                <w:szCs w:val="22"/>
                <w:lang w:eastAsia="en-US"/>
              </w:rPr>
            </w:pPr>
            <w:r w:rsidRPr="00C604B2">
              <w:rPr>
                <w:rFonts w:eastAsiaTheme="minorHAnsi"/>
                <w:color w:val="auto"/>
                <w:szCs w:val="22"/>
                <w:lang w:eastAsia="en-US"/>
              </w:rPr>
              <w:t>The model anticipates at least 5% of follow ups from secondary care to be provided by the community urology service</w:t>
            </w:r>
          </w:p>
          <w:p w:rsidR="00D50474" w:rsidRPr="00092442" w:rsidRDefault="00D50474" w:rsidP="00D50474">
            <w:pPr>
              <w:pStyle w:val="BodyText1"/>
              <w:numPr>
                <w:ilvl w:val="0"/>
                <w:numId w:val="25"/>
              </w:numPr>
              <w:rPr>
                <w:rFonts w:eastAsiaTheme="minorHAnsi"/>
                <w:color w:val="auto"/>
                <w:szCs w:val="22"/>
                <w:lang w:eastAsia="en-US"/>
              </w:rPr>
            </w:pPr>
            <w:r w:rsidRPr="00092442">
              <w:rPr>
                <w:rFonts w:eastAsiaTheme="minorHAnsi"/>
                <w:color w:val="auto"/>
                <w:szCs w:val="22"/>
                <w:lang w:eastAsia="en-US"/>
              </w:rPr>
              <w:t>The provider</w:t>
            </w:r>
            <w:r>
              <w:rPr>
                <w:rFonts w:eastAsiaTheme="minorHAnsi"/>
                <w:color w:val="auto"/>
                <w:szCs w:val="22"/>
                <w:lang w:eastAsia="en-US"/>
              </w:rPr>
              <w:t>s</w:t>
            </w:r>
            <w:r w:rsidRPr="00092442">
              <w:rPr>
                <w:rFonts w:eastAsiaTheme="minorHAnsi"/>
                <w:color w:val="auto"/>
                <w:szCs w:val="22"/>
                <w:lang w:eastAsia="en-US"/>
              </w:rPr>
              <w:t xml:space="preserve"> will implement value based healthcare by collecting patient reported outcomes and using them to ensure only high value activity takes place</w:t>
            </w:r>
          </w:p>
          <w:p w:rsidR="00D50474" w:rsidRPr="00092442" w:rsidRDefault="00D50474" w:rsidP="00D50474">
            <w:pPr>
              <w:pStyle w:val="BodyText1"/>
              <w:numPr>
                <w:ilvl w:val="0"/>
                <w:numId w:val="25"/>
              </w:numPr>
              <w:rPr>
                <w:rFonts w:eastAsiaTheme="minorHAnsi"/>
                <w:color w:val="auto"/>
                <w:szCs w:val="22"/>
                <w:lang w:eastAsia="en-US"/>
              </w:rPr>
            </w:pPr>
            <w:r w:rsidRPr="00092442">
              <w:rPr>
                <w:rFonts w:eastAsiaTheme="minorHAnsi"/>
                <w:color w:val="auto"/>
                <w:szCs w:val="22"/>
                <w:lang w:eastAsia="en-US"/>
              </w:rPr>
              <w:t>The provider</w:t>
            </w:r>
            <w:r>
              <w:rPr>
                <w:rFonts w:eastAsiaTheme="minorHAnsi"/>
                <w:color w:val="auto"/>
                <w:szCs w:val="22"/>
                <w:lang w:eastAsia="en-US"/>
              </w:rPr>
              <w:t>s</w:t>
            </w:r>
            <w:r w:rsidRPr="00092442">
              <w:rPr>
                <w:rFonts w:eastAsiaTheme="minorHAnsi"/>
                <w:color w:val="auto"/>
                <w:szCs w:val="22"/>
                <w:lang w:eastAsia="en-US"/>
              </w:rPr>
              <w:t xml:space="preserve"> will analyse the way in which the resources are allocated within the service and provide the service in a way which achieves the best results with the resources available.</w:t>
            </w:r>
          </w:p>
          <w:p w:rsidR="00D50474" w:rsidRPr="00092442" w:rsidRDefault="00D50474" w:rsidP="00D50474">
            <w:pPr>
              <w:pStyle w:val="BodyText1"/>
              <w:numPr>
                <w:ilvl w:val="0"/>
                <w:numId w:val="25"/>
              </w:numPr>
              <w:rPr>
                <w:rFonts w:eastAsiaTheme="minorHAnsi"/>
                <w:color w:val="auto"/>
                <w:szCs w:val="22"/>
                <w:lang w:eastAsia="en-US"/>
              </w:rPr>
            </w:pPr>
            <w:r>
              <w:rPr>
                <w:rFonts w:eastAsiaTheme="minorHAnsi"/>
                <w:color w:val="auto"/>
                <w:szCs w:val="22"/>
                <w:lang w:eastAsia="en-US"/>
              </w:rPr>
              <w:t xml:space="preserve">The providers will ensure there is </w:t>
            </w:r>
            <w:r w:rsidRPr="00092442">
              <w:rPr>
                <w:rFonts w:eastAsiaTheme="minorHAnsi"/>
                <w:color w:val="auto"/>
                <w:szCs w:val="22"/>
                <w:lang w:eastAsia="en-US"/>
              </w:rPr>
              <w:t xml:space="preserve">movement of information rather than people </w:t>
            </w:r>
          </w:p>
          <w:p w:rsidR="007874AE" w:rsidRDefault="007874AE" w:rsidP="007874AE">
            <w:pPr>
              <w:pStyle w:val="BodyText1"/>
              <w:ind w:left="360"/>
              <w:rPr>
                <w:rFonts w:eastAsia="MS Mincho"/>
                <w:color w:val="auto"/>
                <w:lang w:eastAsia="ja-JP"/>
              </w:rPr>
            </w:pPr>
          </w:p>
          <w:p w:rsidR="007874AE" w:rsidRDefault="007874AE" w:rsidP="007874AE">
            <w:pPr>
              <w:pStyle w:val="BodyText1"/>
              <w:rPr>
                <w:rFonts w:eastAsia="MS Mincho"/>
                <w:color w:val="auto"/>
                <w:lang w:eastAsia="ja-JP"/>
              </w:rPr>
            </w:pPr>
            <w:r>
              <w:rPr>
                <w:rFonts w:eastAsia="MS Mincho"/>
                <w:color w:val="auto"/>
                <w:lang w:eastAsia="ja-JP"/>
              </w:rPr>
              <w:t xml:space="preserve">The following sections describe </w:t>
            </w:r>
            <w:r w:rsidR="00E83D47">
              <w:rPr>
                <w:rFonts w:eastAsia="MS Mincho"/>
                <w:color w:val="auto"/>
                <w:lang w:eastAsia="ja-JP"/>
              </w:rPr>
              <w:t xml:space="preserve">in detail </w:t>
            </w:r>
            <w:r>
              <w:rPr>
                <w:rFonts w:eastAsia="MS Mincho"/>
                <w:color w:val="auto"/>
                <w:lang w:eastAsia="ja-JP"/>
              </w:rPr>
              <w:t>how</w:t>
            </w:r>
            <w:r w:rsidR="00E83D47">
              <w:rPr>
                <w:rFonts w:eastAsia="MS Mincho"/>
                <w:color w:val="auto"/>
                <w:lang w:eastAsia="ja-JP"/>
              </w:rPr>
              <w:t xml:space="preserve"> the service will be provided with</w:t>
            </w:r>
            <w:r>
              <w:rPr>
                <w:rFonts w:eastAsia="MS Mincho"/>
                <w:color w:val="auto"/>
                <w:lang w:eastAsia="ja-JP"/>
              </w:rPr>
              <w:t xml:space="preserve"> the key partners:-</w:t>
            </w:r>
          </w:p>
          <w:p w:rsidR="007874AE" w:rsidRPr="007874AE" w:rsidRDefault="007874AE" w:rsidP="007874AE">
            <w:pPr>
              <w:pStyle w:val="BodyText1"/>
            </w:pPr>
          </w:p>
          <w:p w:rsidR="004D6801" w:rsidRPr="00635DC8" w:rsidRDefault="0080141A" w:rsidP="00473B08">
            <w:pPr>
              <w:spacing w:after="0"/>
              <w:rPr>
                <w:rFonts w:ascii="Arial" w:hAnsi="Arial" w:cs="Arial"/>
                <w:b/>
                <w:szCs w:val="24"/>
              </w:rPr>
            </w:pPr>
            <w:r w:rsidRPr="00635DC8">
              <w:rPr>
                <w:rFonts w:ascii="Arial" w:hAnsi="Arial" w:cs="Arial"/>
                <w:b/>
                <w:szCs w:val="24"/>
              </w:rPr>
              <w:t xml:space="preserve">3.2.1 </w:t>
            </w:r>
            <w:r w:rsidR="00E83D47">
              <w:rPr>
                <w:rFonts w:ascii="Arial" w:hAnsi="Arial" w:cs="Arial"/>
                <w:b/>
                <w:szCs w:val="24"/>
              </w:rPr>
              <w:t>Integrated working</w:t>
            </w:r>
            <w:r w:rsidRPr="00635DC8">
              <w:rPr>
                <w:rFonts w:ascii="Arial" w:hAnsi="Arial" w:cs="Arial"/>
                <w:b/>
                <w:szCs w:val="24"/>
              </w:rPr>
              <w:t xml:space="preserve"> with GP and Nurse referrers</w:t>
            </w:r>
          </w:p>
          <w:p w:rsidR="0091678E" w:rsidRDefault="0091678E" w:rsidP="006C7677">
            <w:pPr>
              <w:pStyle w:val="ListParagraph"/>
              <w:numPr>
                <w:ilvl w:val="0"/>
                <w:numId w:val="13"/>
              </w:numPr>
              <w:rPr>
                <w:rFonts w:ascii="Arial" w:hAnsi="Arial" w:cs="Arial"/>
              </w:rPr>
            </w:pPr>
            <w:r>
              <w:rPr>
                <w:rFonts w:ascii="Arial" w:hAnsi="Arial" w:cs="Arial"/>
              </w:rPr>
              <w:t>The service will provide advice and guidance for GPs in line with the BNSSG Advice and Guidance service agreement</w:t>
            </w:r>
          </w:p>
          <w:p w:rsidR="006C7677" w:rsidRDefault="006C7677" w:rsidP="006C7677">
            <w:pPr>
              <w:pStyle w:val="ListParagraph"/>
              <w:numPr>
                <w:ilvl w:val="0"/>
                <w:numId w:val="13"/>
              </w:numPr>
              <w:rPr>
                <w:rFonts w:ascii="Arial" w:hAnsi="Arial" w:cs="Arial"/>
              </w:rPr>
            </w:pPr>
            <w:r>
              <w:rPr>
                <w:rFonts w:ascii="Arial" w:hAnsi="Arial" w:cs="Arial"/>
              </w:rPr>
              <w:t>A Urology Consultant from t</w:t>
            </w:r>
            <w:r w:rsidRPr="00BD6F7C">
              <w:rPr>
                <w:rFonts w:ascii="Arial" w:hAnsi="Arial" w:cs="Arial"/>
              </w:rPr>
              <w:t>he service will</w:t>
            </w:r>
            <w:r>
              <w:rPr>
                <w:rFonts w:ascii="Arial" w:hAnsi="Arial" w:cs="Arial"/>
              </w:rPr>
              <w:t xml:space="preserve"> provide the clinical</w:t>
            </w:r>
            <w:r w:rsidRPr="00BD6F7C">
              <w:rPr>
                <w:rFonts w:ascii="Arial" w:hAnsi="Arial" w:cs="Arial"/>
              </w:rPr>
              <w:t xml:space="preserve"> triage </w:t>
            </w:r>
            <w:r>
              <w:rPr>
                <w:rFonts w:ascii="Arial" w:hAnsi="Arial" w:cs="Arial"/>
              </w:rPr>
              <w:t xml:space="preserve">stage with the CCG Referral Service and together they will </w:t>
            </w:r>
            <w:r w:rsidRPr="00BD6F7C">
              <w:rPr>
                <w:rFonts w:ascii="Arial" w:hAnsi="Arial" w:cs="Arial"/>
              </w:rPr>
              <w:t>decide the onward management</w:t>
            </w:r>
            <w:r>
              <w:rPr>
                <w:rFonts w:ascii="Arial" w:hAnsi="Arial" w:cs="Arial"/>
              </w:rPr>
              <w:t xml:space="preserve"> for all the GP referrals</w:t>
            </w:r>
            <w:r w:rsidRPr="00BD6F7C">
              <w:rPr>
                <w:rFonts w:ascii="Arial" w:hAnsi="Arial" w:cs="Arial"/>
              </w:rPr>
              <w:t xml:space="preserve">.   </w:t>
            </w:r>
            <w:r>
              <w:rPr>
                <w:rFonts w:ascii="Arial" w:hAnsi="Arial" w:cs="Arial"/>
              </w:rPr>
              <w:t xml:space="preserve">By having both GP and Urology clinicians responsible for the clinical triage we will ensure the skills from both sets of clinicians inform the decisions made.  The service will be expected to develop the skills of those working in the Referral </w:t>
            </w:r>
            <w:r w:rsidR="00483B9C">
              <w:rPr>
                <w:rFonts w:ascii="Arial" w:hAnsi="Arial" w:cs="Arial"/>
              </w:rPr>
              <w:t>S</w:t>
            </w:r>
            <w:r>
              <w:rPr>
                <w:rFonts w:ascii="Arial" w:hAnsi="Arial" w:cs="Arial"/>
              </w:rPr>
              <w:t>ervice and contribute to the information held on Remedy.  IT and data sharing agreements will need to be in place</w:t>
            </w:r>
            <w:r w:rsidR="0091678E">
              <w:rPr>
                <w:rFonts w:ascii="Arial" w:hAnsi="Arial" w:cs="Arial"/>
              </w:rPr>
              <w:t xml:space="preserve"> to allow access to EMIS</w:t>
            </w:r>
            <w:r>
              <w:rPr>
                <w:rFonts w:ascii="Arial" w:hAnsi="Arial" w:cs="Arial"/>
              </w:rPr>
              <w:t xml:space="preserve">.  The </w:t>
            </w:r>
            <w:r w:rsidR="00D50474">
              <w:rPr>
                <w:rFonts w:ascii="Arial" w:hAnsi="Arial" w:cs="Arial"/>
              </w:rPr>
              <w:t xml:space="preserve">lessons learnt from the first </w:t>
            </w:r>
            <w:r>
              <w:rPr>
                <w:rFonts w:ascii="Arial" w:hAnsi="Arial" w:cs="Arial"/>
              </w:rPr>
              <w:t xml:space="preserve">plan, do, study, act (PDSA) cycle </w:t>
            </w:r>
            <w:r w:rsidR="00D50474">
              <w:rPr>
                <w:rFonts w:ascii="Arial" w:hAnsi="Arial" w:cs="Arial"/>
              </w:rPr>
              <w:t xml:space="preserve">must be used </w:t>
            </w:r>
            <w:r>
              <w:rPr>
                <w:rFonts w:ascii="Arial" w:hAnsi="Arial" w:cs="Arial"/>
              </w:rPr>
              <w:t xml:space="preserve">to </w:t>
            </w:r>
            <w:r w:rsidR="00D50474">
              <w:rPr>
                <w:rFonts w:ascii="Arial" w:hAnsi="Arial" w:cs="Arial"/>
              </w:rPr>
              <w:t>find</w:t>
            </w:r>
            <w:r>
              <w:rPr>
                <w:rFonts w:ascii="Arial" w:hAnsi="Arial" w:cs="Arial"/>
              </w:rPr>
              <w:t xml:space="preserve"> the best way to facilitate this blended triage stage in the pathway</w:t>
            </w:r>
          </w:p>
          <w:p w:rsidR="006C7677" w:rsidRPr="00BD6F7C" w:rsidRDefault="006C7677" w:rsidP="006C7677">
            <w:pPr>
              <w:pStyle w:val="ListParagraph"/>
              <w:numPr>
                <w:ilvl w:val="0"/>
                <w:numId w:val="13"/>
              </w:numPr>
              <w:rPr>
                <w:rFonts w:ascii="Arial" w:hAnsi="Arial" w:cs="Arial"/>
              </w:rPr>
            </w:pPr>
            <w:r w:rsidRPr="00BD6F7C">
              <w:rPr>
                <w:rFonts w:ascii="Arial" w:hAnsi="Arial" w:cs="Arial"/>
              </w:rPr>
              <w:t>The criteria to be used at triage will be negotiated with all urology service providers in BNSSG and published on Remedy so it is very clear to GPs what should be referred where</w:t>
            </w:r>
          </w:p>
          <w:p w:rsidR="006C7677" w:rsidRPr="00BD6F7C" w:rsidRDefault="006C7677" w:rsidP="006C7677">
            <w:pPr>
              <w:pStyle w:val="ListParagraph"/>
              <w:numPr>
                <w:ilvl w:val="0"/>
                <w:numId w:val="13"/>
              </w:numPr>
              <w:rPr>
                <w:rFonts w:ascii="Arial" w:hAnsi="Arial" w:cs="Arial"/>
              </w:rPr>
            </w:pPr>
            <w:r w:rsidRPr="00BD6F7C">
              <w:rPr>
                <w:rFonts w:ascii="Arial" w:hAnsi="Arial" w:cs="Arial"/>
              </w:rPr>
              <w:t>Triage will ensure that the precise requirements for each patient are identified so that appropriate tests can be planned to ensure the smooth running of the future care and to minimise patient waiting time</w:t>
            </w:r>
            <w:r>
              <w:rPr>
                <w:rFonts w:ascii="Arial" w:hAnsi="Arial" w:cs="Arial"/>
              </w:rPr>
              <w:t xml:space="preserve"> and facilitate the one stop model</w:t>
            </w:r>
          </w:p>
          <w:p w:rsidR="006C7677" w:rsidRPr="00BD6F7C" w:rsidRDefault="006C7677" w:rsidP="006C7677">
            <w:pPr>
              <w:pStyle w:val="ListParagraph"/>
              <w:numPr>
                <w:ilvl w:val="0"/>
                <w:numId w:val="13"/>
              </w:numPr>
              <w:rPr>
                <w:rFonts w:ascii="Arial" w:hAnsi="Arial" w:cs="Arial"/>
              </w:rPr>
            </w:pPr>
            <w:r w:rsidRPr="00BD6F7C">
              <w:rPr>
                <w:rFonts w:ascii="Arial" w:hAnsi="Arial" w:cs="Arial"/>
              </w:rPr>
              <w:t>Where clinically appropriate</w:t>
            </w:r>
            <w:r w:rsidR="0091678E">
              <w:rPr>
                <w:rFonts w:ascii="Arial" w:hAnsi="Arial" w:cs="Arial"/>
              </w:rPr>
              <w:t>,</w:t>
            </w:r>
            <w:r w:rsidRPr="00BD6F7C">
              <w:rPr>
                <w:rFonts w:ascii="Arial" w:hAnsi="Arial" w:cs="Arial"/>
              </w:rPr>
              <w:t xml:space="preserve"> referrals will be returned to the GP following triage with a clear management plan which describes what should happen next and why, to allow the</w:t>
            </w:r>
            <w:r>
              <w:rPr>
                <w:rFonts w:ascii="Arial" w:hAnsi="Arial" w:cs="Arial"/>
              </w:rPr>
              <w:t xml:space="preserve"> GP to manage the </w:t>
            </w:r>
            <w:r w:rsidRPr="00BD6F7C">
              <w:rPr>
                <w:rFonts w:ascii="Arial" w:hAnsi="Arial" w:cs="Arial"/>
              </w:rPr>
              <w:t xml:space="preserve">patient </w:t>
            </w:r>
            <w:r w:rsidR="0091678E">
              <w:rPr>
                <w:rFonts w:ascii="Arial" w:hAnsi="Arial" w:cs="Arial"/>
              </w:rPr>
              <w:t>in primary c</w:t>
            </w:r>
            <w:r>
              <w:rPr>
                <w:rFonts w:ascii="Arial" w:hAnsi="Arial" w:cs="Arial"/>
              </w:rPr>
              <w:t xml:space="preserve">are.  </w:t>
            </w:r>
          </w:p>
          <w:p w:rsidR="006C7677" w:rsidRPr="00BD6F7C" w:rsidRDefault="006C7677" w:rsidP="006C7677">
            <w:pPr>
              <w:pStyle w:val="ListParagraph"/>
              <w:numPr>
                <w:ilvl w:val="0"/>
                <w:numId w:val="13"/>
              </w:numPr>
              <w:rPr>
                <w:rFonts w:ascii="Arial" w:hAnsi="Arial" w:cs="Arial"/>
              </w:rPr>
            </w:pPr>
            <w:r w:rsidRPr="00BD6F7C">
              <w:rPr>
                <w:rFonts w:ascii="Arial" w:hAnsi="Arial" w:cs="Arial"/>
              </w:rPr>
              <w:t>The service will collate information on common themes/conditions that are appropriate for management in Primary Care based on the triage outcomes, and work with the CCG Referral Service to produce clear advice for GPs for inclusion in Remedy</w:t>
            </w:r>
            <w:r w:rsidR="0086245F">
              <w:rPr>
                <w:rFonts w:ascii="Arial" w:hAnsi="Arial" w:cs="Arial"/>
              </w:rPr>
              <w:t xml:space="preserve"> via</w:t>
            </w:r>
            <w:r w:rsidR="0091678E">
              <w:rPr>
                <w:rFonts w:ascii="Arial" w:hAnsi="Arial" w:cs="Arial"/>
              </w:rPr>
              <w:t xml:space="preserve"> Frequently Asked Questions</w:t>
            </w:r>
          </w:p>
          <w:p w:rsidR="006C7677" w:rsidRPr="00BD6F7C" w:rsidRDefault="006C7677" w:rsidP="006C7677">
            <w:pPr>
              <w:pStyle w:val="ListParagraph"/>
              <w:numPr>
                <w:ilvl w:val="0"/>
                <w:numId w:val="13"/>
              </w:numPr>
              <w:rPr>
                <w:rFonts w:ascii="Arial" w:hAnsi="Arial" w:cs="Arial"/>
              </w:rPr>
            </w:pPr>
            <w:r w:rsidRPr="00BD6F7C">
              <w:rPr>
                <w:rFonts w:ascii="Arial" w:hAnsi="Arial" w:cs="Arial"/>
              </w:rPr>
              <w:t>Comprehensive typed discharge information and treatment plan will be sent to the patients GP and it should include the following items:-</w:t>
            </w:r>
          </w:p>
          <w:p w:rsidR="006C7677" w:rsidRPr="00BD6F7C" w:rsidRDefault="006C7677" w:rsidP="006C7677">
            <w:pPr>
              <w:pStyle w:val="ListParagraph"/>
              <w:numPr>
                <w:ilvl w:val="1"/>
                <w:numId w:val="13"/>
              </w:numPr>
              <w:rPr>
                <w:rFonts w:ascii="Arial" w:hAnsi="Arial" w:cs="Arial"/>
              </w:rPr>
            </w:pPr>
            <w:r w:rsidRPr="00BD6F7C">
              <w:rPr>
                <w:rFonts w:ascii="Arial" w:hAnsi="Arial" w:cs="Arial"/>
              </w:rPr>
              <w:t>Patient’s name, date of birth and NHS number</w:t>
            </w:r>
          </w:p>
          <w:p w:rsidR="006C7677" w:rsidRPr="00BD6F7C" w:rsidRDefault="006C7677" w:rsidP="006C7677">
            <w:pPr>
              <w:pStyle w:val="ListParagraph"/>
              <w:numPr>
                <w:ilvl w:val="1"/>
                <w:numId w:val="13"/>
              </w:numPr>
              <w:rPr>
                <w:rFonts w:ascii="Arial" w:hAnsi="Arial" w:cs="Arial"/>
              </w:rPr>
            </w:pPr>
            <w:r w:rsidRPr="00BD6F7C">
              <w:rPr>
                <w:rFonts w:ascii="Arial" w:hAnsi="Arial" w:cs="Arial"/>
              </w:rPr>
              <w:t>Reason for referral</w:t>
            </w:r>
          </w:p>
          <w:p w:rsidR="006C7677" w:rsidRPr="00BD6F7C" w:rsidRDefault="006C7677" w:rsidP="006C7677">
            <w:pPr>
              <w:pStyle w:val="ListParagraph"/>
              <w:numPr>
                <w:ilvl w:val="1"/>
                <w:numId w:val="13"/>
              </w:numPr>
              <w:rPr>
                <w:rFonts w:ascii="Arial" w:hAnsi="Arial" w:cs="Arial"/>
              </w:rPr>
            </w:pPr>
            <w:r w:rsidRPr="00BD6F7C">
              <w:rPr>
                <w:rFonts w:ascii="Arial" w:hAnsi="Arial" w:cs="Arial"/>
              </w:rPr>
              <w:t>Outcome report, treatment notes and visual observations</w:t>
            </w:r>
          </w:p>
          <w:p w:rsidR="006C7677" w:rsidRPr="00BD6F7C" w:rsidRDefault="006C7677" w:rsidP="006C7677">
            <w:pPr>
              <w:pStyle w:val="ListParagraph"/>
              <w:numPr>
                <w:ilvl w:val="1"/>
                <w:numId w:val="13"/>
              </w:numPr>
              <w:rPr>
                <w:rFonts w:ascii="Arial" w:hAnsi="Arial" w:cs="Arial"/>
              </w:rPr>
            </w:pPr>
            <w:r w:rsidRPr="00BD6F7C">
              <w:rPr>
                <w:rFonts w:ascii="Arial" w:hAnsi="Arial" w:cs="Arial"/>
              </w:rPr>
              <w:t>Recommendations for future management and information to convey to the patient at GP follow up</w:t>
            </w:r>
          </w:p>
          <w:p w:rsidR="006C7677" w:rsidRDefault="006C7677" w:rsidP="006C7677">
            <w:pPr>
              <w:rPr>
                <w:rFonts w:ascii="Arial" w:hAnsi="Arial" w:cs="Arial"/>
                <w:szCs w:val="24"/>
              </w:rPr>
            </w:pPr>
            <w:r>
              <w:rPr>
                <w:rFonts w:ascii="Arial" w:hAnsi="Arial" w:cs="Arial"/>
                <w:szCs w:val="24"/>
              </w:rPr>
              <w:t>A template describing the content of the discharge letter will be agreed with GPs at the CCG to ensure it meets their needs.</w:t>
            </w:r>
          </w:p>
          <w:p w:rsidR="0080141A" w:rsidRPr="00635DC8" w:rsidRDefault="0080141A" w:rsidP="0080141A">
            <w:pPr>
              <w:rPr>
                <w:rFonts w:ascii="Arial" w:hAnsi="Arial" w:cs="Arial"/>
                <w:b/>
                <w:szCs w:val="24"/>
              </w:rPr>
            </w:pPr>
            <w:r w:rsidRPr="00635DC8">
              <w:rPr>
                <w:rFonts w:ascii="Arial" w:hAnsi="Arial" w:cs="Arial"/>
                <w:b/>
                <w:szCs w:val="24"/>
              </w:rPr>
              <w:lastRenderedPageBreak/>
              <w:t xml:space="preserve">3.2.2 </w:t>
            </w:r>
            <w:r w:rsidR="00E83D47">
              <w:rPr>
                <w:rFonts w:ascii="Arial" w:hAnsi="Arial" w:cs="Arial"/>
                <w:b/>
                <w:szCs w:val="24"/>
              </w:rPr>
              <w:t>Integrated working</w:t>
            </w:r>
            <w:r w:rsidR="00E83D47" w:rsidRPr="00635DC8">
              <w:rPr>
                <w:rFonts w:ascii="Arial" w:hAnsi="Arial" w:cs="Arial"/>
                <w:b/>
                <w:szCs w:val="24"/>
              </w:rPr>
              <w:t xml:space="preserve"> </w:t>
            </w:r>
            <w:r w:rsidRPr="00635DC8">
              <w:rPr>
                <w:rFonts w:ascii="Arial" w:hAnsi="Arial" w:cs="Arial"/>
                <w:b/>
                <w:szCs w:val="24"/>
              </w:rPr>
              <w:t>with GP</w:t>
            </w:r>
            <w:r w:rsidR="006C7677">
              <w:rPr>
                <w:rFonts w:ascii="Arial" w:hAnsi="Arial" w:cs="Arial"/>
                <w:b/>
                <w:szCs w:val="24"/>
              </w:rPr>
              <w:t xml:space="preserve"> Networks and</w:t>
            </w:r>
            <w:r w:rsidRPr="00635DC8">
              <w:rPr>
                <w:rFonts w:ascii="Arial" w:hAnsi="Arial" w:cs="Arial"/>
                <w:b/>
                <w:szCs w:val="24"/>
              </w:rPr>
              <w:t xml:space="preserve"> Localities</w:t>
            </w:r>
          </w:p>
          <w:p w:rsidR="006C7677" w:rsidRPr="00BD6F7C" w:rsidRDefault="006C7677" w:rsidP="006C7677">
            <w:pPr>
              <w:pStyle w:val="ListParagraph"/>
              <w:numPr>
                <w:ilvl w:val="0"/>
                <w:numId w:val="13"/>
              </w:numPr>
              <w:rPr>
                <w:rFonts w:ascii="Arial" w:hAnsi="Arial" w:cs="Arial"/>
              </w:rPr>
            </w:pPr>
            <w:r w:rsidRPr="00BD6F7C">
              <w:rPr>
                <w:rFonts w:ascii="Arial" w:hAnsi="Arial" w:cs="Arial"/>
              </w:rPr>
              <w:t xml:space="preserve">The service is expected to </w:t>
            </w:r>
            <w:r w:rsidR="00712A61">
              <w:rPr>
                <w:rFonts w:ascii="Arial" w:hAnsi="Arial" w:cs="Arial"/>
              </w:rPr>
              <w:t xml:space="preserve">try and </w:t>
            </w:r>
            <w:r w:rsidRPr="00BD6F7C">
              <w:rPr>
                <w:rFonts w:ascii="Arial" w:hAnsi="Arial" w:cs="Arial"/>
              </w:rPr>
              <w:t xml:space="preserve">develop at least one Lead GP for Urology per locality.  This could involve providing educational opportunities such as seminars, observing Consultants run clinics, providing telephone or email advice etc.  The Lead GPs </w:t>
            </w:r>
            <w:r>
              <w:rPr>
                <w:rFonts w:ascii="Arial" w:hAnsi="Arial" w:cs="Arial"/>
              </w:rPr>
              <w:t xml:space="preserve">for Urology </w:t>
            </w:r>
            <w:r w:rsidRPr="00BD6F7C">
              <w:rPr>
                <w:rFonts w:ascii="Arial" w:hAnsi="Arial" w:cs="Arial"/>
              </w:rPr>
              <w:t xml:space="preserve">will be </w:t>
            </w:r>
            <w:r>
              <w:rPr>
                <w:rFonts w:ascii="Arial" w:hAnsi="Arial" w:cs="Arial"/>
              </w:rPr>
              <w:t xml:space="preserve">help design </w:t>
            </w:r>
            <w:r w:rsidRPr="00BD6F7C">
              <w:rPr>
                <w:rFonts w:ascii="Arial" w:hAnsi="Arial" w:cs="Arial"/>
              </w:rPr>
              <w:t xml:space="preserve">the primary care locality offer for urology.  The </w:t>
            </w:r>
            <w:r w:rsidR="00483B9C">
              <w:rPr>
                <w:rFonts w:ascii="Arial" w:hAnsi="Arial" w:cs="Arial"/>
              </w:rPr>
              <w:t xml:space="preserve">service will develop the </w:t>
            </w:r>
            <w:r w:rsidRPr="00BD6F7C">
              <w:rPr>
                <w:rFonts w:ascii="Arial" w:hAnsi="Arial" w:cs="Arial"/>
              </w:rPr>
              <w:t>Lead GPs for Urology as a group across BNSSG.</w:t>
            </w:r>
          </w:p>
          <w:p w:rsidR="006C7677" w:rsidRDefault="006C7677" w:rsidP="006C7677">
            <w:pPr>
              <w:pStyle w:val="ListParagraph"/>
              <w:numPr>
                <w:ilvl w:val="0"/>
                <w:numId w:val="13"/>
              </w:numPr>
              <w:rPr>
                <w:rFonts w:ascii="Arial" w:hAnsi="Arial" w:cs="Arial"/>
              </w:rPr>
            </w:pPr>
            <w:r w:rsidRPr="00BD6F7C">
              <w:rPr>
                <w:rFonts w:ascii="Arial" w:hAnsi="Arial" w:cs="Arial"/>
              </w:rPr>
              <w:t xml:space="preserve">Each GP Locality </w:t>
            </w:r>
            <w:r w:rsidR="00483B9C">
              <w:rPr>
                <w:rFonts w:ascii="Arial" w:hAnsi="Arial" w:cs="Arial"/>
              </w:rPr>
              <w:t>will</w:t>
            </w:r>
            <w:r w:rsidRPr="00BD6F7C">
              <w:rPr>
                <w:rFonts w:ascii="Arial" w:hAnsi="Arial" w:cs="Arial"/>
              </w:rPr>
              <w:t xml:space="preserve"> have a named Urology Consultant or </w:t>
            </w:r>
            <w:r w:rsidR="00483B9C">
              <w:rPr>
                <w:rFonts w:ascii="Arial" w:hAnsi="Arial" w:cs="Arial"/>
              </w:rPr>
              <w:t xml:space="preserve">a Specialist Nurse </w:t>
            </w:r>
            <w:r w:rsidRPr="00BD6F7C">
              <w:rPr>
                <w:rFonts w:ascii="Arial" w:hAnsi="Arial" w:cs="Arial"/>
              </w:rPr>
              <w:t>as their link into the Specialist Community Urology Ser</w:t>
            </w:r>
            <w:r w:rsidR="00483B9C">
              <w:rPr>
                <w:rFonts w:ascii="Arial" w:hAnsi="Arial" w:cs="Arial"/>
              </w:rPr>
              <w:t>vice.  That Consultant or Specialist Nurse will</w:t>
            </w:r>
            <w:r w:rsidRPr="00BD6F7C">
              <w:rPr>
                <w:rFonts w:ascii="Arial" w:hAnsi="Arial" w:cs="Arial"/>
              </w:rPr>
              <w:t xml:space="preserve"> offer localities of GP practices a virtual clinic, preferably via webex, at least </w:t>
            </w:r>
            <w:r>
              <w:rPr>
                <w:rFonts w:ascii="Arial" w:hAnsi="Arial" w:cs="Arial"/>
              </w:rPr>
              <w:t>twice</w:t>
            </w:r>
            <w:r w:rsidRPr="00BD6F7C">
              <w:rPr>
                <w:rFonts w:ascii="Arial" w:hAnsi="Arial" w:cs="Arial"/>
              </w:rPr>
              <w:t xml:space="preserve"> a year.  This will be an educational opportunity to discuss the most common conditions referred to the Specialist Urology Community Service and </w:t>
            </w:r>
            <w:r w:rsidR="00D66D0F">
              <w:rPr>
                <w:rFonts w:ascii="Arial" w:hAnsi="Arial" w:cs="Arial"/>
              </w:rPr>
              <w:t xml:space="preserve">a </w:t>
            </w:r>
            <w:r w:rsidRPr="00BD6F7C">
              <w:rPr>
                <w:rFonts w:ascii="Arial" w:hAnsi="Arial" w:cs="Arial"/>
              </w:rPr>
              <w:t>chance for GPs to ask questions.  A recording of the webex will be made available on Remedy for others to listen to.</w:t>
            </w:r>
          </w:p>
          <w:p w:rsidR="00585BAC" w:rsidRPr="00585BAC" w:rsidRDefault="00585BAC" w:rsidP="00585BAC">
            <w:pPr>
              <w:pStyle w:val="ListParagraph"/>
              <w:numPr>
                <w:ilvl w:val="0"/>
                <w:numId w:val="13"/>
              </w:numPr>
              <w:rPr>
                <w:rFonts w:ascii="Arial" w:hAnsi="Arial" w:cs="Arial"/>
                <w:b/>
              </w:rPr>
            </w:pPr>
            <w:r w:rsidRPr="00585BAC">
              <w:rPr>
                <w:rFonts w:ascii="Arial" w:hAnsi="Arial" w:cs="Arial"/>
              </w:rPr>
              <w:t xml:space="preserve">The service to investigate being part of Project ECHO which supports hub-and-spoke knowledge-sharing networks, </w:t>
            </w:r>
            <w:r>
              <w:rPr>
                <w:rFonts w:ascii="Arial" w:hAnsi="Arial" w:cs="Arial"/>
              </w:rPr>
              <w:t>by using</w:t>
            </w:r>
            <w:r w:rsidRPr="00585BAC">
              <w:rPr>
                <w:rFonts w:ascii="Arial" w:hAnsi="Arial" w:cs="Arial"/>
              </w:rPr>
              <w:t xml:space="preserve"> videoconferencing to conduct virtual clinics with community providers. </w:t>
            </w:r>
          </w:p>
          <w:p w:rsidR="0080141A" w:rsidRDefault="006C7677" w:rsidP="0080141A">
            <w:pPr>
              <w:pStyle w:val="ListParagraph"/>
              <w:numPr>
                <w:ilvl w:val="0"/>
                <w:numId w:val="13"/>
              </w:numPr>
              <w:rPr>
                <w:rFonts w:ascii="Arial" w:hAnsi="Arial" w:cs="Arial"/>
              </w:rPr>
            </w:pPr>
            <w:r w:rsidRPr="00E83D47">
              <w:rPr>
                <w:rFonts w:ascii="Arial" w:hAnsi="Arial" w:cs="Arial"/>
              </w:rPr>
              <w:t xml:space="preserve">The service </w:t>
            </w:r>
            <w:r w:rsidR="00483B9C">
              <w:rPr>
                <w:rFonts w:ascii="Arial" w:hAnsi="Arial" w:cs="Arial"/>
              </w:rPr>
              <w:t>will</w:t>
            </w:r>
            <w:r w:rsidRPr="00E83D47">
              <w:rPr>
                <w:rFonts w:ascii="Arial" w:hAnsi="Arial" w:cs="Arial"/>
              </w:rPr>
              <w:t xml:space="preserve"> organise other educa</w:t>
            </w:r>
            <w:r w:rsidR="00483B9C">
              <w:rPr>
                <w:rFonts w:ascii="Arial" w:hAnsi="Arial" w:cs="Arial"/>
              </w:rPr>
              <w:t>tional events for</w:t>
            </w:r>
            <w:r w:rsidRPr="00E83D47">
              <w:rPr>
                <w:rFonts w:ascii="Arial" w:hAnsi="Arial" w:cs="Arial"/>
              </w:rPr>
              <w:t xml:space="preserve"> the primary care networks and localities with a local focus and should bring all GPs together for an annual conference.  These training opportunities should be open to staff working in the comm</w:t>
            </w:r>
            <w:r w:rsidR="00483B9C">
              <w:rPr>
                <w:rFonts w:ascii="Arial" w:hAnsi="Arial" w:cs="Arial"/>
              </w:rPr>
              <w:t>unity bladder and bowel service</w:t>
            </w:r>
            <w:r w:rsidRPr="00E83D47">
              <w:rPr>
                <w:rFonts w:ascii="Arial" w:hAnsi="Arial" w:cs="Arial"/>
              </w:rPr>
              <w:t>.  The content of the training to be based on the main areas that have come up in the referrals in the last year.</w:t>
            </w:r>
          </w:p>
          <w:p w:rsidR="00585BAC" w:rsidRDefault="00585BAC" w:rsidP="00585BAC">
            <w:pPr>
              <w:pStyle w:val="ListParagraph"/>
              <w:ind w:left="0"/>
              <w:rPr>
                <w:rFonts w:ascii="Arial" w:hAnsi="Arial" w:cs="Arial"/>
              </w:rPr>
            </w:pPr>
          </w:p>
          <w:p w:rsidR="0080141A" w:rsidRPr="00585BAC" w:rsidRDefault="0080141A" w:rsidP="00585BAC">
            <w:pPr>
              <w:pStyle w:val="ListParagraph"/>
              <w:ind w:left="0"/>
              <w:rPr>
                <w:rFonts w:ascii="Arial" w:hAnsi="Arial" w:cs="Arial"/>
                <w:b/>
              </w:rPr>
            </w:pPr>
            <w:r w:rsidRPr="00585BAC">
              <w:rPr>
                <w:rFonts w:ascii="Arial" w:hAnsi="Arial" w:cs="Arial"/>
                <w:b/>
              </w:rPr>
              <w:t xml:space="preserve">3.2.3 </w:t>
            </w:r>
            <w:r w:rsidR="00E83D47" w:rsidRPr="00585BAC">
              <w:rPr>
                <w:rFonts w:ascii="Arial" w:hAnsi="Arial" w:cs="Arial"/>
                <w:b/>
              </w:rPr>
              <w:t>Integrated working</w:t>
            </w:r>
            <w:r w:rsidRPr="00585BAC">
              <w:rPr>
                <w:rFonts w:ascii="Arial" w:hAnsi="Arial" w:cs="Arial"/>
                <w:b/>
              </w:rPr>
              <w:t xml:space="preserve"> with acute trusts</w:t>
            </w:r>
          </w:p>
          <w:p w:rsidR="006C7677" w:rsidRPr="00BD6F7C" w:rsidRDefault="006C7677" w:rsidP="006C7677">
            <w:pPr>
              <w:pStyle w:val="ListParagraph"/>
              <w:numPr>
                <w:ilvl w:val="0"/>
                <w:numId w:val="13"/>
              </w:numPr>
              <w:rPr>
                <w:rFonts w:ascii="Arial" w:hAnsi="Arial" w:cs="Arial"/>
              </w:rPr>
            </w:pPr>
            <w:r w:rsidRPr="00BD6F7C">
              <w:rPr>
                <w:rFonts w:ascii="Arial" w:hAnsi="Arial" w:cs="Arial"/>
              </w:rPr>
              <w:t xml:space="preserve">Where clinically </w:t>
            </w:r>
            <w:r>
              <w:rPr>
                <w:rFonts w:ascii="Arial" w:hAnsi="Arial" w:cs="Arial"/>
              </w:rPr>
              <w:t xml:space="preserve">appropriate referrals will be </w:t>
            </w:r>
            <w:r w:rsidRPr="00BD6F7C">
              <w:rPr>
                <w:rFonts w:ascii="Arial" w:hAnsi="Arial" w:cs="Arial"/>
              </w:rPr>
              <w:t>directed to secondary care at triage.  The service not the patients</w:t>
            </w:r>
            <w:r w:rsidR="00437B6A">
              <w:rPr>
                <w:rFonts w:ascii="Arial" w:hAnsi="Arial" w:cs="Arial"/>
              </w:rPr>
              <w:t>’</w:t>
            </w:r>
            <w:r w:rsidRPr="00BD6F7C">
              <w:rPr>
                <w:rFonts w:ascii="Arial" w:hAnsi="Arial" w:cs="Arial"/>
              </w:rPr>
              <w:t xml:space="preserve"> GP, will be responsible for ensuring this takes place.  The CCG Referral service </w:t>
            </w:r>
            <w:r>
              <w:rPr>
                <w:rFonts w:ascii="Arial" w:hAnsi="Arial" w:cs="Arial"/>
              </w:rPr>
              <w:t>will ensure</w:t>
            </w:r>
            <w:r w:rsidRPr="00BD6F7C">
              <w:rPr>
                <w:rFonts w:ascii="Arial" w:hAnsi="Arial" w:cs="Arial"/>
              </w:rPr>
              <w:t xml:space="preserve"> the patient is offered choice of all appropriate providers.</w:t>
            </w:r>
          </w:p>
          <w:p w:rsidR="006C7677" w:rsidRDefault="006C7677" w:rsidP="003E131B">
            <w:pPr>
              <w:pStyle w:val="ListParagraph"/>
              <w:numPr>
                <w:ilvl w:val="0"/>
                <w:numId w:val="13"/>
              </w:numPr>
              <w:rPr>
                <w:rFonts w:ascii="Arial" w:hAnsi="Arial" w:cs="Arial"/>
              </w:rPr>
            </w:pPr>
            <w:r w:rsidRPr="00BD6F7C">
              <w:rPr>
                <w:rFonts w:ascii="Arial" w:hAnsi="Arial" w:cs="Arial"/>
              </w:rPr>
              <w:t xml:space="preserve">The </w:t>
            </w:r>
            <w:r w:rsidR="003E131B" w:rsidRPr="003E131B">
              <w:rPr>
                <w:rFonts w:ascii="Arial" w:hAnsi="Arial" w:cs="Arial"/>
              </w:rPr>
              <w:t xml:space="preserve">Community Urology Assessment and Treatment Service </w:t>
            </w:r>
            <w:r>
              <w:rPr>
                <w:rFonts w:ascii="Arial" w:hAnsi="Arial" w:cs="Arial"/>
              </w:rPr>
              <w:t>with the CCG Referral Service, is</w:t>
            </w:r>
            <w:r w:rsidRPr="00BD6F7C">
              <w:rPr>
                <w:rFonts w:ascii="Arial" w:hAnsi="Arial" w:cs="Arial"/>
              </w:rPr>
              <w:t xml:space="preserve"> expected to agree onward referral pathways with other providers and design them in such a way as to prevent duplication so that patie</w:t>
            </w:r>
            <w:r w:rsidR="00437B6A">
              <w:rPr>
                <w:rFonts w:ascii="Arial" w:hAnsi="Arial" w:cs="Arial"/>
              </w:rPr>
              <w:t>nts do not experience delays or</w:t>
            </w:r>
            <w:r w:rsidRPr="00BD6F7C">
              <w:rPr>
                <w:rFonts w:ascii="Arial" w:hAnsi="Arial" w:cs="Arial"/>
              </w:rPr>
              <w:t xml:space="preserve"> repeated assessment and investigations</w:t>
            </w:r>
          </w:p>
          <w:p w:rsidR="006C7677" w:rsidRPr="00BD6F7C" w:rsidRDefault="006C7677" w:rsidP="006C7677">
            <w:pPr>
              <w:pStyle w:val="ListParagraph"/>
              <w:numPr>
                <w:ilvl w:val="0"/>
                <w:numId w:val="13"/>
              </w:numPr>
              <w:rPr>
                <w:rFonts w:ascii="Arial" w:hAnsi="Arial" w:cs="Arial"/>
              </w:rPr>
            </w:pPr>
            <w:r>
              <w:rPr>
                <w:rFonts w:ascii="Arial" w:hAnsi="Arial" w:cs="Arial"/>
              </w:rPr>
              <w:t>IT and data sharing agreements will be</w:t>
            </w:r>
            <w:r w:rsidR="00483B9C">
              <w:rPr>
                <w:rFonts w:ascii="Arial" w:hAnsi="Arial" w:cs="Arial"/>
              </w:rPr>
              <w:t xml:space="preserve"> put</w:t>
            </w:r>
            <w:r>
              <w:rPr>
                <w:rFonts w:ascii="Arial" w:hAnsi="Arial" w:cs="Arial"/>
              </w:rPr>
              <w:t xml:space="preserve"> in place for the direct care of patients between providers and to allow access to ICE, etc.</w:t>
            </w:r>
          </w:p>
          <w:p w:rsidR="006C7677" w:rsidRPr="00CA1ED4" w:rsidRDefault="006C7677" w:rsidP="003E131B">
            <w:pPr>
              <w:pStyle w:val="ListParagraph"/>
              <w:numPr>
                <w:ilvl w:val="0"/>
                <w:numId w:val="13"/>
              </w:numPr>
              <w:rPr>
                <w:rFonts w:ascii="Arial" w:hAnsi="Arial" w:cs="Arial"/>
              </w:rPr>
            </w:pPr>
            <w:r w:rsidRPr="00BD6F7C">
              <w:rPr>
                <w:rFonts w:ascii="Arial" w:hAnsi="Arial" w:cs="Arial"/>
              </w:rPr>
              <w:t>Where clinically appropriate</w:t>
            </w:r>
            <w:r>
              <w:rPr>
                <w:rFonts w:ascii="Arial" w:hAnsi="Arial" w:cs="Arial"/>
              </w:rPr>
              <w:t xml:space="preserve">, in time, </w:t>
            </w:r>
            <w:r w:rsidRPr="00BD6F7C">
              <w:rPr>
                <w:rFonts w:ascii="Arial" w:hAnsi="Arial" w:cs="Arial"/>
              </w:rPr>
              <w:t>the provider will be able to direct list patients onto the list of patients requiring surgery at North Bristol Trust, Emersons Green Treatment Centre and Weston Area Health Trust rather than referring patien</w:t>
            </w:r>
            <w:r>
              <w:rPr>
                <w:rFonts w:ascii="Arial" w:hAnsi="Arial" w:cs="Arial"/>
              </w:rPr>
              <w:t xml:space="preserve">ts to an outpatient appointment.  This is the vision, which the service will work towards once relationships and trust is established across the providers.  The Clinicians working in the </w:t>
            </w:r>
            <w:r w:rsidR="003E131B" w:rsidRPr="003E131B">
              <w:rPr>
                <w:rFonts w:ascii="Arial" w:hAnsi="Arial" w:cs="Arial"/>
              </w:rPr>
              <w:t xml:space="preserve">Community Urology Assessment and Treatment Service </w:t>
            </w:r>
            <w:r>
              <w:rPr>
                <w:rFonts w:ascii="Arial" w:hAnsi="Arial" w:cs="Arial"/>
              </w:rPr>
              <w:t xml:space="preserve">will need to have a good understanding of the urology pathways which will need </w:t>
            </w:r>
            <w:r w:rsidRPr="00CA1ED4">
              <w:rPr>
                <w:rFonts w:ascii="Arial" w:hAnsi="Arial" w:cs="Arial"/>
              </w:rPr>
              <w:t>to be agreed jointly</w:t>
            </w:r>
          </w:p>
          <w:p w:rsidR="006C7677" w:rsidRPr="00CA1ED4" w:rsidRDefault="006C7677" w:rsidP="003E131B">
            <w:pPr>
              <w:pStyle w:val="ListParagraph"/>
              <w:numPr>
                <w:ilvl w:val="0"/>
                <w:numId w:val="13"/>
              </w:numPr>
              <w:rPr>
                <w:rFonts w:ascii="Arial" w:hAnsi="Arial" w:cs="Arial"/>
              </w:rPr>
            </w:pPr>
            <w:r w:rsidRPr="00CA1ED4">
              <w:rPr>
                <w:rFonts w:ascii="Arial" w:hAnsi="Arial" w:cs="Arial"/>
              </w:rPr>
              <w:t>Patients with a suspected cancer are specifically excluded from this service.  However, there will be occasions when assessment and dia</w:t>
            </w:r>
            <w:r w:rsidR="00437B6A" w:rsidRPr="00CA1ED4">
              <w:rPr>
                <w:rFonts w:ascii="Arial" w:hAnsi="Arial" w:cs="Arial"/>
              </w:rPr>
              <w:t>gnostics reveal</w:t>
            </w:r>
            <w:r w:rsidRPr="00CA1ED4">
              <w:rPr>
                <w:rFonts w:ascii="Arial" w:hAnsi="Arial" w:cs="Arial"/>
              </w:rPr>
              <w:t xml:space="preserve"> a high risk pat</w:t>
            </w:r>
            <w:r w:rsidR="00483B9C" w:rsidRPr="00CA1ED4">
              <w:rPr>
                <w:rFonts w:ascii="Arial" w:hAnsi="Arial" w:cs="Arial"/>
              </w:rPr>
              <w:t xml:space="preserve">ient.  The </w:t>
            </w:r>
            <w:r w:rsidR="003E131B" w:rsidRPr="003E131B">
              <w:rPr>
                <w:rFonts w:ascii="Arial" w:hAnsi="Arial" w:cs="Arial"/>
              </w:rPr>
              <w:t xml:space="preserve">Community Urology Assessment and Treatment Service </w:t>
            </w:r>
            <w:r w:rsidRPr="00CA1ED4">
              <w:rPr>
                <w:rFonts w:ascii="Arial" w:hAnsi="Arial" w:cs="Arial"/>
              </w:rPr>
              <w:t>will need to use the pathway described in the CCG Access Policy to ensure this group of patients are seen urgently in secondary care.  Secondary care must be made aware of the potential diagnosis and they should receive all relevant test results and imagining urgently</w:t>
            </w:r>
          </w:p>
          <w:p w:rsidR="006C7677" w:rsidRDefault="006C7677" w:rsidP="006C7677">
            <w:pPr>
              <w:pStyle w:val="ListParagraph"/>
              <w:numPr>
                <w:ilvl w:val="0"/>
                <w:numId w:val="13"/>
              </w:numPr>
              <w:rPr>
                <w:rFonts w:ascii="Arial" w:hAnsi="Arial" w:cs="Arial"/>
              </w:rPr>
            </w:pPr>
            <w:r w:rsidRPr="00BD6F7C">
              <w:rPr>
                <w:rFonts w:ascii="Arial" w:hAnsi="Arial" w:cs="Arial"/>
              </w:rPr>
              <w:lastRenderedPageBreak/>
              <w:t>The service should provide education and training for specialist junior posts.  In addition there should be rotational posts that support the general education and training of both doctors and nurses.</w:t>
            </w:r>
          </w:p>
          <w:p w:rsidR="00E83D47" w:rsidRPr="00BD6F7C" w:rsidRDefault="00E83D47" w:rsidP="00E83D47">
            <w:pPr>
              <w:pStyle w:val="ListParagraph"/>
              <w:ind w:left="360"/>
              <w:rPr>
                <w:rFonts w:ascii="Arial" w:hAnsi="Arial" w:cs="Arial"/>
              </w:rPr>
            </w:pPr>
          </w:p>
          <w:p w:rsidR="001F3F66" w:rsidRPr="00635DC8" w:rsidRDefault="001F3F66" w:rsidP="0080141A">
            <w:pPr>
              <w:rPr>
                <w:rFonts w:ascii="Arial" w:hAnsi="Arial" w:cs="Arial"/>
                <w:b/>
                <w:szCs w:val="24"/>
              </w:rPr>
            </w:pPr>
            <w:r w:rsidRPr="00635DC8">
              <w:rPr>
                <w:rFonts w:ascii="Arial" w:hAnsi="Arial" w:cs="Arial"/>
                <w:b/>
                <w:szCs w:val="24"/>
              </w:rPr>
              <w:t xml:space="preserve">3.2.4 </w:t>
            </w:r>
            <w:r w:rsidR="00E83D47">
              <w:rPr>
                <w:rFonts w:ascii="Arial" w:hAnsi="Arial" w:cs="Arial"/>
                <w:b/>
                <w:szCs w:val="24"/>
              </w:rPr>
              <w:t>Integrated working</w:t>
            </w:r>
            <w:r w:rsidR="00E83D47" w:rsidRPr="00635DC8">
              <w:rPr>
                <w:rFonts w:ascii="Arial" w:hAnsi="Arial" w:cs="Arial"/>
                <w:b/>
                <w:szCs w:val="24"/>
              </w:rPr>
              <w:t xml:space="preserve"> </w:t>
            </w:r>
            <w:r w:rsidRPr="00635DC8">
              <w:rPr>
                <w:rFonts w:ascii="Arial" w:hAnsi="Arial" w:cs="Arial"/>
                <w:b/>
                <w:szCs w:val="24"/>
              </w:rPr>
              <w:t>with the community services</w:t>
            </w:r>
          </w:p>
          <w:p w:rsidR="006C7677" w:rsidRDefault="006C7677" w:rsidP="006C7677">
            <w:pPr>
              <w:pStyle w:val="ListParagraph"/>
              <w:numPr>
                <w:ilvl w:val="0"/>
                <w:numId w:val="19"/>
              </w:numPr>
              <w:rPr>
                <w:rFonts w:ascii="Arial" w:hAnsi="Arial" w:cs="Arial"/>
              </w:rPr>
            </w:pPr>
            <w:r w:rsidRPr="0064788E">
              <w:rPr>
                <w:rFonts w:ascii="Arial" w:hAnsi="Arial" w:cs="Arial"/>
              </w:rPr>
              <w:t xml:space="preserve">People with routine continence problems will be seen by the Community Bladder and Bowel service and people who are housebound will be seen by District Nursing teams.  </w:t>
            </w:r>
          </w:p>
          <w:p w:rsidR="009334E7" w:rsidRDefault="006C7677" w:rsidP="003E131B">
            <w:pPr>
              <w:pStyle w:val="ListParagraph"/>
              <w:numPr>
                <w:ilvl w:val="0"/>
                <w:numId w:val="19"/>
              </w:numPr>
              <w:rPr>
                <w:rFonts w:ascii="Arial" w:hAnsi="Arial" w:cs="Arial"/>
              </w:rPr>
            </w:pPr>
            <w:r w:rsidRPr="009334E7">
              <w:rPr>
                <w:rFonts w:ascii="Arial" w:hAnsi="Arial" w:cs="Arial"/>
              </w:rPr>
              <w:t xml:space="preserve">When appropriate, the Community Bladder and Bowel service will be able to refer straight to the blended triage provided by the </w:t>
            </w:r>
            <w:r w:rsidR="003E131B" w:rsidRPr="003E131B">
              <w:rPr>
                <w:rFonts w:ascii="Arial" w:hAnsi="Arial" w:cs="Arial"/>
              </w:rPr>
              <w:t xml:space="preserve">Community Urology Assessment and Treatment Service </w:t>
            </w:r>
            <w:r w:rsidR="00483B9C" w:rsidRPr="009334E7">
              <w:rPr>
                <w:rFonts w:ascii="Arial" w:hAnsi="Arial" w:cs="Arial"/>
              </w:rPr>
              <w:t xml:space="preserve">and the CCG Referral </w:t>
            </w:r>
            <w:r w:rsidRPr="009334E7">
              <w:rPr>
                <w:rFonts w:ascii="Arial" w:hAnsi="Arial" w:cs="Arial"/>
              </w:rPr>
              <w:t>Service without going back to the GP.</w:t>
            </w:r>
          </w:p>
          <w:p w:rsidR="006C7677" w:rsidRPr="009334E7" w:rsidRDefault="006C7677" w:rsidP="009334E7">
            <w:pPr>
              <w:pStyle w:val="ListParagraph"/>
              <w:numPr>
                <w:ilvl w:val="0"/>
                <w:numId w:val="19"/>
              </w:numPr>
              <w:rPr>
                <w:rFonts w:ascii="Arial" w:hAnsi="Arial" w:cs="Arial"/>
              </w:rPr>
            </w:pPr>
            <w:r w:rsidRPr="009334E7">
              <w:rPr>
                <w:rFonts w:ascii="Arial" w:hAnsi="Arial" w:cs="Arial"/>
              </w:rPr>
              <w:t xml:space="preserve">The service will develop good </w:t>
            </w:r>
            <w:r w:rsidR="00483B9C" w:rsidRPr="009334E7">
              <w:rPr>
                <w:rFonts w:ascii="Arial" w:hAnsi="Arial" w:cs="Arial"/>
              </w:rPr>
              <w:t>working relationships with th</w:t>
            </w:r>
            <w:r w:rsidR="009334E7">
              <w:rPr>
                <w:rFonts w:ascii="Arial" w:hAnsi="Arial" w:cs="Arial"/>
              </w:rPr>
              <w:t>e</w:t>
            </w:r>
            <w:r w:rsidR="00483B9C" w:rsidRPr="009334E7">
              <w:rPr>
                <w:rFonts w:ascii="Arial" w:hAnsi="Arial" w:cs="Arial"/>
              </w:rPr>
              <w:t xml:space="preserve"> </w:t>
            </w:r>
            <w:r w:rsidR="009334E7" w:rsidRPr="00C73301">
              <w:rPr>
                <w:rFonts w:ascii="Arial" w:hAnsi="Arial" w:cs="Arial"/>
              </w:rPr>
              <w:t>community contin</w:t>
            </w:r>
            <w:r w:rsidR="009334E7">
              <w:rPr>
                <w:rFonts w:ascii="Arial" w:hAnsi="Arial" w:cs="Arial"/>
              </w:rPr>
              <w:t>ence/bladder and bowel service</w:t>
            </w:r>
            <w:r w:rsidR="009334E7" w:rsidRPr="009334E7">
              <w:rPr>
                <w:rFonts w:ascii="Arial" w:hAnsi="Arial" w:cs="Arial"/>
              </w:rPr>
              <w:t xml:space="preserve"> </w:t>
            </w:r>
            <w:r w:rsidRPr="009334E7">
              <w:rPr>
                <w:rFonts w:ascii="Arial" w:hAnsi="Arial" w:cs="Arial"/>
              </w:rPr>
              <w:t>and agree clear pathways between the services</w:t>
            </w:r>
            <w:r w:rsidR="009334E7" w:rsidRPr="009334E7">
              <w:rPr>
                <w:rFonts w:ascii="Arial" w:hAnsi="Arial" w:cs="Arial"/>
              </w:rPr>
              <w:t xml:space="preserve"> including training and development plans for </w:t>
            </w:r>
            <w:r w:rsidR="009334E7">
              <w:rPr>
                <w:rFonts w:ascii="Arial" w:hAnsi="Arial" w:cs="Arial"/>
              </w:rPr>
              <w:t xml:space="preserve">the </w:t>
            </w:r>
            <w:r w:rsidR="009334E7" w:rsidRPr="009334E7">
              <w:rPr>
                <w:rFonts w:ascii="Arial" w:hAnsi="Arial" w:cs="Arial"/>
              </w:rPr>
              <w:t>wider system, and development of opportunities to integrate e.g. rotational posts.</w:t>
            </w:r>
          </w:p>
          <w:p w:rsidR="00C73301" w:rsidRDefault="00C73301" w:rsidP="00C73301">
            <w:pPr>
              <w:pStyle w:val="ListParagraph"/>
              <w:numPr>
                <w:ilvl w:val="0"/>
                <w:numId w:val="19"/>
              </w:numPr>
              <w:rPr>
                <w:rFonts w:ascii="Arial" w:hAnsi="Arial" w:cs="Arial"/>
              </w:rPr>
            </w:pPr>
            <w:r w:rsidRPr="00C73301">
              <w:rPr>
                <w:rFonts w:ascii="Arial" w:hAnsi="Arial" w:cs="Arial"/>
              </w:rPr>
              <w:t>The</w:t>
            </w:r>
            <w:r>
              <w:rPr>
                <w:rFonts w:ascii="Arial" w:hAnsi="Arial" w:cs="Arial"/>
              </w:rPr>
              <w:t xml:space="preserve"> provider will need to work with the </w:t>
            </w:r>
            <w:r w:rsidRPr="00C73301">
              <w:rPr>
                <w:rFonts w:ascii="Arial" w:hAnsi="Arial" w:cs="Arial"/>
              </w:rPr>
              <w:t>specialist community continence</w:t>
            </w:r>
            <w:r>
              <w:rPr>
                <w:rFonts w:ascii="Arial" w:hAnsi="Arial" w:cs="Arial"/>
              </w:rPr>
              <w:t>/bladder and bowel</w:t>
            </w:r>
            <w:r w:rsidRPr="00C73301">
              <w:rPr>
                <w:rFonts w:ascii="Arial" w:hAnsi="Arial" w:cs="Arial"/>
              </w:rPr>
              <w:t xml:space="preserve"> service to engage with and educate</w:t>
            </w:r>
            <w:r>
              <w:rPr>
                <w:rFonts w:ascii="Arial" w:hAnsi="Arial" w:cs="Arial"/>
              </w:rPr>
              <w:t xml:space="preserve"> </w:t>
            </w:r>
            <w:r w:rsidRPr="00C73301">
              <w:rPr>
                <w:rFonts w:ascii="Arial" w:hAnsi="Arial" w:cs="Arial"/>
              </w:rPr>
              <w:t>community nursing, GPs, care home staff and social care to promote continence and</w:t>
            </w:r>
            <w:r>
              <w:rPr>
                <w:rFonts w:ascii="Arial" w:hAnsi="Arial" w:cs="Arial"/>
              </w:rPr>
              <w:t xml:space="preserve"> </w:t>
            </w:r>
            <w:r w:rsidRPr="00C73301">
              <w:rPr>
                <w:rFonts w:ascii="Arial" w:hAnsi="Arial" w:cs="Arial"/>
              </w:rPr>
              <w:t xml:space="preserve">prevent deskilling. </w:t>
            </w:r>
          </w:p>
          <w:p w:rsidR="00C73301" w:rsidRPr="00C73301" w:rsidRDefault="00C73301" w:rsidP="00C73301">
            <w:pPr>
              <w:pStyle w:val="ListParagraph"/>
              <w:numPr>
                <w:ilvl w:val="0"/>
                <w:numId w:val="19"/>
              </w:numPr>
              <w:rPr>
                <w:rFonts w:ascii="Arial" w:hAnsi="Arial" w:cs="Arial"/>
              </w:rPr>
            </w:pPr>
            <w:r w:rsidRPr="00C73301">
              <w:rPr>
                <w:rFonts w:ascii="Arial" w:hAnsi="Arial" w:cs="Arial"/>
              </w:rPr>
              <w:t>The provider needs to work closely with the community contin</w:t>
            </w:r>
            <w:r>
              <w:rPr>
                <w:rFonts w:ascii="Arial" w:hAnsi="Arial" w:cs="Arial"/>
              </w:rPr>
              <w:t>ence/bladder and bowel service</w:t>
            </w:r>
            <w:r w:rsidRPr="00C73301">
              <w:rPr>
                <w:rFonts w:ascii="Arial" w:hAnsi="Arial" w:cs="Arial"/>
              </w:rPr>
              <w:t xml:space="preserve"> to promote an</w:t>
            </w:r>
            <w:r>
              <w:rPr>
                <w:rFonts w:ascii="Arial" w:hAnsi="Arial" w:cs="Arial"/>
              </w:rPr>
              <w:t xml:space="preserve"> </w:t>
            </w:r>
            <w:r w:rsidRPr="00C73301">
              <w:rPr>
                <w:rFonts w:ascii="Arial" w:hAnsi="Arial" w:cs="Arial"/>
              </w:rPr>
              <w:t xml:space="preserve">integrated end to end pathway. Rotational or joint posts </w:t>
            </w:r>
            <w:r>
              <w:rPr>
                <w:rFonts w:ascii="Arial" w:hAnsi="Arial" w:cs="Arial"/>
              </w:rPr>
              <w:t xml:space="preserve">between the specialist community urology service and </w:t>
            </w:r>
            <w:r w:rsidRPr="00C73301">
              <w:rPr>
                <w:rFonts w:ascii="Arial" w:hAnsi="Arial" w:cs="Arial"/>
              </w:rPr>
              <w:t>the</w:t>
            </w:r>
            <w:r>
              <w:rPr>
                <w:rFonts w:ascii="Arial" w:hAnsi="Arial" w:cs="Arial"/>
              </w:rPr>
              <w:t xml:space="preserve"> </w:t>
            </w:r>
            <w:r w:rsidRPr="00C73301">
              <w:rPr>
                <w:rFonts w:ascii="Arial" w:hAnsi="Arial" w:cs="Arial"/>
              </w:rPr>
              <w:t>community contin</w:t>
            </w:r>
            <w:r>
              <w:rPr>
                <w:rFonts w:ascii="Arial" w:hAnsi="Arial" w:cs="Arial"/>
              </w:rPr>
              <w:t>ence/bladder and bowel</w:t>
            </w:r>
            <w:r w:rsidRPr="00C73301">
              <w:rPr>
                <w:rFonts w:ascii="Arial" w:hAnsi="Arial" w:cs="Arial"/>
              </w:rPr>
              <w:t xml:space="preserve"> service may support this aim.</w:t>
            </w:r>
          </w:p>
          <w:p w:rsidR="00C73301" w:rsidRPr="00C73301" w:rsidRDefault="00C73301" w:rsidP="00C73301">
            <w:pPr>
              <w:pStyle w:val="ListParagraph"/>
              <w:numPr>
                <w:ilvl w:val="0"/>
                <w:numId w:val="19"/>
              </w:numPr>
              <w:rPr>
                <w:rFonts w:ascii="Arial" w:hAnsi="Arial" w:cs="Arial"/>
              </w:rPr>
            </w:pPr>
            <w:r w:rsidRPr="00C73301">
              <w:rPr>
                <w:rFonts w:ascii="Arial" w:hAnsi="Arial" w:cs="Arial"/>
              </w:rPr>
              <w:t xml:space="preserve">The provider will </w:t>
            </w:r>
            <w:r>
              <w:rPr>
                <w:rFonts w:ascii="Arial" w:hAnsi="Arial" w:cs="Arial"/>
              </w:rPr>
              <w:t>make available</w:t>
            </w:r>
            <w:r w:rsidRPr="00C73301">
              <w:rPr>
                <w:rFonts w:ascii="Arial" w:hAnsi="Arial" w:cs="Arial"/>
              </w:rPr>
              <w:t xml:space="preserve"> rapid access to the advice and opinion of </w:t>
            </w:r>
            <w:r>
              <w:rPr>
                <w:rFonts w:ascii="Arial" w:hAnsi="Arial" w:cs="Arial"/>
              </w:rPr>
              <w:t xml:space="preserve">a urology specialist to the community </w:t>
            </w:r>
            <w:r w:rsidRPr="00C73301">
              <w:rPr>
                <w:rFonts w:ascii="Arial" w:hAnsi="Arial" w:cs="Arial"/>
              </w:rPr>
              <w:t>continence</w:t>
            </w:r>
            <w:r>
              <w:rPr>
                <w:rFonts w:ascii="Arial" w:hAnsi="Arial" w:cs="Arial"/>
              </w:rPr>
              <w:t>/bladder and bowel</w:t>
            </w:r>
            <w:r w:rsidRPr="00C73301">
              <w:rPr>
                <w:rFonts w:ascii="Arial" w:hAnsi="Arial" w:cs="Arial"/>
              </w:rPr>
              <w:t xml:space="preserve"> service.</w:t>
            </w:r>
          </w:p>
          <w:p w:rsidR="00C73301" w:rsidRPr="00D50474" w:rsidRDefault="00C73301" w:rsidP="00900B35">
            <w:pPr>
              <w:pStyle w:val="ListParagraph"/>
              <w:numPr>
                <w:ilvl w:val="0"/>
                <w:numId w:val="19"/>
              </w:numPr>
              <w:rPr>
                <w:rFonts w:ascii="Arial" w:hAnsi="Arial" w:cs="Arial"/>
              </w:rPr>
            </w:pPr>
            <w:r w:rsidRPr="00C73301">
              <w:rPr>
                <w:rFonts w:ascii="Arial" w:hAnsi="Arial" w:cs="Arial"/>
              </w:rPr>
              <w:t xml:space="preserve">The </w:t>
            </w:r>
            <w:r>
              <w:rPr>
                <w:rFonts w:ascii="Arial" w:hAnsi="Arial" w:cs="Arial"/>
              </w:rPr>
              <w:t xml:space="preserve">provider will work with the </w:t>
            </w:r>
            <w:r w:rsidRPr="00C73301">
              <w:rPr>
                <w:rFonts w:ascii="Arial" w:hAnsi="Arial" w:cs="Arial"/>
              </w:rPr>
              <w:t>community continence</w:t>
            </w:r>
            <w:r>
              <w:rPr>
                <w:rFonts w:ascii="Arial" w:hAnsi="Arial" w:cs="Arial"/>
              </w:rPr>
              <w:t>/bladder and bowel</w:t>
            </w:r>
            <w:r w:rsidRPr="00C73301">
              <w:rPr>
                <w:rFonts w:ascii="Arial" w:hAnsi="Arial" w:cs="Arial"/>
              </w:rPr>
              <w:t xml:space="preserve"> service </w:t>
            </w:r>
            <w:r w:rsidR="00900B35">
              <w:rPr>
                <w:rFonts w:ascii="Arial" w:hAnsi="Arial" w:cs="Arial"/>
              </w:rPr>
              <w:t>to develop</w:t>
            </w:r>
            <w:r w:rsidRPr="00C73301">
              <w:rPr>
                <w:rFonts w:ascii="Arial" w:hAnsi="Arial" w:cs="Arial"/>
              </w:rPr>
              <w:t xml:space="preserve"> the</w:t>
            </w:r>
            <w:r w:rsidR="00900B35">
              <w:rPr>
                <w:rFonts w:ascii="Arial" w:hAnsi="Arial" w:cs="Arial"/>
              </w:rPr>
              <w:t xml:space="preserve"> </w:t>
            </w:r>
            <w:r w:rsidRPr="00900B35">
              <w:rPr>
                <w:rFonts w:ascii="Arial" w:hAnsi="Arial" w:cs="Arial"/>
              </w:rPr>
              <w:t>skills, confidence and capabilities of the wider health and care workforce with regards to the</w:t>
            </w:r>
            <w:r w:rsidR="00900B35">
              <w:rPr>
                <w:rFonts w:ascii="Arial" w:hAnsi="Arial" w:cs="Arial"/>
              </w:rPr>
              <w:t xml:space="preserve"> </w:t>
            </w:r>
            <w:r w:rsidRPr="00900B35">
              <w:rPr>
                <w:rFonts w:ascii="Arial" w:eastAsiaTheme="minorHAnsi" w:hAnsi="Arial" w:cs="Arial"/>
                <w:lang w:eastAsia="en-US"/>
              </w:rPr>
              <w:t xml:space="preserve">provision of high quality care and </w:t>
            </w:r>
            <w:r w:rsidR="00900B35">
              <w:rPr>
                <w:rFonts w:ascii="Arial" w:eastAsiaTheme="minorHAnsi" w:hAnsi="Arial" w:cs="Arial"/>
                <w:lang w:eastAsia="en-US"/>
              </w:rPr>
              <w:t xml:space="preserve">the </w:t>
            </w:r>
            <w:r w:rsidRPr="00900B35">
              <w:rPr>
                <w:rFonts w:ascii="Arial" w:eastAsiaTheme="minorHAnsi" w:hAnsi="Arial" w:cs="Arial"/>
                <w:lang w:eastAsia="en-US"/>
              </w:rPr>
              <w:t>prevention of incontinence.</w:t>
            </w:r>
          </w:p>
          <w:p w:rsidR="00D50474" w:rsidRPr="00900B35" w:rsidRDefault="00D50474" w:rsidP="00D50474">
            <w:pPr>
              <w:pStyle w:val="ListParagraph"/>
              <w:ind w:left="360"/>
              <w:rPr>
                <w:rFonts w:ascii="Arial" w:hAnsi="Arial" w:cs="Arial"/>
              </w:rPr>
            </w:pPr>
          </w:p>
          <w:p w:rsidR="0080141A" w:rsidRPr="00635DC8" w:rsidRDefault="001F3F66" w:rsidP="0080141A">
            <w:pPr>
              <w:rPr>
                <w:rFonts w:ascii="Arial" w:hAnsi="Arial" w:cs="Arial"/>
                <w:b/>
                <w:szCs w:val="24"/>
              </w:rPr>
            </w:pPr>
            <w:r w:rsidRPr="00635DC8">
              <w:rPr>
                <w:rFonts w:ascii="Arial" w:hAnsi="Arial" w:cs="Arial"/>
                <w:b/>
                <w:szCs w:val="24"/>
              </w:rPr>
              <w:t>3.2.5</w:t>
            </w:r>
            <w:r w:rsidR="0080141A" w:rsidRPr="00635DC8">
              <w:rPr>
                <w:rFonts w:ascii="Arial" w:hAnsi="Arial" w:cs="Arial"/>
                <w:b/>
                <w:szCs w:val="24"/>
              </w:rPr>
              <w:t xml:space="preserve"> </w:t>
            </w:r>
            <w:r w:rsidR="00E83D47">
              <w:rPr>
                <w:rFonts w:ascii="Arial" w:hAnsi="Arial" w:cs="Arial"/>
                <w:b/>
                <w:szCs w:val="24"/>
              </w:rPr>
              <w:t>Integrated working</w:t>
            </w:r>
            <w:r w:rsidR="0080141A" w:rsidRPr="00635DC8">
              <w:rPr>
                <w:rFonts w:ascii="Arial" w:hAnsi="Arial" w:cs="Arial"/>
                <w:b/>
                <w:szCs w:val="24"/>
              </w:rPr>
              <w:t xml:space="preserve"> with service users</w:t>
            </w:r>
          </w:p>
          <w:p w:rsidR="006B1938" w:rsidRPr="00B41EE4" w:rsidRDefault="006C7677" w:rsidP="006C7677">
            <w:pPr>
              <w:pStyle w:val="ListParagraph"/>
              <w:numPr>
                <w:ilvl w:val="0"/>
                <w:numId w:val="13"/>
              </w:numPr>
              <w:rPr>
                <w:rFonts w:ascii="Arial" w:hAnsi="Arial" w:cs="Arial"/>
              </w:rPr>
            </w:pPr>
            <w:r w:rsidRPr="006B1938">
              <w:rPr>
                <w:rFonts w:ascii="Arial" w:hAnsi="Arial" w:cs="Arial"/>
              </w:rPr>
              <w:t xml:space="preserve">The service will provide an assessment, diagnostic and treatment service for patients with routine and urgent non-cancerous urological conditions.  The service will primarily be one stop.  However, there may be some occasions when the service needs to see the patient again to complete the treatment.  If a </w:t>
            </w:r>
            <w:r w:rsidR="006B1938" w:rsidRPr="00B41EE4">
              <w:rPr>
                <w:rFonts w:ascii="Arial" w:hAnsi="Arial" w:cs="Arial"/>
              </w:rPr>
              <w:t>second</w:t>
            </w:r>
            <w:r w:rsidRPr="00B41EE4">
              <w:rPr>
                <w:rFonts w:ascii="Arial" w:hAnsi="Arial" w:cs="Arial"/>
              </w:rPr>
              <w:t xml:space="preserve"> appointment is required patients should be offered phone or email review as an alternative to a face to face </w:t>
            </w:r>
            <w:r w:rsidR="006B1938" w:rsidRPr="00B41EE4">
              <w:rPr>
                <w:rFonts w:ascii="Arial" w:hAnsi="Arial" w:cs="Arial"/>
              </w:rPr>
              <w:t>appointment</w:t>
            </w:r>
            <w:r w:rsidRPr="00B41EE4">
              <w:rPr>
                <w:rFonts w:ascii="Arial" w:hAnsi="Arial" w:cs="Arial"/>
              </w:rPr>
              <w:t xml:space="preserve">. </w:t>
            </w:r>
            <w:r w:rsidR="00437B6A" w:rsidRPr="00B41EE4">
              <w:rPr>
                <w:rFonts w:ascii="Arial" w:hAnsi="Arial" w:cs="Arial"/>
              </w:rPr>
              <w:t xml:space="preserve"> </w:t>
            </w:r>
          </w:p>
          <w:p w:rsidR="006B1938" w:rsidRPr="00B41EE4" w:rsidRDefault="006B1938" w:rsidP="006C7677">
            <w:pPr>
              <w:pStyle w:val="ListParagraph"/>
              <w:numPr>
                <w:ilvl w:val="0"/>
                <w:numId w:val="13"/>
              </w:numPr>
              <w:rPr>
                <w:rFonts w:ascii="Arial" w:hAnsi="Arial" w:cs="Arial"/>
              </w:rPr>
            </w:pPr>
            <w:r w:rsidRPr="00B41EE4">
              <w:rPr>
                <w:rFonts w:ascii="Arial" w:hAnsi="Arial" w:cs="Arial"/>
              </w:rPr>
              <w:t xml:space="preserve">At least 5% of follow up outpatient appointments </w:t>
            </w:r>
            <w:r w:rsidR="00D604EA" w:rsidRPr="00B41EE4">
              <w:rPr>
                <w:rFonts w:ascii="Arial" w:hAnsi="Arial" w:cs="Arial"/>
              </w:rPr>
              <w:t xml:space="preserve">currently provided in hospital </w:t>
            </w:r>
            <w:r w:rsidRPr="00B41EE4">
              <w:rPr>
                <w:rFonts w:ascii="Arial" w:hAnsi="Arial" w:cs="Arial"/>
              </w:rPr>
              <w:t xml:space="preserve">should be provided by the specialist </w:t>
            </w:r>
            <w:r w:rsidR="00D604EA" w:rsidRPr="00B41EE4">
              <w:rPr>
                <w:rFonts w:ascii="Arial" w:hAnsi="Arial" w:cs="Arial"/>
              </w:rPr>
              <w:t xml:space="preserve">urology </w:t>
            </w:r>
            <w:r w:rsidRPr="00B41EE4">
              <w:rPr>
                <w:rFonts w:ascii="Arial" w:hAnsi="Arial" w:cs="Arial"/>
              </w:rPr>
              <w:t xml:space="preserve">community based service.  </w:t>
            </w:r>
            <w:r w:rsidR="00D604EA" w:rsidRPr="00B41EE4">
              <w:rPr>
                <w:rFonts w:ascii="Arial" w:hAnsi="Arial" w:cs="Arial"/>
              </w:rPr>
              <w:t>Where possible, t</w:t>
            </w:r>
            <w:r w:rsidRPr="00B41EE4">
              <w:rPr>
                <w:rFonts w:ascii="Arial" w:hAnsi="Arial" w:cs="Arial"/>
              </w:rPr>
              <w:t>hese appointments should be provided using the agreed BNSSG remote monitoring platform</w:t>
            </w:r>
            <w:r w:rsidRPr="00B41EE4">
              <w:rPr>
                <w:rStyle w:val="FootnoteReference"/>
                <w:rFonts w:ascii="Arial" w:hAnsi="Arial"/>
              </w:rPr>
              <w:footnoteReference w:id="1"/>
            </w:r>
            <w:r w:rsidR="00D604EA" w:rsidRPr="00B41EE4">
              <w:rPr>
                <w:rFonts w:ascii="Arial" w:hAnsi="Arial" w:cs="Arial"/>
              </w:rPr>
              <w:t xml:space="preserve"> rather than by face to face appointments.</w:t>
            </w:r>
            <w:r w:rsidRPr="00B41EE4">
              <w:rPr>
                <w:rFonts w:ascii="Arial" w:hAnsi="Arial" w:cs="Arial"/>
              </w:rPr>
              <w:t xml:space="preserve"> </w:t>
            </w:r>
          </w:p>
          <w:p w:rsidR="006C7677" w:rsidRDefault="006C7677" w:rsidP="006C7677">
            <w:pPr>
              <w:pStyle w:val="ListParagraph"/>
              <w:numPr>
                <w:ilvl w:val="0"/>
                <w:numId w:val="13"/>
              </w:numPr>
              <w:rPr>
                <w:rFonts w:ascii="Arial" w:hAnsi="Arial" w:cs="Arial"/>
              </w:rPr>
            </w:pPr>
            <w:r w:rsidRPr="00B41EE4">
              <w:rPr>
                <w:rFonts w:ascii="Arial" w:hAnsi="Arial" w:cs="Arial"/>
              </w:rPr>
              <w:t>The service will provide clinics on a weekly basis from a minimum of five</w:t>
            </w:r>
            <w:r w:rsidRPr="006B1938">
              <w:rPr>
                <w:rFonts w:ascii="Arial" w:hAnsi="Arial" w:cs="Arial"/>
              </w:rPr>
              <w:t xml:space="preserve"> locations within the BNSSG area, linked to the six GP Localities</w:t>
            </w:r>
            <w:r w:rsidR="00521C85" w:rsidRPr="006B1938">
              <w:rPr>
                <w:rFonts w:ascii="Arial" w:hAnsi="Arial" w:cs="Arial"/>
              </w:rPr>
              <w:t xml:space="preserve">.  The service is to be provided in areas of high urological need, for example, in geographical </w:t>
            </w:r>
            <w:r w:rsidR="00521C85" w:rsidRPr="006B1938">
              <w:rPr>
                <w:rFonts w:ascii="Arial" w:hAnsi="Arial" w:cs="Arial"/>
              </w:rPr>
              <w:lastRenderedPageBreak/>
              <w:t>areas where large numbers of Black and Minority Ethnic men live</w:t>
            </w:r>
          </w:p>
          <w:p w:rsidR="00B32937" w:rsidRPr="00B32937" w:rsidRDefault="00B32937" w:rsidP="00B32937">
            <w:pPr>
              <w:rPr>
                <w:rFonts w:ascii="Arial" w:hAnsi="Arial" w:cs="Arial"/>
              </w:rPr>
            </w:pPr>
          </w:p>
          <w:p w:rsidR="006C7677" w:rsidRPr="00BD6F7C" w:rsidRDefault="006C7677" w:rsidP="003E131B">
            <w:pPr>
              <w:pStyle w:val="ListParagraph"/>
              <w:numPr>
                <w:ilvl w:val="0"/>
                <w:numId w:val="13"/>
              </w:numPr>
              <w:rPr>
                <w:rFonts w:ascii="Arial" w:hAnsi="Arial" w:cs="Arial"/>
              </w:rPr>
            </w:pPr>
            <w:r w:rsidRPr="00BD6F7C">
              <w:rPr>
                <w:rFonts w:ascii="Arial" w:hAnsi="Arial" w:cs="Arial"/>
              </w:rPr>
              <w:t>The service will prescribe medication where necessary, using the BNSSG formulary guidelines, rather than sending patients back to their GP for a prescription</w:t>
            </w:r>
            <w:r>
              <w:rPr>
                <w:rFonts w:ascii="Arial" w:hAnsi="Arial" w:cs="Arial"/>
              </w:rPr>
              <w:t>.  Th</w:t>
            </w:r>
            <w:r w:rsidRPr="007203CB">
              <w:rPr>
                <w:rFonts w:ascii="Arial" w:hAnsi="Arial" w:cs="Arial"/>
              </w:rPr>
              <w:t xml:space="preserve">ey </w:t>
            </w:r>
            <w:r>
              <w:rPr>
                <w:rFonts w:ascii="Arial" w:hAnsi="Arial" w:cs="Arial"/>
              </w:rPr>
              <w:t xml:space="preserve">will </w:t>
            </w:r>
            <w:r w:rsidRPr="007203CB">
              <w:rPr>
                <w:rFonts w:ascii="Arial" w:hAnsi="Arial" w:cs="Arial"/>
              </w:rPr>
              <w:t>prescribe</w:t>
            </w:r>
            <w:r>
              <w:rPr>
                <w:rFonts w:ascii="Arial" w:hAnsi="Arial" w:cs="Arial"/>
              </w:rPr>
              <w:t xml:space="preserve"> using EMIS to cross check for interactions and will update the patients EMIS record.  Further work will be required to explore the feasibility of this within clinic locations to ensure prescriptions from the </w:t>
            </w:r>
            <w:r w:rsidR="003E131B" w:rsidRPr="003E131B">
              <w:rPr>
                <w:rFonts w:ascii="Arial" w:hAnsi="Arial" w:cs="Arial"/>
              </w:rPr>
              <w:t xml:space="preserve">Community Urology Assessment and Treatment Service </w:t>
            </w:r>
            <w:r>
              <w:rPr>
                <w:rFonts w:ascii="Arial" w:hAnsi="Arial" w:cs="Arial"/>
              </w:rPr>
              <w:t>are not confused with GP practice prescriptions</w:t>
            </w:r>
          </w:p>
          <w:p w:rsidR="006C7677" w:rsidRPr="00BD6F7C" w:rsidRDefault="006C7677" w:rsidP="006C7677">
            <w:pPr>
              <w:pStyle w:val="ListParagraph"/>
              <w:numPr>
                <w:ilvl w:val="0"/>
                <w:numId w:val="13"/>
              </w:numPr>
              <w:jc w:val="both"/>
              <w:rPr>
                <w:rFonts w:ascii="Arial" w:hAnsi="Arial" w:cs="Arial"/>
              </w:rPr>
            </w:pPr>
            <w:r w:rsidRPr="00BD6F7C">
              <w:rPr>
                <w:rFonts w:ascii="Arial" w:hAnsi="Arial" w:cs="Arial"/>
              </w:rPr>
              <w:t>Where possible, all tests (with the exception of CT or MRI) and a clinical diagnosis will be carried out in a single appointment. The provider will offer the following tests as part of the servic</w:t>
            </w:r>
            <w:r w:rsidR="00521C85">
              <w:rPr>
                <w:rFonts w:ascii="Arial" w:hAnsi="Arial" w:cs="Arial"/>
              </w:rPr>
              <w:t>e, when</w:t>
            </w:r>
            <w:r w:rsidRPr="00BD6F7C">
              <w:rPr>
                <w:rFonts w:ascii="Arial" w:hAnsi="Arial" w:cs="Arial"/>
              </w:rPr>
              <w:t xml:space="preserve"> clinically appropriate:</w:t>
            </w:r>
          </w:p>
          <w:p w:rsidR="006C7677" w:rsidRPr="00BD6F7C" w:rsidRDefault="006C7677" w:rsidP="006C7677">
            <w:pPr>
              <w:pStyle w:val="ListParagraph"/>
              <w:numPr>
                <w:ilvl w:val="0"/>
                <w:numId w:val="6"/>
              </w:numPr>
              <w:jc w:val="both"/>
              <w:rPr>
                <w:rFonts w:ascii="Arial" w:hAnsi="Arial" w:cs="Arial"/>
              </w:rPr>
            </w:pPr>
            <w:r w:rsidRPr="00BD6F7C">
              <w:rPr>
                <w:rFonts w:ascii="Arial" w:hAnsi="Arial" w:cs="Arial"/>
              </w:rPr>
              <w:t>Flexible cystoscopy</w:t>
            </w:r>
          </w:p>
          <w:p w:rsidR="006C7677" w:rsidRPr="00BD6F7C" w:rsidRDefault="006C7677" w:rsidP="006C7677">
            <w:pPr>
              <w:pStyle w:val="ListParagraph"/>
              <w:numPr>
                <w:ilvl w:val="0"/>
                <w:numId w:val="6"/>
              </w:numPr>
              <w:jc w:val="both"/>
              <w:rPr>
                <w:rFonts w:ascii="Arial" w:hAnsi="Arial" w:cs="Arial"/>
              </w:rPr>
            </w:pPr>
            <w:r w:rsidRPr="00BD6F7C">
              <w:rPr>
                <w:rFonts w:ascii="Arial" w:hAnsi="Arial" w:cs="Arial"/>
              </w:rPr>
              <w:t>Ultrasound scan</w:t>
            </w:r>
          </w:p>
          <w:p w:rsidR="006C7677" w:rsidRPr="00BD6F7C" w:rsidRDefault="006C7677" w:rsidP="006C7677">
            <w:pPr>
              <w:pStyle w:val="ListParagraph"/>
              <w:numPr>
                <w:ilvl w:val="0"/>
                <w:numId w:val="6"/>
              </w:numPr>
              <w:jc w:val="both"/>
              <w:rPr>
                <w:rFonts w:ascii="Arial" w:hAnsi="Arial" w:cs="Arial"/>
              </w:rPr>
            </w:pPr>
            <w:r w:rsidRPr="00BD6F7C">
              <w:rPr>
                <w:rFonts w:ascii="Arial" w:hAnsi="Arial" w:cs="Arial"/>
              </w:rPr>
              <w:t>Flow rate</w:t>
            </w:r>
          </w:p>
          <w:p w:rsidR="006C7677" w:rsidRPr="00BD6F7C" w:rsidRDefault="006C7677" w:rsidP="006C7677">
            <w:pPr>
              <w:pStyle w:val="ListParagraph"/>
              <w:numPr>
                <w:ilvl w:val="0"/>
                <w:numId w:val="6"/>
              </w:numPr>
              <w:jc w:val="both"/>
              <w:rPr>
                <w:rFonts w:ascii="Arial" w:hAnsi="Arial" w:cs="Arial"/>
              </w:rPr>
            </w:pPr>
            <w:r w:rsidRPr="00BD6F7C">
              <w:rPr>
                <w:rFonts w:ascii="Arial" w:hAnsi="Arial" w:cs="Arial"/>
              </w:rPr>
              <w:t>Urine analysis</w:t>
            </w:r>
          </w:p>
          <w:p w:rsidR="006C7677" w:rsidRPr="00BD6F7C" w:rsidRDefault="006C7677" w:rsidP="006C7677">
            <w:pPr>
              <w:pStyle w:val="ListParagraph"/>
              <w:numPr>
                <w:ilvl w:val="0"/>
                <w:numId w:val="13"/>
              </w:numPr>
              <w:rPr>
                <w:rFonts w:ascii="Arial" w:hAnsi="Arial" w:cs="Arial"/>
              </w:rPr>
            </w:pPr>
            <w:r w:rsidRPr="00BD6F7C">
              <w:rPr>
                <w:rFonts w:ascii="Arial" w:hAnsi="Arial" w:cs="Arial"/>
              </w:rPr>
              <w:t xml:space="preserve">The </w:t>
            </w:r>
            <w:r>
              <w:rPr>
                <w:rFonts w:ascii="Arial" w:hAnsi="Arial" w:cs="Arial"/>
              </w:rPr>
              <w:t>service</w:t>
            </w:r>
            <w:r w:rsidRPr="00BD6F7C">
              <w:rPr>
                <w:rFonts w:ascii="Arial" w:hAnsi="Arial" w:cs="Arial"/>
              </w:rPr>
              <w:t xml:space="preserve"> shall ensure written consent is provided for all flexible cystoscopy procedures carried out, in compliance with GMC or NMC standards</w:t>
            </w:r>
          </w:p>
          <w:p w:rsidR="006C7677" w:rsidRPr="00BD6F7C" w:rsidRDefault="006C7677" w:rsidP="006C7677">
            <w:pPr>
              <w:pStyle w:val="ListParagraph"/>
              <w:numPr>
                <w:ilvl w:val="0"/>
                <w:numId w:val="13"/>
              </w:numPr>
              <w:rPr>
                <w:rFonts w:ascii="Arial" w:hAnsi="Arial" w:cs="Arial"/>
              </w:rPr>
            </w:pPr>
            <w:r>
              <w:rPr>
                <w:rFonts w:ascii="Arial" w:hAnsi="Arial" w:cs="Arial"/>
              </w:rPr>
              <w:t>Those referrals which are likely to require a CT or MRI scan will be sent to secondary care at clinical triage.  However, there will be occasions when people being seen by the service will require a CT or MRI scan.  In these cases, t</w:t>
            </w:r>
            <w:r w:rsidRPr="00BD6F7C">
              <w:rPr>
                <w:rFonts w:ascii="Arial" w:hAnsi="Arial" w:cs="Arial"/>
              </w:rPr>
              <w:t xml:space="preserve">he </w:t>
            </w:r>
            <w:r>
              <w:rPr>
                <w:rFonts w:ascii="Arial" w:hAnsi="Arial" w:cs="Arial"/>
              </w:rPr>
              <w:t>service</w:t>
            </w:r>
            <w:r w:rsidRPr="00BD6F7C">
              <w:rPr>
                <w:rFonts w:ascii="Arial" w:hAnsi="Arial" w:cs="Arial"/>
              </w:rPr>
              <w:t xml:space="preserve"> will ensure it can order CT and MRI scans via ICE and will be able to review the results and will be responsible for the patient</w:t>
            </w:r>
            <w:r w:rsidR="00521C85">
              <w:rPr>
                <w:rFonts w:ascii="Arial" w:hAnsi="Arial" w:cs="Arial"/>
              </w:rPr>
              <w:t>’s ongoing care</w:t>
            </w:r>
          </w:p>
          <w:p w:rsidR="006C7677" w:rsidRPr="00BD6F7C" w:rsidRDefault="006C7677" w:rsidP="006C7677">
            <w:pPr>
              <w:pStyle w:val="ListParagraph"/>
              <w:numPr>
                <w:ilvl w:val="0"/>
                <w:numId w:val="13"/>
              </w:numPr>
              <w:rPr>
                <w:rFonts w:ascii="Arial" w:hAnsi="Arial" w:cs="Arial"/>
              </w:rPr>
            </w:pPr>
            <w:r w:rsidRPr="00BD6F7C">
              <w:rPr>
                <w:rFonts w:ascii="Arial" w:hAnsi="Arial" w:cs="Arial"/>
              </w:rPr>
              <w:t xml:space="preserve">The </w:t>
            </w:r>
            <w:r>
              <w:rPr>
                <w:rFonts w:ascii="Arial" w:hAnsi="Arial" w:cs="Arial"/>
              </w:rPr>
              <w:t>service</w:t>
            </w:r>
            <w:r w:rsidRPr="00BD6F7C">
              <w:rPr>
                <w:rFonts w:ascii="Arial" w:hAnsi="Arial" w:cs="Arial"/>
              </w:rPr>
              <w:t xml:space="preserve"> will explain to the patient in advance of the attendance date:</w:t>
            </w:r>
          </w:p>
          <w:p w:rsidR="006C7677" w:rsidRPr="00BD6F7C" w:rsidRDefault="006C7677" w:rsidP="006C7677">
            <w:pPr>
              <w:pStyle w:val="ListParagraph"/>
              <w:numPr>
                <w:ilvl w:val="0"/>
                <w:numId w:val="7"/>
              </w:numPr>
              <w:jc w:val="both"/>
              <w:rPr>
                <w:rFonts w:ascii="Arial" w:hAnsi="Arial" w:cs="Arial"/>
              </w:rPr>
            </w:pPr>
            <w:r w:rsidRPr="00BD6F7C">
              <w:rPr>
                <w:rFonts w:ascii="Arial" w:hAnsi="Arial" w:cs="Arial"/>
              </w:rPr>
              <w:t>What to expect during the appointment, including likely appointment length</w:t>
            </w:r>
          </w:p>
          <w:p w:rsidR="006C7677" w:rsidRPr="00BD6F7C" w:rsidRDefault="006C7677" w:rsidP="006C7677">
            <w:pPr>
              <w:pStyle w:val="ListParagraph"/>
              <w:numPr>
                <w:ilvl w:val="0"/>
                <w:numId w:val="7"/>
              </w:numPr>
              <w:jc w:val="both"/>
              <w:rPr>
                <w:rFonts w:ascii="Arial" w:hAnsi="Arial" w:cs="Arial"/>
              </w:rPr>
            </w:pPr>
            <w:r w:rsidRPr="00BD6F7C">
              <w:rPr>
                <w:rFonts w:ascii="Arial" w:hAnsi="Arial" w:cs="Arial"/>
              </w:rPr>
              <w:t>The purpose of any planned tests</w:t>
            </w:r>
          </w:p>
          <w:p w:rsidR="006C7677" w:rsidRPr="00BD6F7C" w:rsidRDefault="006C7677" w:rsidP="006C7677">
            <w:pPr>
              <w:pStyle w:val="ListParagraph"/>
              <w:numPr>
                <w:ilvl w:val="0"/>
                <w:numId w:val="7"/>
              </w:numPr>
              <w:jc w:val="both"/>
              <w:rPr>
                <w:rFonts w:ascii="Arial" w:hAnsi="Arial" w:cs="Arial"/>
              </w:rPr>
            </w:pPr>
            <w:r w:rsidRPr="00BD6F7C">
              <w:rPr>
                <w:rFonts w:ascii="Arial" w:hAnsi="Arial" w:cs="Arial"/>
              </w:rPr>
              <w:t>Who wi</w:t>
            </w:r>
            <w:r w:rsidR="00521C85">
              <w:rPr>
                <w:rFonts w:ascii="Arial" w:hAnsi="Arial" w:cs="Arial"/>
              </w:rPr>
              <w:t xml:space="preserve">ll perform the tests and where </w:t>
            </w:r>
            <w:r w:rsidRPr="00BD6F7C">
              <w:rPr>
                <w:rFonts w:ascii="Arial" w:hAnsi="Arial" w:cs="Arial"/>
              </w:rPr>
              <w:t>t</w:t>
            </w:r>
            <w:r w:rsidR="00521C85">
              <w:rPr>
                <w:rFonts w:ascii="Arial" w:hAnsi="Arial" w:cs="Arial"/>
              </w:rPr>
              <w:t>hey</w:t>
            </w:r>
            <w:r w:rsidRPr="00BD6F7C">
              <w:rPr>
                <w:rFonts w:ascii="Arial" w:hAnsi="Arial" w:cs="Arial"/>
              </w:rPr>
              <w:t xml:space="preserve"> will take place</w:t>
            </w:r>
          </w:p>
          <w:p w:rsidR="006C7677" w:rsidRPr="00BD6F7C" w:rsidRDefault="006C7677" w:rsidP="006C7677">
            <w:pPr>
              <w:pStyle w:val="ListParagraph"/>
              <w:numPr>
                <w:ilvl w:val="0"/>
                <w:numId w:val="7"/>
              </w:numPr>
              <w:jc w:val="both"/>
              <w:rPr>
                <w:rFonts w:ascii="Arial" w:hAnsi="Arial" w:cs="Arial"/>
              </w:rPr>
            </w:pPr>
            <w:r w:rsidRPr="00BD6F7C">
              <w:rPr>
                <w:rFonts w:ascii="Arial" w:hAnsi="Arial" w:cs="Arial"/>
              </w:rPr>
              <w:t>Any preparation required by the patient.</w:t>
            </w:r>
          </w:p>
          <w:p w:rsidR="006C7677" w:rsidRPr="00BD6F7C" w:rsidRDefault="006C7677" w:rsidP="006C7677">
            <w:pPr>
              <w:pStyle w:val="ListParagraph"/>
              <w:numPr>
                <w:ilvl w:val="0"/>
                <w:numId w:val="13"/>
              </w:numPr>
              <w:rPr>
                <w:rFonts w:ascii="Arial" w:hAnsi="Arial" w:cs="Arial"/>
              </w:rPr>
            </w:pPr>
            <w:r w:rsidRPr="00BD6F7C">
              <w:rPr>
                <w:rFonts w:ascii="Arial" w:hAnsi="Arial" w:cs="Arial"/>
              </w:rPr>
              <w:t xml:space="preserve">The </w:t>
            </w:r>
            <w:r>
              <w:rPr>
                <w:rFonts w:ascii="Arial" w:hAnsi="Arial" w:cs="Arial"/>
              </w:rPr>
              <w:t>service</w:t>
            </w:r>
            <w:r w:rsidRPr="00BD6F7C">
              <w:rPr>
                <w:rFonts w:ascii="Arial" w:hAnsi="Arial" w:cs="Arial"/>
              </w:rPr>
              <w:t xml:space="preserve"> will operate shared decision making with </w:t>
            </w:r>
            <w:r w:rsidR="00521C85">
              <w:rPr>
                <w:rFonts w:ascii="Arial" w:hAnsi="Arial" w:cs="Arial"/>
              </w:rPr>
              <w:t>all service users</w:t>
            </w:r>
            <w:r>
              <w:rPr>
                <w:rFonts w:ascii="Arial" w:hAnsi="Arial" w:cs="Arial"/>
              </w:rPr>
              <w:t>, so the</w:t>
            </w:r>
            <w:r w:rsidR="00521C85">
              <w:rPr>
                <w:rFonts w:ascii="Arial" w:hAnsi="Arial" w:cs="Arial"/>
              </w:rPr>
              <w:t xml:space="preserve"> service user makes the </w:t>
            </w:r>
            <w:r>
              <w:rPr>
                <w:rFonts w:ascii="Arial" w:hAnsi="Arial" w:cs="Arial"/>
              </w:rPr>
              <w:t>decisions about their care</w:t>
            </w:r>
          </w:p>
          <w:p w:rsidR="006C7677" w:rsidRPr="00BD6F7C" w:rsidRDefault="006C7677" w:rsidP="006C7677">
            <w:pPr>
              <w:pStyle w:val="ListParagraph"/>
              <w:numPr>
                <w:ilvl w:val="0"/>
                <w:numId w:val="13"/>
              </w:numPr>
              <w:rPr>
                <w:rFonts w:ascii="Arial" w:hAnsi="Arial" w:cs="Arial"/>
              </w:rPr>
            </w:pPr>
            <w:r w:rsidRPr="00BD6F7C">
              <w:rPr>
                <w:rFonts w:ascii="Arial" w:hAnsi="Arial" w:cs="Arial"/>
              </w:rPr>
              <w:t xml:space="preserve">The </w:t>
            </w:r>
            <w:r>
              <w:rPr>
                <w:rFonts w:ascii="Arial" w:hAnsi="Arial" w:cs="Arial"/>
              </w:rPr>
              <w:t>service</w:t>
            </w:r>
            <w:r w:rsidRPr="00BD6F7C">
              <w:rPr>
                <w:rFonts w:ascii="Arial" w:hAnsi="Arial" w:cs="Arial"/>
              </w:rPr>
              <w:t xml:space="preserve"> will provide </w:t>
            </w:r>
            <w:r w:rsidR="00521C85">
              <w:rPr>
                <w:rFonts w:ascii="Arial" w:hAnsi="Arial" w:cs="Arial"/>
              </w:rPr>
              <w:t xml:space="preserve">self-care </w:t>
            </w:r>
            <w:r w:rsidRPr="00BD6F7C">
              <w:rPr>
                <w:rFonts w:ascii="Arial" w:hAnsi="Arial" w:cs="Arial"/>
              </w:rPr>
              <w:t xml:space="preserve">information for patients, such as </w:t>
            </w:r>
            <w:r w:rsidR="00521C85">
              <w:rPr>
                <w:rFonts w:ascii="Arial" w:hAnsi="Arial" w:cs="Arial"/>
              </w:rPr>
              <w:t xml:space="preserve">leaflets, </w:t>
            </w:r>
            <w:r w:rsidRPr="00BD6F7C">
              <w:rPr>
                <w:rFonts w:ascii="Arial" w:hAnsi="Arial" w:cs="Arial"/>
              </w:rPr>
              <w:t>webinars on pelvic floor exercises and bladder drills</w:t>
            </w:r>
            <w:r w:rsidR="00521C85">
              <w:rPr>
                <w:rFonts w:ascii="Arial" w:hAnsi="Arial" w:cs="Arial"/>
              </w:rPr>
              <w:t xml:space="preserve">.  They will make these resources available to </w:t>
            </w:r>
            <w:r w:rsidRPr="00BD6F7C">
              <w:rPr>
                <w:rFonts w:ascii="Arial" w:hAnsi="Arial" w:cs="Arial"/>
              </w:rPr>
              <w:t>practices to put on to their websites and direct patients to.</w:t>
            </w:r>
          </w:p>
          <w:p w:rsidR="006C7677" w:rsidRDefault="006C7677" w:rsidP="006C7677">
            <w:pPr>
              <w:pStyle w:val="ListParagraph"/>
              <w:numPr>
                <w:ilvl w:val="0"/>
                <w:numId w:val="13"/>
              </w:numPr>
              <w:rPr>
                <w:rFonts w:ascii="Arial" w:hAnsi="Arial" w:cs="Arial"/>
              </w:rPr>
            </w:pPr>
            <w:r w:rsidRPr="00BD6F7C">
              <w:rPr>
                <w:rFonts w:ascii="Arial" w:hAnsi="Arial" w:cs="Arial"/>
              </w:rPr>
              <w:t xml:space="preserve">The </w:t>
            </w:r>
            <w:r>
              <w:rPr>
                <w:rFonts w:ascii="Arial" w:hAnsi="Arial" w:cs="Arial"/>
              </w:rPr>
              <w:t>service</w:t>
            </w:r>
            <w:r w:rsidRPr="00BD6F7C">
              <w:rPr>
                <w:rFonts w:ascii="Arial" w:hAnsi="Arial" w:cs="Arial"/>
              </w:rPr>
              <w:t xml:space="preserve"> will not be paid for appointments where the </w:t>
            </w:r>
            <w:r w:rsidR="00521C85">
              <w:rPr>
                <w:rFonts w:ascii="Arial" w:hAnsi="Arial" w:cs="Arial"/>
              </w:rPr>
              <w:t>service user</w:t>
            </w:r>
            <w:r w:rsidRPr="00BD6F7C">
              <w:rPr>
                <w:rFonts w:ascii="Arial" w:hAnsi="Arial" w:cs="Arial"/>
              </w:rPr>
              <w:t xml:space="preserve"> has failed to attend a booked appointment</w:t>
            </w:r>
          </w:p>
          <w:p w:rsidR="00521C85" w:rsidRDefault="00521C85" w:rsidP="00D50474">
            <w:pPr>
              <w:pStyle w:val="ListParagraph"/>
              <w:numPr>
                <w:ilvl w:val="0"/>
                <w:numId w:val="13"/>
              </w:numPr>
              <w:rPr>
                <w:rFonts w:ascii="Arial" w:hAnsi="Arial" w:cs="Arial"/>
              </w:rPr>
            </w:pPr>
            <w:r>
              <w:rPr>
                <w:rFonts w:ascii="Arial" w:hAnsi="Arial" w:cs="Arial"/>
              </w:rPr>
              <w:t>When appropriate, service users will be sign posted to</w:t>
            </w:r>
            <w:r w:rsidR="00D50474">
              <w:rPr>
                <w:rFonts w:ascii="Arial" w:hAnsi="Arial" w:cs="Arial"/>
              </w:rPr>
              <w:t xml:space="preserve"> </w:t>
            </w:r>
            <w:r w:rsidR="00D50474" w:rsidRPr="00D50474">
              <w:rPr>
                <w:rFonts w:ascii="Arial" w:hAnsi="Arial" w:cs="Arial"/>
              </w:rPr>
              <w:t>VitaMinds - Bristol, North Somerset and South Gloucestershire (BNSSG)</w:t>
            </w:r>
            <w:r w:rsidR="00D50474">
              <w:rPr>
                <w:rFonts w:ascii="Arial" w:hAnsi="Arial" w:cs="Arial"/>
              </w:rPr>
              <w:t>, the</w:t>
            </w:r>
            <w:r>
              <w:rPr>
                <w:rFonts w:ascii="Arial" w:hAnsi="Arial" w:cs="Arial"/>
              </w:rPr>
              <w:t xml:space="preserve"> local Improving Access to Psychol</w:t>
            </w:r>
            <w:r w:rsidR="00D50474">
              <w:rPr>
                <w:rFonts w:ascii="Arial" w:hAnsi="Arial" w:cs="Arial"/>
              </w:rPr>
              <w:t>ogical Treatment (IAPT) service</w:t>
            </w:r>
            <w:r>
              <w:rPr>
                <w:rFonts w:ascii="Arial" w:hAnsi="Arial" w:cs="Arial"/>
              </w:rPr>
              <w:t xml:space="preserve"> to help deal with anxiety and depression</w:t>
            </w:r>
          </w:p>
          <w:p w:rsidR="00521C85" w:rsidRDefault="00521C85" w:rsidP="006C7677">
            <w:pPr>
              <w:pStyle w:val="ListParagraph"/>
              <w:numPr>
                <w:ilvl w:val="0"/>
                <w:numId w:val="13"/>
              </w:numPr>
              <w:rPr>
                <w:rFonts w:ascii="Arial" w:hAnsi="Arial" w:cs="Arial"/>
              </w:rPr>
            </w:pPr>
            <w:r>
              <w:rPr>
                <w:rFonts w:ascii="Arial" w:hAnsi="Arial" w:cs="Arial"/>
              </w:rPr>
              <w:t>The service to provide routine surveillance for service users at low risk and to be involved in agreeing the criteria for which service users can be seen in the community</w:t>
            </w:r>
          </w:p>
          <w:p w:rsidR="00521C85" w:rsidRDefault="00521C85" w:rsidP="006C7677">
            <w:pPr>
              <w:pStyle w:val="ListParagraph"/>
              <w:numPr>
                <w:ilvl w:val="0"/>
                <w:numId w:val="13"/>
              </w:numPr>
              <w:rPr>
                <w:rFonts w:ascii="Arial" w:hAnsi="Arial" w:cs="Arial"/>
              </w:rPr>
            </w:pPr>
            <w:r>
              <w:rPr>
                <w:rFonts w:ascii="Arial" w:hAnsi="Arial" w:cs="Arial"/>
              </w:rPr>
              <w:t xml:space="preserve">For those people having routine surveillance the service is to </w:t>
            </w:r>
            <w:r w:rsidR="00483B9C">
              <w:rPr>
                <w:rFonts w:ascii="Arial" w:hAnsi="Arial" w:cs="Arial"/>
              </w:rPr>
              <w:t xml:space="preserve">offer patients </w:t>
            </w:r>
            <w:r>
              <w:rPr>
                <w:rFonts w:ascii="Arial" w:hAnsi="Arial" w:cs="Arial"/>
              </w:rPr>
              <w:t>a patient portal to reduce the number of face to face appointments</w:t>
            </w:r>
          </w:p>
          <w:p w:rsidR="00521C85" w:rsidRPr="00BD6F7C" w:rsidRDefault="00521C85" w:rsidP="006C7677">
            <w:pPr>
              <w:pStyle w:val="ListParagraph"/>
              <w:numPr>
                <w:ilvl w:val="0"/>
                <w:numId w:val="13"/>
              </w:numPr>
              <w:rPr>
                <w:rFonts w:ascii="Arial" w:hAnsi="Arial" w:cs="Arial"/>
              </w:rPr>
            </w:pPr>
            <w:r>
              <w:rPr>
                <w:rFonts w:ascii="Arial" w:hAnsi="Arial" w:cs="Arial"/>
              </w:rPr>
              <w:t xml:space="preserve">The service must collect patient reported outcome measures (PROMs) and use the data to </w:t>
            </w:r>
            <w:r w:rsidR="004B1B53">
              <w:rPr>
                <w:rFonts w:ascii="Arial" w:hAnsi="Arial" w:cs="Arial"/>
              </w:rPr>
              <w:t>find out what treatment is seen as low and high value by service users and stop or reduce the low value activity and increase the high value services</w:t>
            </w:r>
            <w:r>
              <w:rPr>
                <w:rFonts w:ascii="Arial" w:hAnsi="Arial" w:cs="Arial"/>
              </w:rPr>
              <w:t xml:space="preserve"> provide</w:t>
            </w:r>
            <w:r w:rsidR="004B1B53">
              <w:rPr>
                <w:rFonts w:ascii="Arial" w:hAnsi="Arial" w:cs="Arial"/>
              </w:rPr>
              <w:t>d</w:t>
            </w:r>
            <w:r w:rsidR="00641DFA">
              <w:rPr>
                <w:rFonts w:ascii="Arial" w:hAnsi="Arial" w:cs="Arial"/>
              </w:rPr>
              <w:t>.</w:t>
            </w:r>
          </w:p>
          <w:p w:rsidR="00B3376C" w:rsidRPr="00635DC8" w:rsidRDefault="00173A17" w:rsidP="00694EF5">
            <w:pPr>
              <w:spacing w:after="0"/>
              <w:jc w:val="both"/>
              <w:rPr>
                <w:rFonts w:ascii="Arial" w:hAnsi="Arial" w:cs="Arial"/>
                <w:szCs w:val="24"/>
              </w:rPr>
            </w:pPr>
            <w:r w:rsidRPr="00635DC8">
              <w:rPr>
                <w:rFonts w:ascii="Arial" w:hAnsi="Arial" w:cs="Arial"/>
                <w:szCs w:val="24"/>
              </w:rPr>
              <w:lastRenderedPageBreak/>
              <w:t xml:space="preserve"> </w:t>
            </w:r>
          </w:p>
          <w:p w:rsidR="004D6801" w:rsidRPr="00635DC8" w:rsidRDefault="004D6801" w:rsidP="00473B08">
            <w:pPr>
              <w:spacing w:after="0"/>
              <w:rPr>
                <w:rFonts w:ascii="Arial" w:hAnsi="Arial" w:cs="Arial"/>
                <w:b/>
                <w:szCs w:val="24"/>
              </w:rPr>
            </w:pPr>
            <w:r w:rsidRPr="00635DC8">
              <w:rPr>
                <w:rFonts w:ascii="Arial" w:hAnsi="Arial" w:cs="Arial"/>
                <w:b/>
                <w:szCs w:val="24"/>
              </w:rPr>
              <w:t>3.3</w:t>
            </w:r>
            <w:r w:rsidRPr="00635DC8">
              <w:rPr>
                <w:rFonts w:ascii="Arial" w:hAnsi="Arial" w:cs="Arial"/>
                <w:b/>
                <w:szCs w:val="24"/>
              </w:rPr>
              <w:tab/>
              <w:t>Population covered</w:t>
            </w:r>
          </w:p>
          <w:p w:rsidR="004D6801" w:rsidRPr="00635DC8" w:rsidRDefault="004D6801" w:rsidP="00473B08">
            <w:pPr>
              <w:spacing w:after="0"/>
              <w:rPr>
                <w:rFonts w:ascii="Arial" w:hAnsi="Arial" w:cs="Arial"/>
                <w:color w:val="009966"/>
                <w:szCs w:val="24"/>
              </w:rPr>
            </w:pPr>
          </w:p>
          <w:p w:rsidR="005D7AD3" w:rsidRDefault="001E48D5" w:rsidP="00473B08">
            <w:pPr>
              <w:spacing w:after="0"/>
              <w:rPr>
                <w:rFonts w:ascii="Arial" w:hAnsi="Arial" w:cs="Arial"/>
                <w:szCs w:val="24"/>
              </w:rPr>
            </w:pPr>
            <w:r w:rsidRPr="00635DC8">
              <w:rPr>
                <w:rFonts w:ascii="Arial" w:hAnsi="Arial" w:cs="Arial"/>
                <w:szCs w:val="24"/>
              </w:rPr>
              <w:t>All p</w:t>
            </w:r>
            <w:r w:rsidR="005D7AD3" w:rsidRPr="00635DC8">
              <w:rPr>
                <w:rFonts w:ascii="Arial" w:hAnsi="Arial" w:cs="Arial"/>
                <w:szCs w:val="24"/>
              </w:rPr>
              <w:t xml:space="preserve">atients </w:t>
            </w:r>
            <w:r w:rsidR="00C248A9" w:rsidRPr="00635DC8">
              <w:rPr>
                <w:rFonts w:ascii="Arial" w:hAnsi="Arial" w:cs="Arial"/>
                <w:szCs w:val="24"/>
              </w:rPr>
              <w:t>over the age of 18</w:t>
            </w:r>
            <w:r w:rsidR="004F1919" w:rsidRPr="00635DC8">
              <w:rPr>
                <w:rFonts w:ascii="Arial" w:hAnsi="Arial" w:cs="Arial"/>
                <w:szCs w:val="24"/>
              </w:rPr>
              <w:t xml:space="preserve"> who are </w:t>
            </w:r>
            <w:r w:rsidR="00EE6EE8" w:rsidRPr="00635DC8">
              <w:rPr>
                <w:rFonts w:ascii="Arial" w:hAnsi="Arial" w:cs="Arial"/>
                <w:szCs w:val="24"/>
              </w:rPr>
              <w:t xml:space="preserve">registered with a </w:t>
            </w:r>
            <w:r w:rsidR="005D7AD3" w:rsidRPr="00635DC8">
              <w:rPr>
                <w:rFonts w:ascii="Arial" w:hAnsi="Arial" w:cs="Arial"/>
                <w:szCs w:val="24"/>
              </w:rPr>
              <w:t xml:space="preserve">GP Practice in </w:t>
            </w:r>
            <w:r w:rsidR="004F1919" w:rsidRPr="00635DC8">
              <w:rPr>
                <w:rFonts w:ascii="Arial" w:hAnsi="Arial" w:cs="Arial"/>
                <w:szCs w:val="24"/>
              </w:rPr>
              <w:t>Bristol, North Somerset and South Gloucestershire who are not on a two week wait pathway.</w:t>
            </w:r>
          </w:p>
          <w:p w:rsidR="004A4C18" w:rsidRPr="00635DC8" w:rsidRDefault="004A4C18" w:rsidP="00473B08">
            <w:pPr>
              <w:spacing w:after="0"/>
              <w:rPr>
                <w:rFonts w:ascii="Arial" w:hAnsi="Arial" w:cs="Arial"/>
                <w:szCs w:val="24"/>
              </w:rPr>
            </w:pPr>
          </w:p>
          <w:p w:rsidR="004D6801" w:rsidRPr="00635DC8" w:rsidRDefault="0092087A" w:rsidP="00473B08">
            <w:pPr>
              <w:spacing w:after="0"/>
              <w:rPr>
                <w:rFonts w:ascii="Arial" w:hAnsi="Arial" w:cs="Arial"/>
                <w:b/>
                <w:szCs w:val="24"/>
              </w:rPr>
            </w:pPr>
            <w:r w:rsidRPr="00635DC8">
              <w:rPr>
                <w:rFonts w:ascii="Arial" w:hAnsi="Arial" w:cs="Arial"/>
                <w:b/>
                <w:szCs w:val="24"/>
              </w:rPr>
              <w:t>3.4</w:t>
            </w:r>
            <w:r w:rsidRPr="00635DC8">
              <w:rPr>
                <w:rFonts w:ascii="Arial" w:hAnsi="Arial" w:cs="Arial"/>
                <w:b/>
                <w:szCs w:val="24"/>
              </w:rPr>
              <w:tab/>
              <w:t xml:space="preserve">Inclusion and </w:t>
            </w:r>
            <w:r w:rsidR="004D6801" w:rsidRPr="00635DC8">
              <w:rPr>
                <w:rFonts w:ascii="Arial" w:hAnsi="Arial" w:cs="Arial"/>
                <w:b/>
                <w:szCs w:val="24"/>
              </w:rPr>
              <w:t xml:space="preserve">exclusion criteria </w:t>
            </w:r>
          </w:p>
          <w:p w:rsidR="004D6801" w:rsidRPr="00635DC8" w:rsidRDefault="004D6801" w:rsidP="00473B08">
            <w:pPr>
              <w:spacing w:after="0"/>
              <w:rPr>
                <w:rFonts w:ascii="Arial" w:hAnsi="Arial" w:cs="Arial"/>
                <w:szCs w:val="24"/>
              </w:rPr>
            </w:pPr>
          </w:p>
          <w:p w:rsidR="0092087A" w:rsidRPr="00635DC8" w:rsidRDefault="0092087A" w:rsidP="00473B08">
            <w:pPr>
              <w:spacing w:after="0"/>
              <w:rPr>
                <w:rFonts w:ascii="Arial" w:hAnsi="Arial" w:cs="Arial"/>
                <w:b/>
                <w:szCs w:val="24"/>
              </w:rPr>
            </w:pPr>
            <w:r w:rsidRPr="00635DC8">
              <w:rPr>
                <w:rFonts w:ascii="Arial" w:hAnsi="Arial" w:cs="Arial"/>
                <w:b/>
                <w:szCs w:val="24"/>
              </w:rPr>
              <w:t>3.4.1 Inclusion criteria</w:t>
            </w:r>
          </w:p>
          <w:p w:rsidR="006C7677" w:rsidRPr="00BD6F7C" w:rsidRDefault="006C7677" w:rsidP="006C7677">
            <w:pPr>
              <w:pStyle w:val="ListParagraph"/>
              <w:numPr>
                <w:ilvl w:val="0"/>
                <w:numId w:val="12"/>
              </w:numPr>
              <w:rPr>
                <w:rFonts w:ascii="Arial" w:hAnsi="Arial" w:cs="Arial"/>
              </w:rPr>
            </w:pPr>
            <w:r w:rsidRPr="00BD6F7C">
              <w:rPr>
                <w:rFonts w:ascii="Arial" w:hAnsi="Arial" w:cs="Arial"/>
              </w:rPr>
              <w:t>Adults (over the age of 18), registered with a GP Practice in BNSSG</w:t>
            </w:r>
          </w:p>
          <w:p w:rsidR="006C7677" w:rsidRDefault="006C7677" w:rsidP="003E131B">
            <w:pPr>
              <w:pStyle w:val="ListParagraph"/>
              <w:numPr>
                <w:ilvl w:val="0"/>
                <w:numId w:val="12"/>
              </w:numPr>
              <w:rPr>
                <w:rFonts w:ascii="Arial" w:hAnsi="Arial" w:cs="Arial"/>
              </w:rPr>
            </w:pPr>
            <w:r w:rsidRPr="00BD6F7C">
              <w:rPr>
                <w:rFonts w:ascii="Arial" w:hAnsi="Arial" w:cs="Arial"/>
              </w:rPr>
              <w:t xml:space="preserve">The routine specialist urology services that can be provided by the </w:t>
            </w:r>
            <w:r w:rsidR="003E131B" w:rsidRPr="003E131B">
              <w:rPr>
                <w:rFonts w:ascii="Arial" w:hAnsi="Arial" w:cs="Arial"/>
              </w:rPr>
              <w:t xml:space="preserve">Community Urology Assessment and Treatment Service </w:t>
            </w:r>
            <w:r w:rsidRPr="00BD6F7C">
              <w:rPr>
                <w:rFonts w:ascii="Arial" w:hAnsi="Arial" w:cs="Arial"/>
              </w:rPr>
              <w:t xml:space="preserve">are listed below.  This list may change as in </w:t>
            </w:r>
            <w:r w:rsidR="00483B9C">
              <w:rPr>
                <w:rFonts w:ascii="Arial" w:hAnsi="Arial" w:cs="Arial"/>
              </w:rPr>
              <w:t xml:space="preserve">the </w:t>
            </w:r>
            <w:r w:rsidRPr="00BD6F7C">
              <w:rPr>
                <w:rFonts w:ascii="Arial" w:hAnsi="Arial" w:cs="Arial"/>
              </w:rPr>
              <w:t xml:space="preserve">future </w:t>
            </w:r>
            <w:r w:rsidR="00483B9C">
              <w:rPr>
                <w:rFonts w:ascii="Arial" w:hAnsi="Arial" w:cs="Arial"/>
              </w:rPr>
              <w:t xml:space="preserve">as </w:t>
            </w:r>
            <w:r w:rsidRPr="00BD6F7C">
              <w:rPr>
                <w:rFonts w:ascii="Arial" w:hAnsi="Arial" w:cs="Arial"/>
              </w:rPr>
              <w:t>treatments may change so they can be provided in a community setting:</w:t>
            </w:r>
          </w:p>
          <w:p w:rsidR="006C7677" w:rsidRPr="00BD6F7C" w:rsidRDefault="006C7677" w:rsidP="006C7677">
            <w:pPr>
              <w:pStyle w:val="ListParagraph"/>
              <w:ind w:left="360"/>
              <w:rPr>
                <w:rFonts w:ascii="Arial" w:hAnsi="Arial" w:cs="Arial"/>
              </w:rPr>
            </w:pPr>
          </w:p>
          <w:p w:rsidR="00A80DB0" w:rsidRPr="00A80DB0" w:rsidRDefault="00A80DB0" w:rsidP="004A4C18">
            <w:pPr>
              <w:pStyle w:val="ListParagraph"/>
              <w:numPr>
                <w:ilvl w:val="1"/>
                <w:numId w:val="26"/>
              </w:numPr>
              <w:ind w:left="885" w:hanging="426"/>
              <w:rPr>
                <w:rFonts w:ascii="Calibri" w:hAnsi="Calibri" w:cs="Calibri"/>
                <w:color w:val="000000"/>
              </w:rPr>
            </w:pPr>
            <w:r>
              <w:rPr>
                <w:rFonts w:ascii="Arial" w:hAnsi="Arial" w:cs="Arial"/>
                <w:color w:val="000000"/>
              </w:rPr>
              <w:t>Active surveillance after diagnosis of low risk (Gleason Grade group 1) prostate cancer</w:t>
            </w:r>
          </w:p>
          <w:p w:rsidR="00A80DB0" w:rsidRPr="00A80DB0" w:rsidRDefault="00A80DB0" w:rsidP="004A4C18">
            <w:pPr>
              <w:pStyle w:val="ListParagraph"/>
              <w:numPr>
                <w:ilvl w:val="1"/>
                <w:numId w:val="26"/>
              </w:numPr>
              <w:ind w:left="885" w:hanging="426"/>
              <w:rPr>
                <w:rFonts w:ascii="Calibri" w:hAnsi="Calibri" w:cs="Calibri"/>
                <w:color w:val="000000"/>
              </w:rPr>
            </w:pPr>
            <w:r w:rsidRPr="00A80DB0">
              <w:rPr>
                <w:rFonts w:ascii="Arial" w:hAnsi="Arial" w:cs="Arial"/>
                <w:color w:val="000000"/>
              </w:rPr>
              <w:t>Flexible cystoscopy surveillance of low risk non-muscle invasive bladder cancer</w:t>
            </w:r>
          </w:p>
          <w:p w:rsidR="006C7677" w:rsidRPr="00BD6F7C" w:rsidRDefault="006C7677" w:rsidP="004A4C18">
            <w:pPr>
              <w:pStyle w:val="ListParagraph"/>
              <w:numPr>
                <w:ilvl w:val="1"/>
                <w:numId w:val="26"/>
              </w:numPr>
              <w:ind w:left="885" w:hanging="426"/>
              <w:rPr>
                <w:rFonts w:ascii="Arial" w:hAnsi="Arial" w:cs="Arial"/>
              </w:rPr>
            </w:pPr>
            <w:r w:rsidRPr="00BD6F7C">
              <w:rPr>
                <w:rFonts w:ascii="Arial" w:hAnsi="Arial" w:cs="Arial"/>
              </w:rPr>
              <w:t>Non-visible haematuria</w:t>
            </w:r>
          </w:p>
          <w:p w:rsidR="006C7677" w:rsidRPr="00BD6F7C" w:rsidRDefault="006C7677" w:rsidP="004A4C18">
            <w:pPr>
              <w:pStyle w:val="ListParagraph"/>
              <w:numPr>
                <w:ilvl w:val="1"/>
                <w:numId w:val="26"/>
              </w:numPr>
              <w:ind w:left="885" w:hanging="426"/>
              <w:rPr>
                <w:rFonts w:ascii="Arial" w:hAnsi="Arial" w:cs="Arial"/>
              </w:rPr>
            </w:pPr>
            <w:r w:rsidRPr="00BD6F7C">
              <w:rPr>
                <w:rFonts w:ascii="Arial" w:hAnsi="Arial" w:cs="Arial"/>
              </w:rPr>
              <w:t>Lower urinary tract symptoms (LUTS)</w:t>
            </w:r>
          </w:p>
          <w:p w:rsidR="006C7677" w:rsidRPr="00BD6F7C" w:rsidRDefault="006C7677" w:rsidP="004A4C18">
            <w:pPr>
              <w:pStyle w:val="ListParagraph"/>
              <w:numPr>
                <w:ilvl w:val="1"/>
                <w:numId w:val="26"/>
              </w:numPr>
              <w:ind w:left="885" w:hanging="426"/>
              <w:rPr>
                <w:rFonts w:ascii="Arial" w:hAnsi="Arial" w:cs="Arial"/>
              </w:rPr>
            </w:pPr>
            <w:r w:rsidRPr="00BD6F7C">
              <w:rPr>
                <w:rFonts w:ascii="Arial" w:hAnsi="Arial" w:cs="Arial"/>
              </w:rPr>
              <w:t>Recurrent UTI</w:t>
            </w:r>
          </w:p>
          <w:p w:rsidR="006C7677" w:rsidRPr="00BD6F7C" w:rsidRDefault="006C7677" w:rsidP="004A4C18">
            <w:pPr>
              <w:pStyle w:val="ListParagraph"/>
              <w:numPr>
                <w:ilvl w:val="1"/>
                <w:numId w:val="26"/>
              </w:numPr>
              <w:ind w:left="885" w:hanging="426"/>
              <w:rPr>
                <w:rFonts w:ascii="Arial" w:hAnsi="Arial" w:cs="Arial"/>
              </w:rPr>
            </w:pPr>
            <w:r w:rsidRPr="00BD6F7C">
              <w:rPr>
                <w:rFonts w:ascii="Arial" w:hAnsi="Arial" w:cs="Arial"/>
              </w:rPr>
              <w:t>H</w:t>
            </w:r>
            <w:r w:rsidR="00A80DB0">
              <w:rPr>
                <w:rFonts w:ascii="Arial" w:hAnsi="Arial" w:cs="Arial"/>
              </w:rPr>
              <w:t>aem</w:t>
            </w:r>
            <w:r w:rsidRPr="00BD6F7C">
              <w:rPr>
                <w:rFonts w:ascii="Arial" w:hAnsi="Arial" w:cs="Arial"/>
              </w:rPr>
              <w:t>ospermia (if under 55)</w:t>
            </w:r>
          </w:p>
          <w:p w:rsidR="006C7677" w:rsidRPr="00BD6F7C" w:rsidRDefault="006C7677" w:rsidP="004A4C18">
            <w:pPr>
              <w:pStyle w:val="ListParagraph"/>
              <w:numPr>
                <w:ilvl w:val="1"/>
                <w:numId w:val="26"/>
              </w:numPr>
              <w:ind w:left="885" w:hanging="426"/>
              <w:rPr>
                <w:rFonts w:ascii="Arial" w:hAnsi="Arial" w:cs="Arial"/>
              </w:rPr>
            </w:pPr>
            <w:r w:rsidRPr="00BD6F7C">
              <w:rPr>
                <w:rFonts w:ascii="Arial" w:hAnsi="Arial" w:cs="Arial"/>
              </w:rPr>
              <w:t>Management of scrotal lumps (non-cancer)</w:t>
            </w:r>
          </w:p>
          <w:p w:rsidR="006C7677" w:rsidRDefault="006C7677" w:rsidP="004A4C18">
            <w:pPr>
              <w:pStyle w:val="ListParagraph"/>
              <w:numPr>
                <w:ilvl w:val="1"/>
                <w:numId w:val="26"/>
              </w:numPr>
              <w:ind w:left="885" w:hanging="426"/>
              <w:rPr>
                <w:rFonts w:ascii="Arial" w:hAnsi="Arial" w:cs="Arial"/>
              </w:rPr>
            </w:pPr>
            <w:r w:rsidRPr="00BD6F7C">
              <w:rPr>
                <w:rFonts w:ascii="Arial" w:hAnsi="Arial" w:cs="Arial"/>
              </w:rPr>
              <w:t>Testicular pain</w:t>
            </w:r>
          </w:p>
          <w:p w:rsidR="00103352" w:rsidRPr="00BD6F7C" w:rsidRDefault="00103352" w:rsidP="004A4C18">
            <w:pPr>
              <w:pStyle w:val="ListParagraph"/>
              <w:numPr>
                <w:ilvl w:val="1"/>
                <w:numId w:val="26"/>
              </w:numPr>
              <w:ind w:left="885" w:hanging="426"/>
              <w:rPr>
                <w:rFonts w:ascii="Arial" w:hAnsi="Arial" w:cs="Arial"/>
              </w:rPr>
            </w:pPr>
            <w:r>
              <w:rPr>
                <w:rFonts w:ascii="Arial" w:hAnsi="Arial" w:cs="Arial"/>
              </w:rPr>
              <w:t>Erectile dysfunction</w:t>
            </w:r>
          </w:p>
          <w:p w:rsidR="006C7677" w:rsidRPr="00BD6F7C" w:rsidRDefault="006C7677" w:rsidP="004A4C18">
            <w:pPr>
              <w:pStyle w:val="ListParagraph"/>
              <w:numPr>
                <w:ilvl w:val="1"/>
                <w:numId w:val="26"/>
              </w:numPr>
              <w:ind w:left="885" w:hanging="426"/>
              <w:rPr>
                <w:rFonts w:ascii="Arial" w:hAnsi="Arial" w:cs="Arial"/>
              </w:rPr>
            </w:pPr>
            <w:r w:rsidRPr="00BD6F7C">
              <w:rPr>
                <w:rFonts w:ascii="Arial" w:hAnsi="Arial" w:cs="Arial"/>
              </w:rPr>
              <w:t>External genitalia problems</w:t>
            </w:r>
            <w:r w:rsidR="00A80DB0">
              <w:rPr>
                <w:rFonts w:ascii="Arial" w:hAnsi="Arial" w:cs="Arial"/>
              </w:rPr>
              <w:t xml:space="preserve"> (non-operative)</w:t>
            </w:r>
          </w:p>
          <w:p w:rsidR="006C7677" w:rsidRPr="00BD6F7C" w:rsidRDefault="006C7677" w:rsidP="004A4C18">
            <w:pPr>
              <w:pStyle w:val="ListParagraph"/>
              <w:numPr>
                <w:ilvl w:val="1"/>
                <w:numId w:val="26"/>
              </w:numPr>
              <w:ind w:left="885" w:hanging="426"/>
              <w:rPr>
                <w:rFonts w:ascii="Arial" w:hAnsi="Arial" w:cs="Arial"/>
              </w:rPr>
            </w:pPr>
            <w:r w:rsidRPr="00BD6F7C">
              <w:rPr>
                <w:rFonts w:ascii="Arial" w:hAnsi="Arial" w:cs="Arial"/>
              </w:rPr>
              <w:t>Peyronie’s disease (non-operative)</w:t>
            </w:r>
          </w:p>
          <w:p w:rsidR="00A80DB0" w:rsidRDefault="006C7677" w:rsidP="004A4C18">
            <w:pPr>
              <w:pStyle w:val="ListParagraph"/>
              <w:numPr>
                <w:ilvl w:val="1"/>
                <w:numId w:val="26"/>
              </w:numPr>
              <w:ind w:left="885" w:hanging="426"/>
              <w:rPr>
                <w:rFonts w:ascii="Calibri" w:hAnsi="Calibri" w:cs="Calibri"/>
                <w:color w:val="000000"/>
              </w:rPr>
            </w:pPr>
            <w:r w:rsidRPr="00BD6F7C">
              <w:rPr>
                <w:rFonts w:ascii="Arial" w:hAnsi="Arial" w:cs="Arial"/>
              </w:rPr>
              <w:t>Loin pain, possible Renal calculus (non-operative</w:t>
            </w:r>
            <w:r w:rsidR="00A80DB0">
              <w:rPr>
                <w:rFonts w:ascii="Arial" w:hAnsi="Arial" w:cs="Arial"/>
                <w:color w:val="000000"/>
              </w:rPr>
              <w:t>), monitoring of small non-obstructive stones in pelvis and ureter</w:t>
            </w:r>
          </w:p>
          <w:p w:rsidR="006C7677" w:rsidRPr="00A80DB0" w:rsidRDefault="006C7677" w:rsidP="004A4C18">
            <w:pPr>
              <w:pStyle w:val="ListParagraph"/>
              <w:numPr>
                <w:ilvl w:val="1"/>
                <w:numId w:val="26"/>
              </w:numPr>
              <w:ind w:left="885" w:hanging="426"/>
              <w:rPr>
                <w:rFonts w:ascii="Arial" w:hAnsi="Arial" w:cs="Arial"/>
              </w:rPr>
            </w:pPr>
            <w:r w:rsidRPr="00A80DB0">
              <w:rPr>
                <w:rFonts w:ascii="Arial" w:hAnsi="Arial" w:cs="Arial"/>
              </w:rPr>
              <w:t xml:space="preserve">Prostatitis </w:t>
            </w:r>
          </w:p>
          <w:p w:rsidR="00A80DB0" w:rsidRDefault="00A80DB0" w:rsidP="004A4C18">
            <w:pPr>
              <w:pStyle w:val="ListParagraph"/>
              <w:numPr>
                <w:ilvl w:val="1"/>
                <w:numId w:val="26"/>
              </w:numPr>
              <w:ind w:left="885" w:hanging="426"/>
              <w:rPr>
                <w:rFonts w:ascii="Arial" w:hAnsi="Arial" w:cs="Arial"/>
              </w:rPr>
            </w:pPr>
            <w:r w:rsidRPr="00A80DB0">
              <w:rPr>
                <w:rFonts w:ascii="Arial" w:hAnsi="Arial" w:cs="Arial"/>
              </w:rPr>
              <w:t xml:space="preserve">Urodynamics (although </w:t>
            </w:r>
            <w:r w:rsidR="001648C6">
              <w:rPr>
                <w:rFonts w:ascii="Arial" w:hAnsi="Arial" w:cs="Arial"/>
              </w:rPr>
              <w:t>complex U</w:t>
            </w:r>
            <w:r w:rsidRPr="00A80DB0">
              <w:rPr>
                <w:rFonts w:ascii="Arial" w:hAnsi="Arial" w:cs="Arial"/>
              </w:rPr>
              <w:t xml:space="preserve">rodynamics </w:t>
            </w:r>
            <w:r w:rsidR="001648C6">
              <w:rPr>
                <w:rFonts w:ascii="Arial" w:hAnsi="Arial" w:cs="Arial"/>
              </w:rPr>
              <w:t>to</w:t>
            </w:r>
            <w:r w:rsidRPr="00A80DB0">
              <w:rPr>
                <w:rFonts w:ascii="Arial" w:hAnsi="Arial" w:cs="Arial"/>
              </w:rPr>
              <w:t xml:space="preserve"> stay at Southmead)</w:t>
            </w:r>
          </w:p>
          <w:p w:rsidR="00CD4D7B" w:rsidRPr="00A80DB0" w:rsidRDefault="00A80DB0" w:rsidP="004A4C18">
            <w:pPr>
              <w:pStyle w:val="ListParagraph"/>
              <w:numPr>
                <w:ilvl w:val="1"/>
                <w:numId w:val="26"/>
              </w:numPr>
              <w:ind w:left="885" w:hanging="426"/>
              <w:rPr>
                <w:rFonts w:ascii="Arial" w:hAnsi="Arial" w:cs="Arial"/>
              </w:rPr>
            </w:pPr>
            <w:r w:rsidRPr="00A80DB0">
              <w:rPr>
                <w:rFonts w:ascii="Arial" w:hAnsi="Arial" w:cs="Arial"/>
              </w:rPr>
              <w:t xml:space="preserve">Uroflometry (Flow test) </w:t>
            </w:r>
          </w:p>
          <w:p w:rsidR="00A80DB0" w:rsidRPr="00A80DB0" w:rsidRDefault="00A80DB0" w:rsidP="00A80DB0">
            <w:pPr>
              <w:pStyle w:val="ListParagraph"/>
              <w:ind w:left="1080"/>
              <w:rPr>
                <w:rFonts w:ascii="Arial" w:hAnsi="Arial" w:cs="Arial"/>
                <w:color w:val="FF0000"/>
              </w:rPr>
            </w:pPr>
          </w:p>
          <w:p w:rsidR="00CD4D7B" w:rsidRPr="00CD4D7B" w:rsidRDefault="00CD4D7B" w:rsidP="00CD4D7B">
            <w:pPr>
              <w:rPr>
                <w:rFonts w:ascii="Arial" w:hAnsi="Arial" w:cs="Arial"/>
                <w:szCs w:val="24"/>
              </w:rPr>
            </w:pPr>
            <w:r w:rsidRPr="00CD4D7B">
              <w:rPr>
                <w:rFonts w:ascii="Arial" w:hAnsi="Arial" w:cs="Arial"/>
                <w:szCs w:val="24"/>
              </w:rPr>
              <w:t xml:space="preserve">Where access to treatment is restricted under the Intervention Not Normally Funded route (INNF), the </w:t>
            </w:r>
            <w:r w:rsidR="003E131B" w:rsidRPr="003E131B">
              <w:rPr>
                <w:rFonts w:ascii="Arial" w:hAnsi="Arial" w:cs="Arial"/>
                <w:szCs w:val="24"/>
              </w:rPr>
              <w:t xml:space="preserve">Community Urology Assessment and Treatment Service </w:t>
            </w:r>
            <w:r w:rsidRPr="00CD4D7B">
              <w:rPr>
                <w:rFonts w:ascii="Arial" w:hAnsi="Arial" w:cs="Arial"/>
                <w:szCs w:val="24"/>
              </w:rPr>
              <w:t>must adhere to the policy restrictions in place at the time of referral and the diagnosing clinician is required to secure funding, before any treatment is carried out.  </w:t>
            </w:r>
          </w:p>
          <w:p w:rsidR="006C7677" w:rsidRPr="0064788E" w:rsidRDefault="006C7677" w:rsidP="006C7677">
            <w:pPr>
              <w:rPr>
                <w:rFonts w:ascii="Arial" w:hAnsi="Arial" w:cs="Arial"/>
              </w:rPr>
            </w:pPr>
            <w:r>
              <w:rPr>
                <w:rFonts w:ascii="Arial" w:hAnsi="Arial" w:cs="Arial"/>
              </w:rPr>
              <w:t xml:space="preserve">The </w:t>
            </w:r>
            <w:r w:rsidR="003E131B" w:rsidRPr="003E131B">
              <w:rPr>
                <w:rFonts w:ascii="Arial" w:hAnsi="Arial" w:cs="Arial"/>
              </w:rPr>
              <w:t xml:space="preserve">Community Urology Assessment and Treatment Service </w:t>
            </w:r>
            <w:r w:rsidR="00641DFA">
              <w:rPr>
                <w:rFonts w:ascii="Arial" w:hAnsi="Arial" w:cs="Arial"/>
              </w:rPr>
              <w:t xml:space="preserve">will </w:t>
            </w:r>
            <w:r>
              <w:rPr>
                <w:rFonts w:ascii="Arial" w:hAnsi="Arial" w:cs="Arial"/>
              </w:rPr>
              <w:t xml:space="preserve">provide surveillance for low grade prostate cancer and check cystoscopy for low grade, low risk bladder cancer with an agreed and fast referral pathway back to secondary care if required.  </w:t>
            </w:r>
            <w:r w:rsidR="00641DFA">
              <w:rPr>
                <w:rFonts w:ascii="Arial" w:hAnsi="Arial" w:cs="Arial"/>
              </w:rPr>
              <w:t>T</w:t>
            </w:r>
            <w:r>
              <w:rPr>
                <w:rFonts w:ascii="Arial" w:hAnsi="Arial" w:cs="Arial"/>
              </w:rPr>
              <w:t xml:space="preserve">he service </w:t>
            </w:r>
            <w:r w:rsidR="00641DFA">
              <w:rPr>
                <w:rFonts w:ascii="Arial" w:hAnsi="Arial" w:cs="Arial"/>
              </w:rPr>
              <w:t>will</w:t>
            </w:r>
            <w:r>
              <w:rPr>
                <w:rFonts w:ascii="Arial" w:hAnsi="Arial" w:cs="Arial"/>
              </w:rPr>
              <w:t xml:space="preserve"> enable more patient led monitoring</w:t>
            </w:r>
            <w:r w:rsidR="00641DFA">
              <w:rPr>
                <w:rFonts w:ascii="Arial" w:hAnsi="Arial" w:cs="Arial"/>
              </w:rPr>
              <w:t xml:space="preserve"> using an agreed patient portal</w:t>
            </w:r>
            <w:r w:rsidR="00A80DB0">
              <w:rPr>
                <w:rFonts w:ascii="Arial" w:hAnsi="Arial" w:cs="Arial"/>
              </w:rPr>
              <w:t>.</w:t>
            </w:r>
          </w:p>
          <w:p w:rsidR="0092087A" w:rsidRPr="00635DC8" w:rsidRDefault="0092087A" w:rsidP="00473B08">
            <w:pPr>
              <w:spacing w:after="0"/>
              <w:rPr>
                <w:rFonts w:ascii="Arial" w:hAnsi="Arial" w:cs="Arial"/>
                <w:b/>
                <w:szCs w:val="24"/>
              </w:rPr>
            </w:pPr>
            <w:r w:rsidRPr="00635DC8">
              <w:rPr>
                <w:rFonts w:ascii="Arial" w:hAnsi="Arial" w:cs="Arial"/>
                <w:b/>
                <w:szCs w:val="24"/>
              </w:rPr>
              <w:t>3.4.2 Exclusion criteria</w:t>
            </w:r>
          </w:p>
          <w:p w:rsidR="006722CB" w:rsidRPr="00635DC8" w:rsidRDefault="006722CB" w:rsidP="006722CB">
            <w:pPr>
              <w:pStyle w:val="ListParagraph"/>
              <w:ind w:left="0"/>
              <w:rPr>
                <w:rFonts w:ascii="Arial" w:hAnsi="Arial" w:cs="Arial"/>
              </w:rPr>
            </w:pPr>
            <w:r w:rsidRPr="00635DC8">
              <w:rPr>
                <w:rFonts w:ascii="Arial" w:hAnsi="Arial" w:cs="Arial"/>
              </w:rPr>
              <w:t>The following patients are excluded from the service:-</w:t>
            </w:r>
          </w:p>
          <w:p w:rsidR="008A628F" w:rsidRPr="008A628F" w:rsidRDefault="008A628F" w:rsidP="008A628F">
            <w:pPr>
              <w:pStyle w:val="ListParagraph"/>
              <w:numPr>
                <w:ilvl w:val="0"/>
                <w:numId w:val="14"/>
              </w:numPr>
              <w:rPr>
                <w:rFonts w:ascii="Arial" w:hAnsi="Arial" w:cs="Arial"/>
              </w:rPr>
            </w:pPr>
            <w:r w:rsidRPr="008A628F">
              <w:rPr>
                <w:rFonts w:ascii="Arial" w:hAnsi="Arial" w:cs="Arial"/>
              </w:rPr>
              <w:t>Patients requiring an appointment under the two week wait rules.  All 2ww referrals will be dealt with by North Bristol Trust and Weston Area Health Trust</w:t>
            </w:r>
          </w:p>
          <w:p w:rsidR="006722CB" w:rsidRPr="00635DC8" w:rsidRDefault="006722CB" w:rsidP="008A628F">
            <w:pPr>
              <w:pStyle w:val="ListParagraph"/>
              <w:numPr>
                <w:ilvl w:val="0"/>
                <w:numId w:val="14"/>
              </w:numPr>
              <w:rPr>
                <w:rFonts w:ascii="Arial" w:hAnsi="Arial" w:cs="Arial"/>
              </w:rPr>
            </w:pPr>
            <w:r w:rsidRPr="00635DC8">
              <w:rPr>
                <w:rFonts w:ascii="Arial" w:hAnsi="Arial" w:cs="Arial"/>
              </w:rPr>
              <w:lastRenderedPageBreak/>
              <w:t xml:space="preserve">Patients with </w:t>
            </w:r>
            <w:r w:rsidR="001F3F66" w:rsidRPr="00635DC8">
              <w:rPr>
                <w:rFonts w:ascii="Arial" w:hAnsi="Arial" w:cs="Arial"/>
              </w:rPr>
              <w:t xml:space="preserve">routine </w:t>
            </w:r>
            <w:r w:rsidRPr="00635DC8">
              <w:rPr>
                <w:rFonts w:ascii="Arial" w:hAnsi="Arial" w:cs="Arial"/>
              </w:rPr>
              <w:t>continence problems, these patients should be seen by the Comm</w:t>
            </w:r>
            <w:r w:rsidR="00483B9C">
              <w:rPr>
                <w:rFonts w:ascii="Arial" w:hAnsi="Arial" w:cs="Arial"/>
              </w:rPr>
              <w:t>unity Bladder and Bowel service</w:t>
            </w:r>
            <w:r w:rsidR="009334E7">
              <w:rPr>
                <w:rFonts w:ascii="Arial" w:hAnsi="Arial" w:cs="Arial"/>
              </w:rPr>
              <w:t xml:space="preserve"> (see the Community Service Specification)</w:t>
            </w:r>
          </w:p>
          <w:p w:rsidR="006722CB" w:rsidRPr="00635DC8" w:rsidRDefault="006722CB" w:rsidP="008A628F">
            <w:pPr>
              <w:pStyle w:val="ListParagraph"/>
              <w:numPr>
                <w:ilvl w:val="0"/>
                <w:numId w:val="14"/>
              </w:numPr>
              <w:rPr>
                <w:rFonts w:ascii="Arial" w:hAnsi="Arial" w:cs="Arial"/>
              </w:rPr>
            </w:pPr>
            <w:r w:rsidRPr="00635DC8">
              <w:rPr>
                <w:rFonts w:ascii="Arial" w:hAnsi="Arial" w:cs="Arial"/>
              </w:rPr>
              <w:t>Patients requiring a general anaesthetic for flexi cystoscopy</w:t>
            </w:r>
          </w:p>
          <w:p w:rsidR="006722CB" w:rsidRPr="00635DC8" w:rsidRDefault="006722CB" w:rsidP="008A628F">
            <w:pPr>
              <w:pStyle w:val="ListParagraph"/>
              <w:numPr>
                <w:ilvl w:val="0"/>
                <w:numId w:val="14"/>
              </w:numPr>
              <w:rPr>
                <w:rFonts w:ascii="Arial" w:hAnsi="Arial" w:cs="Arial"/>
              </w:rPr>
            </w:pPr>
            <w:r w:rsidRPr="00635DC8">
              <w:rPr>
                <w:rFonts w:ascii="Arial" w:hAnsi="Arial" w:cs="Arial"/>
              </w:rPr>
              <w:t>Patients unable to transfer themselves on and off a bed without assistance.  Patients may use their own portable hoist if able to do so with assistance from their own carer</w:t>
            </w:r>
          </w:p>
          <w:p w:rsidR="005D7AD3" w:rsidRPr="00635DC8" w:rsidRDefault="008F45DC" w:rsidP="008A628F">
            <w:pPr>
              <w:pStyle w:val="ListParagraph"/>
              <w:numPr>
                <w:ilvl w:val="0"/>
                <w:numId w:val="14"/>
              </w:numPr>
              <w:rPr>
                <w:rFonts w:ascii="Arial" w:hAnsi="Arial" w:cs="Arial"/>
              </w:rPr>
            </w:pPr>
            <w:r w:rsidRPr="00635DC8">
              <w:rPr>
                <w:rFonts w:ascii="Arial" w:hAnsi="Arial" w:cs="Arial"/>
              </w:rPr>
              <w:t>P</w:t>
            </w:r>
            <w:r w:rsidR="00062C32" w:rsidRPr="00635DC8">
              <w:rPr>
                <w:rFonts w:ascii="Arial" w:hAnsi="Arial" w:cs="Arial"/>
              </w:rPr>
              <w:t>aediatric referrals</w:t>
            </w:r>
            <w:r w:rsidR="0092087A" w:rsidRPr="00635DC8">
              <w:rPr>
                <w:rFonts w:ascii="Arial" w:hAnsi="Arial" w:cs="Arial"/>
              </w:rPr>
              <w:t xml:space="preserve"> </w:t>
            </w:r>
            <w:r w:rsidRPr="00635DC8">
              <w:rPr>
                <w:rFonts w:ascii="Arial" w:hAnsi="Arial" w:cs="Arial"/>
              </w:rPr>
              <w:t>(under 18 years of age)</w:t>
            </w:r>
          </w:p>
          <w:p w:rsidR="00C248A9" w:rsidRPr="00635DC8" w:rsidRDefault="00C248A9" w:rsidP="00473B08">
            <w:pPr>
              <w:spacing w:after="0"/>
              <w:rPr>
                <w:rFonts w:ascii="Arial" w:hAnsi="Arial" w:cs="Arial"/>
                <w:color w:val="009966"/>
                <w:szCs w:val="24"/>
              </w:rPr>
            </w:pPr>
          </w:p>
          <w:p w:rsidR="004D6801" w:rsidRPr="00635DC8" w:rsidRDefault="004D6801" w:rsidP="004F1919">
            <w:pPr>
              <w:spacing w:after="0"/>
              <w:rPr>
                <w:rFonts w:ascii="Arial" w:hAnsi="Arial" w:cs="Arial"/>
                <w:b/>
                <w:szCs w:val="24"/>
              </w:rPr>
            </w:pPr>
            <w:r w:rsidRPr="00635DC8">
              <w:rPr>
                <w:rFonts w:ascii="Arial" w:hAnsi="Arial" w:cs="Arial"/>
                <w:b/>
                <w:szCs w:val="24"/>
              </w:rPr>
              <w:t>3.5</w:t>
            </w:r>
            <w:r w:rsidRPr="00635DC8">
              <w:rPr>
                <w:rFonts w:ascii="Arial" w:hAnsi="Arial" w:cs="Arial"/>
                <w:b/>
                <w:szCs w:val="24"/>
              </w:rPr>
              <w:tab/>
              <w:t>Interdependence with other services/providers</w:t>
            </w:r>
          </w:p>
          <w:p w:rsidR="00C160A1" w:rsidRPr="00635DC8" w:rsidRDefault="00C160A1" w:rsidP="004F1919">
            <w:pPr>
              <w:spacing w:after="0"/>
              <w:rPr>
                <w:rFonts w:ascii="Arial" w:hAnsi="Arial" w:cs="Arial"/>
                <w:b/>
                <w:color w:val="009966"/>
                <w:szCs w:val="24"/>
              </w:rPr>
            </w:pPr>
          </w:p>
          <w:p w:rsidR="00062C32" w:rsidRPr="00635DC8" w:rsidRDefault="00D4189A" w:rsidP="004F1919">
            <w:pPr>
              <w:pStyle w:val="BodyText"/>
              <w:rPr>
                <w:bCs/>
                <w:sz w:val="24"/>
                <w:szCs w:val="24"/>
                <w:lang w:eastAsia="en-GB"/>
              </w:rPr>
            </w:pPr>
            <w:r w:rsidRPr="00635DC8">
              <w:rPr>
                <w:bCs/>
                <w:sz w:val="24"/>
                <w:szCs w:val="24"/>
                <w:lang w:eastAsia="en-GB"/>
              </w:rPr>
              <w:t>The p</w:t>
            </w:r>
            <w:r w:rsidR="00062C32" w:rsidRPr="00635DC8">
              <w:rPr>
                <w:bCs/>
                <w:sz w:val="24"/>
                <w:szCs w:val="24"/>
                <w:lang w:eastAsia="en-GB"/>
              </w:rPr>
              <w:t>rov</w:t>
            </w:r>
            <w:r w:rsidR="00C374F0" w:rsidRPr="00635DC8">
              <w:rPr>
                <w:bCs/>
                <w:sz w:val="24"/>
                <w:szCs w:val="24"/>
                <w:lang w:eastAsia="en-GB"/>
              </w:rPr>
              <w:t>ider</w:t>
            </w:r>
            <w:r w:rsidRPr="00635DC8">
              <w:rPr>
                <w:bCs/>
                <w:sz w:val="24"/>
                <w:szCs w:val="24"/>
                <w:lang w:eastAsia="en-GB"/>
              </w:rPr>
              <w:t xml:space="preserve"> i</w:t>
            </w:r>
            <w:r w:rsidR="00C374F0" w:rsidRPr="00635DC8">
              <w:rPr>
                <w:bCs/>
                <w:sz w:val="24"/>
                <w:szCs w:val="24"/>
                <w:lang w:eastAsia="en-GB"/>
              </w:rPr>
              <w:t xml:space="preserve">s required to </w:t>
            </w:r>
            <w:r w:rsidR="004F1919" w:rsidRPr="00635DC8">
              <w:rPr>
                <w:bCs/>
                <w:sz w:val="24"/>
                <w:szCs w:val="24"/>
                <w:lang w:eastAsia="en-GB"/>
              </w:rPr>
              <w:t xml:space="preserve">work in an integrated way with specialist, community and </w:t>
            </w:r>
            <w:r w:rsidR="00062C32" w:rsidRPr="00635DC8">
              <w:rPr>
                <w:bCs/>
                <w:sz w:val="24"/>
                <w:szCs w:val="24"/>
                <w:lang w:eastAsia="en-GB"/>
              </w:rPr>
              <w:t>primary care services.</w:t>
            </w:r>
            <w:r w:rsidR="00741139">
              <w:rPr>
                <w:bCs/>
                <w:sz w:val="24"/>
                <w:szCs w:val="24"/>
                <w:lang w:eastAsia="en-GB"/>
              </w:rPr>
              <w:t xml:space="preserve">  It is important that the Urology Specialists prov</w:t>
            </w:r>
            <w:r w:rsidR="009936D8">
              <w:rPr>
                <w:bCs/>
                <w:sz w:val="24"/>
                <w:szCs w:val="24"/>
                <w:lang w:eastAsia="en-GB"/>
              </w:rPr>
              <w:t>id</w:t>
            </w:r>
            <w:r w:rsidR="00741139">
              <w:rPr>
                <w:bCs/>
                <w:sz w:val="24"/>
                <w:szCs w:val="24"/>
                <w:lang w:eastAsia="en-GB"/>
              </w:rPr>
              <w:t>ing the service have good local knowledge and links to enable integration.</w:t>
            </w:r>
            <w:r w:rsidR="009936D8">
              <w:rPr>
                <w:bCs/>
                <w:sz w:val="24"/>
                <w:szCs w:val="24"/>
                <w:lang w:eastAsia="en-GB"/>
              </w:rPr>
              <w:t xml:space="preserve">  This will also help mitigate the risk of the workforce becoming de-skilled by only doing routine specialist work and no two week wait work.</w:t>
            </w:r>
          </w:p>
          <w:p w:rsidR="00062C32" w:rsidRPr="00635DC8" w:rsidRDefault="00062C32" w:rsidP="004F1919">
            <w:pPr>
              <w:pStyle w:val="BodyText"/>
              <w:rPr>
                <w:bCs/>
                <w:sz w:val="24"/>
                <w:szCs w:val="24"/>
                <w:lang w:eastAsia="en-GB"/>
              </w:rPr>
            </w:pPr>
          </w:p>
          <w:p w:rsidR="004F1919" w:rsidRPr="00635DC8" w:rsidRDefault="004F1919" w:rsidP="004F1919">
            <w:pPr>
              <w:rPr>
                <w:rFonts w:ascii="Arial" w:hAnsi="Arial" w:cs="Arial"/>
                <w:szCs w:val="24"/>
              </w:rPr>
            </w:pPr>
            <w:r w:rsidRPr="00635DC8">
              <w:rPr>
                <w:rFonts w:ascii="Arial" w:hAnsi="Arial" w:cs="Arial"/>
                <w:szCs w:val="24"/>
              </w:rPr>
              <w:t xml:space="preserve">The </w:t>
            </w:r>
            <w:r w:rsidR="00D4189A" w:rsidRPr="00635DC8">
              <w:rPr>
                <w:rFonts w:ascii="Arial" w:hAnsi="Arial" w:cs="Arial"/>
                <w:szCs w:val="24"/>
              </w:rPr>
              <w:t>provider</w:t>
            </w:r>
            <w:r w:rsidRPr="00635DC8">
              <w:rPr>
                <w:rFonts w:ascii="Arial" w:hAnsi="Arial" w:cs="Arial"/>
                <w:szCs w:val="24"/>
              </w:rPr>
              <w:t xml:space="preserve"> will work with the CCG on future urology pathway development in conjunction with other urology service providers</w:t>
            </w:r>
            <w:r w:rsidR="00D4189A" w:rsidRPr="00635DC8">
              <w:rPr>
                <w:rFonts w:ascii="Arial" w:hAnsi="Arial" w:cs="Arial"/>
                <w:szCs w:val="24"/>
              </w:rPr>
              <w:t>.</w:t>
            </w:r>
          </w:p>
          <w:p w:rsidR="00D4189A" w:rsidRPr="00635DC8" w:rsidRDefault="00D4189A" w:rsidP="00D4189A">
            <w:pPr>
              <w:pStyle w:val="BodyText"/>
              <w:rPr>
                <w:bCs/>
                <w:sz w:val="24"/>
                <w:szCs w:val="24"/>
                <w:lang w:eastAsia="en-GB"/>
              </w:rPr>
            </w:pPr>
            <w:r w:rsidRPr="00635DC8">
              <w:rPr>
                <w:bCs/>
                <w:sz w:val="24"/>
                <w:szCs w:val="24"/>
                <w:lang w:eastAsia="en-GB"/>
              </w:rPr>
              <w:t>The provider will be required to work with other urology providers to ensure the movement of all the relevant clinical information between providers.</w:t>
            </w:r>
          </w:p>
          <w:p w:rsidR="004F1919" w:rsidRPr="00635DC8" w:rsidRDefault="004F1919" w:rsidP="004F1919">
            <w:pPr>
              <w:pStyle w:val="BodyText"/>
              <w:rPr>
                <w:bCs/>
                <w:sz w:val="24"/>
                <w:szCs w:val="24"/>
                <w:lang w:eastAsia="en-GB"/>
              </w:rPr>
            </w:pPr>
          </w:p>
          <w:p w:rsidR="00062C32" w:rsidRPr="00635DC8" w:rsidRDefault="00062C32" w:rsidP="004F1919">
            <w:pPr>
              <w:pStyle w:val="BodyText"/>
              <w:rPr>
                <w:bCs/>
                <w:sz w:val="24"/>
                <w:szCs w:val="24"/>
                <w:lang w:eastAsia="en-GB"/>
              </w:rPr>
            </w:pPr>
            <w:r w:rsidRPr="00635DC8">
              <w:rPr>
                <w:bCs/>
                <w:sz w:val="24"/>
                <w:szCs w:val="24"/>
                <w:lang w:eastAsia="en-GB"/>
              </w:rPr>
              <w:t>I</w:t>
            </w:r>
            <w:r w:rsidR="00483B9C">
              <w:rPr>
                <w:bCs/>
                <w:sz w:val="24"/>
                <w:szCs w:val="24"/>
                <w:lang w:eastAsia="en-GB"/>
              </w:rPr>
              <w:t>t is the responsibility of the p</w:t>
            </w:r>
            <w:r w:rsidRPr="00635DC8">
              <w:rPr>
                <w:bCs/>
                <w:sz w:val="24"/>
                <w:szCs w:val="24"/>
                <w:lang w:eastAsia="en-GB"/>
              </w:rPr>
              <w:t>roviders to ensure that all appropriate details are communicated to the necessary recipients.  Providers will be responsible for ensuring the accuracy of this information and any notifications.</w:t>
            </w:r>
          </w:p>
          <w:p w:rsidR="00062C32" w:rsidRPr="00635DC8" w:rsidRDefault="00062C32" w:rsidP="004F1919">
            <w:pPr>
              <w:pStyle w:val="BodyText"/>
              <w:rPr>
                <w:bCs/>
                <w:sz w:val="24"/>
                <w:szCs w:val="24"/>
                <w:lang w:eastAsia="en-GB"/>
              </w:rPr>
            </w:pPr>
          </w:p>
          <w:p w:rsidR="00062C32" w:rsidRPr="00635DC8" w:rsidRDefault="00062C32" w:rsidP="004F1919">
            <w:pPr>
              <w:pStyle w:val="BodyText"/>
              <w:rPr>
                <w:bCs/>
                <w:sz w:val="24"/>
                <w:szCs w:val="24"/>
                <w:lang w:eastAsia="en-GB"/>
              </w:rPr>
            </w:pPr>
            <w:r w:rsidRPr="00635DC8">
              <w:rPr>
                <w:bCs/>
                <w:sz w:val="24"/>
                <w:szCs w:val="24"/>
                <w:lang w:eastAsia="en-GB"/>
              </w:rPr>
              <w:t>Providers will market the service sufficiently in order to build awareness</w:t>
            </w:r>
            <w:r w:rsidR="00641DFA">
              <w:rPr>
                <w:bCs/>
                <w:sz w:val="24"/>
                <w:szCs w:val="24"/>
                <w:lang w:eastAsia="en-GB"/>
              </w:rPr>
              <w:t xml:space="preserve">, </w:t>
            </w:r>
            <w:r w:rsidRPr="00635DC8">
              <w:rPr>
                <w:bCs/>
                <w:sz w:val="24"/>
                <w:szCs w:val="24"/>
                <w:lang w:eastAsia="en-GB"/>
              </w:rPr>
              <w:t xml:space="preserve">ensuring that service availability, opening hours and waiting times are shared with GPs on a regular basis.  </w:t>
            </w:r>
          </w:p>
          <w:p w:rsidR="00D4189A" w:rsidRPr="00635DC8" w:rsidRDefault="00D4189A" w:rsidP="004F1919">
            <w:pPr>
              <w:pStyle w:val="BodyText"/>
              <w:rPr>
                <w:bCs/>
                <w:sz w:val="24"/>
                <w:szCs w:val="24"/>
                <w:lang w:eastAsia="en-GB"/>
              </w:rPr>
            </w:pPr>
          </w:p>
          <w:p w:rsidR="00C160A1" w:rsidRDefault="00C160A1" w:rsidP="00473B08">
            <w:pPr>
              <w:spacing w:after="0"/>
              <w:rPr>
                <w:rFonts w:ascii="Arial" w:hAnsi="Arial" w:cs="Arial"/>
                <w:b/>
                <w:szCs w:val="24"/>
              </w:rPr>
            </w:pPr>
            <w:r w:rsidRPr="00635DC8">
              <w:rPr>
                <w:rFonts w:ascii="Arial" w:hAnsi="Arial" w:cs="Arial"/>
                <w:b/>
                <w:szCs w:val="24"/>
              </w:rPr>
              <w:t>3.6</w:t>
            </w:r>
            <w:r w:rsidRPr="00635DC8">
              <w:rPr>
                <w:rFonts w:ascii="Arial" w:hAnsi="Arial" w:cs="Arial"/>
                <w:b/>
                <w:szCs w:val="24"/>
              </w:rPr>
              <w:tab/>
              <w:t>Reporting</w:t>
            </w:r>
          </w:p>
          <w:p w:rsidR="004A4C18" w:rsidRPr="00635DC8" w:rsidRDefault="004A4C18" w:rsidP="00473B08">
            <w:pPr>
              <w:spacing w:after="0"/>
              <w:rPr>
                <w:rFonts w:ascii="Arial" w:hAnsi="Arial" w:cs="Arial"/>
                <w:b/>
                <w:szCs w:val="24"/>
              </w:rPr>
            </w:pPr>
          </w:p>
          <w:p w:rsidR="00A5352D" w:rsidRPr="00635DC8" w:rsidRDefault="00A5352D" w:rsidP="00A5352D">
            <w:pPr>
              <w:rPr>
                <w:rFonts w:ascii="Arial" w:hAnsi="Arial" w:cs="Arial"/>
                <w:szCs w:val="24"/>
              </w:rPr>
            </w:pPr>
            <w:r w:rsidRPr="00635DC8">
              <w:rPr>
                <w:rFonts w:ascii="Arial" w:hAnsi="Arial" w:cs="Arial"/>
                <w:szCs w:val="24"/>
              </w:rPr>
              <w:t xml:space="preserve">The Provider shall ensure </w:t>
            </w:r>
            <w:r w:rsidR="00344B81" w:rsidRPr="00635DC8">
              <w:rPr>
                <w:rFonts w:ascii="Arial" w:hAnsi="Arial" w:cs="Arial"/>
                <w:szCs w:val="24"/>
              </w:rPr>
              <w:t xml:space="preserve">the following data </w:t>
            </w:r>
            <w:r w:rsidRPr="00635DC8">
              <w:rPr>
                <w:rFonts w:ascii="Arial" w:hAnsi="Arial" w:cs="Arial"/>
                <w:szCs w:val="24"/>
              </w:rPr>
              <w:t xml:space="preserve">is </w:t>
            </w:r>
            <w:r w:rsidR="00344B81" w:rsidRPr="00635DC8">
              <w:rPr>
                <w:rFonts w:ascii="Arial" w:hAnsi="Arial" w:cs="Arial"/>
                <w:szCs w:val="24"/>
              </w:rPr>
              <w:t xml:space="preserve">submitted electronically into Secondary Users Service (SUS) on </w:t>
            </w:r>
            <w:r w:rsidRPr="00635DC8">
              <w:rPr>
                <w:rFonts w:ascii="Arial" w:hAnsi="Arial" w:cs="Arial"/>
                <w:szCs w:val="24"/>
              </w:rPr>
              <w:t>a monthly basis. As a minimum the dataset shall include:</w:t>
            </w:r>
          </w:p>
          <w:p w:rsidR="00A5352D" w:rsidRPr="00635DC8" w:rsidRDefault="00A5352D" w:rsidP="008A628F">
            <w:pPr>
              <w:pStyle w:val="ListParagraph"/>
              <w:numPr>
                <w:ilvl w:val="0"/>
                <w:numId w:val="14"/>
              </w:numPr>
              <w:jc w:val="both"/>
              <w:rPr>
                <w:rFonts w:ascii="Arial" w:hAnsi="Arial" w:cs="Arial"/>
              </w:rPr>
            </w:pPr>
            <w:r w:rsidRPr="00635DC8">
              <w:rPr>
                <w:rFonts w:ascii="Arial" w:hAnsi="Arial" w:cs="Arial"/>
              </w:rPr>
              <w:t>GP Practice of Patient (national code)</w:t>
            </w:r>
          </w:p>
          <w:p w:rsidR="00A5352D" w:rsidRPr="00635DC8" w:rsidRDefault="00A5352D" w:rsidP="008A628F">
            <w:pPr>
              <w:pStyle w:val="ListParagraph"/>
              <w:numPr>
                <w:ilvl w:val="0"/>
                <w:numId w:val="14"/>
              </w:numPr>
              <w:jc w:val="both"/>
              <w:rPr>
                <w:rFonts w:ascii="Arial" w:hAnsi="Arial" w:cs="Arial"/>
              </w:rPr>
            </w:pPr>
            <w:r w:rsidRPr="00635DC8">
              <w:rPr>
                <w:rFonts w:ascii="Arial" w:hAnsi="Arial" w:cs="Arial"/>
              </w:rPr>
              <w:t>Source of Referral (GP practice/provider national code)</w:t>
            </w:r>
          </w:p>
          <w:p w:rsidR="00A5352D" w:rsidRPr="00635DC8" w:rsidRDefault="00A5352D" w:rsidP="008A628F">
            <w:pPr>
              <w:pStyle w:val="ListParagraph"/>
              <w:numPr>
                <w:ilvl w:val="0"/>
                <w:numId w:val="14"/>
              </w:numPr>
              <w:jc w:val="both"/>
              <w:rPr>
                <w:rFonts w:ascii="Arial" w:hAnsi="Arial" w:cs="Arial"/>
              </w:rPr>
            </w:pPr>
            <w:r w:rsidRPr="00635DC8">
              <w:rPr>
                <w:rFonts w:ascii="Arial" w:hAnsi="Arial" w:cs="Arial"/>
              </w:rPr>
              <w:t>Urgency</w:t>
            </w:r>
          </w:p>
          <w:p w:rsidR="00A5352D" w:rsidRPr="00635DC8" w:rsidRDefault="00A5352D" w:rsidP="008A628F">
            <w:pPr>
              <w:pStyle w:val="ListParagraph"/>
              <w:numPr>
                <w:ilvl w:val="0"/>
                <w:numId w:val="14"/>
              </w:numPr>
              <w:jc w:val="both"/>
              <w:rPr>
                <w:rFonts w:ascii="Arial" w:hAnsi="Arial" w:cs="Arial"/>
              </w:rPr>
            </w:pPr>
            <w:r w:rsidRPr="00635DC8">
              <w:rPr>
                <w:rFonts w:ascii="Arial" w:hAnsi="Arial" w:cs="Arial"/>
              </w:rPr>
              <w:t>Date of Referral Received</w:t>
            </w:r>
          </w:p>
          <w:p w:rsidR="00A5352D" w:rsidRPr="00635DC8" w:rsidRDefault="00A5352D" w:rsidP="008A628F">
            <w:pPr>
              <w:pStyle w:val="ListParagraph"/>
              <w:numPr>
                <w:ilvl w:val="0"/>
                <w:numId w:val="14"/>
              </w:numPr>
              <w:jc w:val="both"/>
              <w:rPr>
                <w:rFonts w:ascii="Arial" w:hAnsi="Arial" w:cs="Arial"/>
              </w:rPr>
            </w:pPr>
            <w:r w:rsidRPr="00635DC8">
              <w:rPr>
                <w:rFonts w:ascii="Arial" w:hAnsi="Arial" w:cs="Arial"/>
              </w:rPr>
              <w:t>Referral outcome: accepted / rejected / onward referral</w:t>
            </w:r>
          </w:p>
          <w:p w:rsidR="00A5352D" w:rsidRPr="00635DC8" w:rsidRDefault="00A5352D" w:rsidP="008A628F">
            <w:pPr>
              <w:pStyle w:val="ListParagraph"/>
              <w:numPr>
                <w:ilvl w:val="0"/>
                <w:numId w:val="14"/>
              </w:numPr>
              <w:jc w:val="both"/>
              <w:rPr>
                <w:rFonts w:ascii="Arial" w:hAnsi="Arial" w:cs="Arial"/>
              </w:rPr>
            </w:pPr>
            <w:r w:rsidRPr="00635DC8">
              <w:rPr>
                <w:rFonts w:ascii="Arial" w:hAnsi="Arial" w:cs="Arial"/>
              </w:rPr>
              <w:t>Reason for rejection</w:t>
            </w:r>
          </w:p>
          <w:p w:rsidR="00A5352D" w:rsidRPr="00635DC8" w:rsidRDefault="00A5352D" w:rsidP="008A628F">
            <w:pPr>
              <w:pStyle w:val="ListParagraph"/>
              <w:numPr>
                <w:ilvl w:val="0"/>
                <w:numId w:val="14"/>
              </w:numPr>
              <w:jc w:val="both"/>
              <w:rPr>
                <w:rFonts w:ascii="Arial" w:hAnsi="Arial" w:cs="Arial"/>
              </w:rPr>
            </w:pPr>
            <w:r w:rsidRPr="00635DC8">
              <w:rPr>
                <w:rFonts w:ascii="Arial" w:hAnsi="Arial" w:cs="Arial"/>
              </w:rPr>
              <w:t>Date Patient Seen</w:t>
            </w:r>
          </w:p>
          <w:p w:rsidR="00A5352D" w:rsidRPr="00635DC8" w:rsidRDefault="00A5352D" w:rsidP="008A628F">
            <w:pPr>
              <w:pStyle w:val="ListParagraph"/>
              <w:numPr>
                <w:ilvl w:val="0"/>
                <w:numId w:val="14"/>
              </w:numPr>
              <w:jc w:val="both"/>
              <w:rPr>
                <w:rFonts w:ascii="Arial" w:hAnsi="Arial" w:cs="Arial"/>
              </w:rPr>
            </w:pPr>
            <w:r w:rsidRPr="00635DC8">
              <w:rPr>
                <w:rFonts w:ascii="Arial" w:hAnsi="Arial" w:cs="Arial"/>
              </w:rPr>
              <w:t>Type of Procedure (OPCS code)</w:t>
            </w:r>
          </w:p>
          <w:p w:rsidR="00A5352D" w:rsidRPr="00635DC8" w:rsidRDefault="00A5352D" w:rsidP="008A628F">
            <w:pPr>
              <w:pStyle w:val="ListParagraph"/>
              <w:numPr>
                <w:ilvl w:val="0"/>
                <w:numId w:val="14"/>
              </w:numPr>
              <w:jc w:val="both"/>
              <w:rPr>
                <w:rFonts w:ascii="Arial" w:hAnsi="Arial" w:cs="Arial"/>
              </w:rPr>
            </w:pPr>
            <w:r w:rsidRPr="00635DC8">
              <w:rPr>
                <w:rFonts w:ascii="Arial" w:hAnsi="Arial" w:cs="Arial"/>
              </w:rPr>
              <w:t xml:space="preserve">Procedure operator: GPwSI / </w:t>
            </w:r>
            <w:r w:rsidR="00FB7BEB" w:rsidRPr="00635DC8">
              <w:rPr>
                <w:rFonts w:ascii="Arial" w:hAnsi="Arial" w:cs="Arial"/>
              </w:rPr>
              <w:t>C</w:t>
            </w:r>
            <w:r w:rsidRPr="00635DC8">
              <w:rPr>
                <w:rFonts w:ascii="Arial" w:hAnsi="Arial" w:cs="Arial"/>
              </w:rPr>
              <w:t xml:space="preserve">onsultant / Nurse </w:t>
            </w:r>
          </w:p>
          <w:p w:rsidR="00A5352D" w:rsidRPr="00635DC8" w:rsidRDefault="00A5352D" w:rsidP="008A628F">
            <w:pPr>
              <w:pStyle w:val="ListParagraph"/>
              <w:numPr>
                <w:ilvl w:val="0"/>
                <w:numId w:val="14"/>
              </w:numPr>
              <w:jc w:val="both"/>
              <w:rPr>
                <w:rFonts w:ascii="Arial" w:hAnsi="Arial" w:cs="Arial"/>
              </w:rPr>
            </w:pPr>
            <w:r w:rsidRPr="00635DC8">
              <w:rPr>
                <w:rFonts w:ascii="Arial" w:hAnsi="Arial" w:cs="Arial"/>
              </w:rPr>
              <w:t>Diagnosis (national code)</w:t>
            </w:r>
          </w:p>
          <w:p w:rsidR="00A5352D" w:rsidRPr="00635DC8" w:rsidRDefault="00A5352D" w:rsidP="008A628F">
            <w:pPr>
              <w:pStyle w:val="ListParagraph"/>
              <w:numPr>
                <w:ilvl w:val="0"/>
                <w:numId w:val="14"/>
              </w:numPr>
              <w:jc w:val="both"/>
              <w:rPr>
                <w:rFonts w:ascii="Arial" w:hAnsi="Arial" w:cs="Arial"/>
              </w:rPr>
            </w:pPr>
            <w:r w:rsidRPr="00635DC8">
              <w:rPr>
                <w:rFonts w:ascii="Arial" w:hAnsi="Arial" w:cs="Arial"/>
              </w:rPr>
              <w:t>Event outcome: cancellation / DNA / discharged / onward referral</w:t>
            </w:r>
          </w:p>
          <w:p w:rsidR="00A5352D" w:rsidRPr="00635DC8" w:rsidRDefault="00A5352D" w:rsidP="008A628F">
            <w:pPr>
              <w:pStyle w:val="ListParagraph"/>
              <w:numPr>
                <w:ilvl w:val="0"/>
                <w:numId w:val="14"/>
              </w:numPr>
              <w:jc w:val="both"/>
              <w:rPr>
                <w:rFonts w:ascii="Arial" w:hAnsi="Arial" w:cs="Arial"/>
              </w:rPr>
            </w:pPr>
            <w:r w:rsidRPr="00635DC8">
              <w:rPr>
                <w:rFonts w:ascii="Arial" w:hAnsi="Arial" w:cs="Arial"/>
              </w:rPr>
              <w:t>Reason for cancellation</w:t>
            </w:r>
          </w:p>
          <w:p w:rsidR="00A5352D" w:rsidRPr="00635DC8" w:rsidRDefault="00A5352D" w:rsidP="008A628F">
            <w:pPr>
              <w:pStyle w:val="ListParagraph"/>
              <w:numPr>
                <w:ilvl w:val="0"/>
                <w:numId w:val="14"/>
              </w:numPr>
              <w:jc w:val="both"/>
              <w:rPr>
                <w:rFonts w:ascii="Arial" w:hAnsi="Arial" w:cs="Arial"/>
              </w:rPr>
            </w:pPr>
            <w:r w:rsidRPr="00635DC8">
              <w:rPr>
                <w:rFonts w:ascii="Arial" w:hAnsi="Arial" w:cs="Arial"/>
              </w:rPr>
              <w:t>A summary of any complaints received or complications with the procedure</w:t>
            </w:r>
          </w:p>
          <w:p w:rsidR="00A5352D" w:rsidRPr="00635DC8" w:rsidRDefault="00A5352D" w:rsidP="008A628F">
            <w:pPr>
              <w:pStyle w:val="ListParagraph"/>
              <w:numPr>
                <w:ilvl w:val="0"/>
                <w:numId w:val="14"/>
              </w:numPr>
              <w:jc w:val="both"/>
              <w:rPr>
                <w:rFonts w:ascii="Arial" w:hAnsi="Arial" w:cs="Arial"/>
              </w:rPr>
            </w:pPr>
            <w:r w:rsidRPr="00635DC8">
              <w:rPr>
                <w:rFonts w:ascii="Arial" w:hAnsi="Arial" w:cs="Arial"/>
              </w:rPr>
              <w:lastRenderedPageBreak/>
              <w:t>Waiting times</w:t>
            </w:r>
          </w:p>
          <w:p w:rsidR="00A5352D" w:rsidRPr="00635DC8" w:rsidRDefault="00A5352D" w:rsidP="00473B08">
            <w:pPr>
              <w:spacing w:after="0"/>
              <w:rPr>
                <w:rFonts w:ascii="Arial" w:hAnsi="Arial" w:cs="Arial"/>
                <w:b/>
                <w:color w:val="009966"/>
                <w:szCs w:val="24"/>
              </w:rPr>
            </w:pPr>
          </w:p>
          <w:p w:rsidR="00AD547C" w:rsidRPr="00635DC8" w:rsidRDefault="008063A3" w:rsidP="007806F2">
            <w:pPr>
              <w:rPr>
                <w:rFonts w:ascii="Arial" w:hAnsi="Arial" w:cs="Arial"/>
                <w:b/>
                <w:color w:val="FF0000"/>
                <w:szCs w:val="24"/>
              </w:rPr>
            </w:pPr>
            <w:r w:rsidRPr="00635DC8">
              <w:rPr>
                <w:rFonts w:ascii="Arial" w:hAnsi="Arial" w:cs="Arial"/>
                <w:szCs w:val="24"/>
              </w:rPr>
              <w:t>The information must be provided in a well structure format either within a spreadsheet or a database.  The software should be compatible with Microsoft Excel</w:t>
            </w:r>
            <w:r w:rsidR="006A42DA" w:rsidRPr="00635DC8">
              <w:rPr>
                <w:rFonts w:ascii="Arial" w:hAnsi="Arial" w:cs="Arial"/>
                <w:szCs w:val="24"/>
              </w:rPr>
              <w:t>.</w:t>
            </w:r>
          </w:p>
          <w:p w:rsidR="00263C7A" w:rsidRPr="00635DC8" w:rsidRDefault="00263C7A" w:rsidP="00263C7A">
            <w:pPr>
              <w:spacing w:after="0"/>
              <w:rPr>
                <w:rFonts w:ascii="Arial" w:hAnsi="Arial" w:cs="Arial"/>
                <w:b/>
                <w:szCs w:val="24"/>
              </w:rPr>
            </w:pPr>
            <w:r w:rsidRPr="00635DC8">
              <w:rPr>
                <w:rFonts w:ascii="Arial" w:hAnsi="Arial" w:cs="Arial"/>
                <w:b/>
                <w:szCs w:val="24"/>
              </w:rPr>
              <w:t>3.7     Business continuity</w:t>
            </w:r>
          </w:p>
          <w:p w:rsidR="00263C7A" w:rsidRPr="00635DC8" w:rsidRDefault="00263C7A" w:rsidP="00263C7A">
            <w:pPr>
              <w:jc w:val="both"/>
              <w:rPr>
                <w:rFonts w:ascii="Arial" w:hAnsi="Arial" w:cs="Arial"/>
                <w:szCs w:val="24"/>
              </w:rPr>
            </w:pPr>
            <w:r w:rsidRPr="00635DC8">
              <w:rPr>
                <w:rFonts w:ascii="Arial" w:hAnsi="Arial" w:cs="Arial"/>
                <w:szCs w:val="24"/>
              </w:rPr>
              <w:t>The provider will have a robust business continuity plan which will include:-</w:t>
            </w:r>
          </w:p>
          <w:p w:rsidR="00263C7A" w:rsidRPr="00635DC8" w:rsidRDefault="00263C7A" w:rsidP="008A628F">
            <w:pPr>
              <w:pStyle w:val="ListParagraph"/>
              <w:numPr>
                <w:ilvl w:val="0"/>
                <w:numId w:val="14"/>
              </w:numPr>
              <w:jc w:val="both"/>
              <w:rPr>
                <w:rFonts w:ascii="Arial" w:hAnsi="Arial" w:cs="Arial"/>
              </w:rPr>
            </w:pPr>
            <w:r w:rsidRPr="00635DC8">
              <w:rPr>
                <w:rFonts w:ascii="Arial" w:hAnsi="Arial" w:cs="Arial"/>
              </w:rPr>
              <w:t>Disruption to information systems</w:t>
            </w:r>
          </w:p>
          <w:p w:rsidR="00263C7A" w:rsidRPr="00635DC8" w:rsidRDefault="00263C7A" w:rsidP="008A628F">
            <w:pPr>
              <w:pStyle w:val="ListParagraph"/>
              <w:numPr>
                <w:ilvl w:val="0"/>
                <w:numId w:val="14"/>
              </w:numPr>
              <w:jc w:val="both"/>
              <w:rPr>
                <w:rFonts w:ascii="Arial" w:hAnsi="Arial" w:cs="Arial"/>
              </w:rPr>
            </w:pPr>
            <w:r w:rsidRPr="00635DC8">
              <w:rPr>
                <w:rFonts w:ascii="Arial" w:hAnsi="Arial" w:cs="Arial"/>
              </w:rPr>
              <w:t>Disruption to premises</w:t>
            </w:r>
          </w:p>
          <w:p w:rsidR="00025290" w:rsidRPr="00635DC8" w:rsidRDefault="00025290" w:rsidP="008A628F">
            <w:pPr>
              <w:pStyle w:val="ListParagraph"/>
              <w:numPr>
                <w:ilvl w:val="0"/>
                <w:numId w:val="14"/>
              </w:numPr>
              <w:jc w:val="both"/>
              <w:rPr>
                <w:rFonts w:ascii="Arial" w:hAnsi="Arial" w:cs="Arial"/>
              </w:rPr>
            </w:pPr>
            <w:r w:rsidRPr="00635DC8">
              <w:rPr>
                <w:rFonts w:ascii="Arial" w:hAnsi="Arial" w:cs="Arial"/>
              </w:rPr>
              <w:t>Flu pandemic or other disease outbreak causing significant staff shortages</w:t>
            </w:r>
          </w:p>
          <w:p w:rsidR="00025290" w:rsidRPr="00635DC8" w:rsidRDefault="00025290" w:rsidP="008A628F">
            <w:pPr>
              <w:pStyle w:val="ListParagraph"/>
              <w:numPr>
                <w:ilvl w:val="0"/>
                <w:numId w:val="14"/>
              </w:numPr>
              <w:jc w:val="both"/>
              <w:rPr>
                <w:rFonts w:ascii="Arial" w:hAnsi="Arial" w:cs="Arial"/>
              </w:rPr>
            </w:pPr>
            <w:r w:rsidRPr="00635DC8">
              <w:rPr>
                <w:rFonts w:ascii="Arial" w:hAnsi="Arial" w:cs="Arial"/>
              </w:rPr>
              <w:t>Major weather problems that prevent staff getting to work</w:t>
            </w:r>
          </w:p>
          <w:p w:rsidR="00025290" w:rsidRPr="00635DC8" w:rsidRDefault="00025290" w:rsidP="00025290">
            <w:pPr>
              <w:jc w:val="both"/>
              <w:rPr>
                <w:rFonts w:ascii="Arial" w:hAnsi="Arial" w:cs="Arial"/>
                <w:szCs w:val="24"/>
              </w:rPr>
            </w:pPr>
          </w:p>
          <w:p w:rsidR="00025290" w:rsidRPr="00635DC8" w:rsidRDefault="00025290" w:rsidP="00025290">
            <w:pPr>
              <w:spacing w:after="0"/>
              <w:rPr>
                <w:rFonts w:ascii="Arial" w:hAnsi="Arial" w:cs="Arial"/>
                <w:b/>
                <w:szCs w:val="24"/>
              </w:rPr>
            </w:pPr>
            <w:r w:rsidRPr="00635DC8">
              <w:rPr>
                <w:rFonts w:ascii="Arial" w:hAnsi="Arial" w:cs="Arial"/>
                <w:b/>
                <w:szCs w:val="24"/>
              </w:rPr>
              <w:t>3.8    Premises and equipment</w:t>
            </w:r>
          </w:p>
          <w:p w:rsidR="00025290" w:rsidRPr="00635DC8" w:rsidRDefault="00025290" w:rsidP="00025290">
            <w:pPr>
              <w:spacing w:after="0"/>
              <w:rPr>
                <w:rFonts w:ascii="Arial" w:hAnsi="Arial" w:cs="Arial"/>
                <w:szCs w:val="24"/>
              </w:rPr>
            </w:pPr>
            <w:r w:rsidRPr="00635DC8">
              <w:rPr>
                <w:rFonts w:ascii="Arial" w:hAnsi="Arial" w:cs="Arial"/>
                <w:szCs w:val="24"/>
              </w:rPr>
              <w:t>The provider shall provide the following:</w:t>
            </w:r>
          </w:p>
          <w:p w:rsidR="00025290" w:rsidRPr="00635DC8" w:rsidRDefault="00025290" w:rsidP="008A628F">
            <w:pPr>
              <w:pStyle w:val="ListParagraph"/>
              <w:numPr>
                <w:ilvl w:val="0"/>
                <w:numId w:val="14"/>
              </w:numPr>
              <w:rPr>
                <w:rFonts w:ascii="Arial" w:hAnsi="Arial" w:cs="Arial"/>
              </w:rPr>
            </w:pPr>
            <w:r w:rsidRPr="00635DC8">
              <w:rPr>
                <w:rFonts w:ascii="Arial" w:hAnsi="Arial" w:cs="Arial"/>
              </w:rPr>
              <w:t>A physical environment that respects the dignity and privacy of patients and their right to confidentiality</w:t>
            </w:r>
          </w:p>
          <w:p w:rsidR="00025290" w:rsidRPr="00635DC8" w:rsidRDefault="00025290" w:rsidP="008A628F">
            <w:pPr>
              <w:pStyle w:val="ListParagraph"/>
              <w:numPr>
                <w:ilvl w:val="0"/>
                <w:numId w:val="14"/>
              </w:numPr>
              <w:rPr>
                <w:rFonts w:ascii="Arial" w:hAnsi="Arial" w:cs="Arial"/>
              </w:rPr>
            </w:pPr>
            <w:r w:rsidRPr="00635DC8">
              <w:rPr>
                <w:rFonts w:ascii="Arial" w:hAnsi="Arial" w:cs="Arial"/>
              </w:rPr>
              <w:t>Test and clinic rooms that meet access requirements under the Disability Discrimination Act</w:t>
            </w:r>
          </w:p>
          <w:p w:rsidR="00025290" w:rsidRPr="00635DC8" w:rsidRDefault="00025290" w:rsidP="008A628F">
            <w:pPr>
              <w:pStyle w:val="ListParagraph"/>
              <w:numPr>
                <w:ilvl w:val="0"/>
                <w:numId w:val="14"/>
              </w:numPr>
              <w:rPr>
                <w:rFonts w:ascii="Arial" w:hAnsi="Arial" w:cs="Arial"/>
              </w:rPr>
            </w:pPr>
            <w:r w:rsidRPr="00635DC8">
              <w:rPr>
                <w:rFonts w:ascii="Arial" w:hAnsi="Arial" w:cs="Arial"/>
              </w:rPr>
              <w:t>Ensure sufficient appropriate clinical equipment is available to undertake investigations including ultrasound and flow rate monitor</w:t>
            </w:r>
            <w:r w:rsidR="00483B9C">
              <w:rPr>
                <w:rFonts w:ascii="Arial" w:hAnsi="Arial" w:cs="Arial"/>
              </w:rPr>
              <w:t>ing</w:t>
            </w:r>
          </w:p>
          <w:p w:rsidR="00025290" w:rsidRPr="00635DC8" w:rsidRDefault="00025290" w:rsidP="00641DFA">
            <w:pPr>
              <w:pStyle w:val="ListParagraph"/>
              <w:numPr>
                <w:ilvl w:val="0"/>
                <w:numId w:val="14"/>
              </w:numPr>
              <w:rPr>
                <w:rFonts w:ascii="Arial" w:hAnsi="Arial" w:cs="Arial"/>
              </w:rPr>
            </w:pPr>
            <w:r w:rsidRPr="00635DC8">
              <w:rPr>
                <w:rFonts w:ascii="Arial" w:hAnsi="Arial" w:cs="Arial"/>
              </w:rPr>
              <w:t xml:space="preserve">Ensure such equipment is clinically fit for purpose and subject to appropriate regular maintenance and cleaning regime, in line with </w:t>
            </w:r>
            <w:r w:rsidR="00483B9C">
              <w:rPr>
                <w:rFonts w:ascii="Arial" w:hAnsi="Arial" w:cs="Arial"/>
              </w:rPr>
              <w:t xml:space="preserve">the </w:t>
            </w:r>
            <w:r w:rsidRPr="00635DC8">
              <w:rPr>
                <w:rFonts w:ascii="Arial" w:hAnsi="Arial" w:cs="Arial"/>
              </w:rPr>
              <w:t xml:space="preserve">manufacturer’s recommendations </w:t>
            </w:r>
          </w:p>
          <w:p w:rsidR="00263C7A" w:rsidRPr="00635DC8" w:rsidRDefault="00263C7A" w:rsidP="00263C7A">
            <w:pPr>
              <w:spacing w:after="0"/>
              <w:rPr>
                <w:rFonts w:ascii="Arial" w:hAnsi="Arial" w:cs="Arial"/>
                <w:b/>
                <w:color w:val="FF0000"/>
                <w:szCs w:val="24"/>
              </w:rPr>
            </w:pPr>
          </w:p>
        </w:tc>
      </w:tr>
      <w:tr w:rsidR="004D6801" w:rsidRPr="00635DC8" w:rsidTr="00B06EF1">
        <w:tc>
          <w:tcPr>
            <w:tcW w:w="8414" w:type="dxa"/>
            <w:shd w:val="clear" w:color="auto" w:fill="595959"/>
          </w:tcPr>
          <w:p w:rsidR="004D6801" w:rsidRPr="00635DC8" w:rsidRDefault="004D6801" w:rsidP="00BC59C4">
            <w:pPr>
              <w:spacing w:after="0" w:line="276" w:lineRule="auto"/>
              <w:rPr>
                <w:rFonts w:ascii="Arial" w:hAnsi="Arial" w:cs="Arial"/>
                <w:b/>
                <w:color w:val="F79646"/>
                <w:szCs w:val="24"/>
              </w:rPr>
            </w:pPr>
            <w:r w:rsidRPr="00635DC8">
              <w:rPr>
                <w:rFonts w:ascii="Arial" w:hAnsi="Arial" w:cs="Arial"/>
                <w:b/>
                <w:color w:val="F79646"/>
                <w:szCs w:val="24"/>
              </w:rPr>
              <w:lastRenderedPageBreak/>
              <w:t>4.</w:t>
            </w:r>
            <w:r w:rsidRPr="00635DC8">
              <w:rPr>
                <w:rFonts w:ascii="Arial" w:hAnsi="Arial" w:cs="Arial"/>
                <w:b/>
                <w:color w:val="F79646"/>
                <w:szCs w:val="24"/>
              </w:rPr>
              <w:tab/>
              <w:t>Applicable Service Standards</w:t>
            </w:r>
          </w:p>
        </w:tc>
      </w:tr>
      <w:tr w:rsidR="004D6801" w:rsidRPr="00635DC8" w:rsidTr="00B06EF1">
        <w:tc>
          <w:tcPr>
            <w:tcW w:w="8414" w:type="dxa"/>
            <w:shd w:val="clear" w:color="auto" w:fill="auto"/>
          </w:tcPr>
          <w:p w:rsidR="004D6801" w:rsidRPr="00635DC8" w:rsidRDefault="004D6801" w:rsidP="00473B08">
            <w:pPr>
              <w:spacing w:after="0"/>
              <w:rPr>
                <w:rFonts w:ascii="Arial" w:hAnsi="Arial" w:cs="Arial"/>
                <w:szCs w:val="24"/>
              </w:rPr>
            </w:pPr>
          </w:p>
          <w:p w:rsidR="00B84FA7" w:rsidRPr="00635DC8" w:rsidRDefault="004D6801" w:rsidP="00473B08">
            <w:pPr>
              <w:spacing w:after="0"/>
              <w:rPr>
                <w:rFonts w:ascii="Arial" w:hAnsi="Arial" w:cs="Arial"/>
                <w:b/>
                <w:szCs w:val="24"/>
              </w:rPr>
            </w:pPr>
            <w:r w:rsidRPr="00635DC8">
              <w:rPr>
                <w:rFonts w:ascii="Arial" w:hAnsi="Arial" w:cs="Arial"/>
                <w:b/>
                <w:szCs w:val="24"/>
              </w:rPr>
              <w:t>4.1</w:t>
            </w:r>
            <w:r w:rsidRPr="00635DC8">
              <w:rPr>
                <w:rFonts w:ascii="Arial" w:hAnsi="Arial" w:cs="Arial"/>
                <w:b/>
                <w:szCs w:val="24"/>
              </w:rPr>
              <w:tab/>
              <w:t>Applicable national standards</w:t>
            </w:r>
          </w:p>
          <w:p w:rsidR="00B84FA7" w:rsidRPr="00635DC8" w:rsidRDefault="00B84FA7" w:rsidP="00B84FA7">
            <w:pPr>
              <w:spacing w:after="0"/>
              <w:rPr>
                <w:rFonts w:ascii="Arial" w:hAnsi="Arial" w:cs="Arial"/>
                <w:szCs w:val="24"/>
              </w:rPr>
            </w:pPr>
            <w:r w:rsidRPr="00635DC8">
              <w:rPr>
                <w:rFonts w:ascii="Arial" w:hAnsi="Arial" w:cs="Arial"/>
                <w:szCs w:val="24"/>
              </w:rPr>
              <w:t>The Provider is expected to fulfil all applicable local and national standards relating to the services they are providing including:</w:t>
            </w:r>
          </w:p>
          <w:p w:rsidR="005F1CD0" w:rsidRDefault="005F1CD0" w:rsidP="004A4C18">
            <w:pPr>
              <w:pStyle w:val="ListParagraph"/>
              <w:numPr>
                <w:ilvl w:val="0"/>
                <w:numId w:val="16"/>
              </w:numPr>
              <w:ind w:left="459" w:hanging="459"/>
              <w:rPr>
                <w:rFonts w:ascii="Arial" w:hAnsi="Arial" w:cs="Arial"/>
              </w:rPr>
            </w:pPr>
            <w:r>
              <w:rPr>
                <w:rFonts w:ascii="Arial" w:hAnsi="Arial" w:cs="Arial"/>
              </w:rPr>
              <w:t>Registration with Care Quality Commission</w:t>
            </w:r>
          </w:p>
          <w:p w:rsidR="005F1CD0" w:rsidRPr="00635DC8" w:rsidRDefault="005F1CD0" w:rsidP="004A4C18">
            <w:pPr>
              <w:pStyle w:val="ListParagraph"/>
              <w:numPr>
                <w:ilvl w:val="0"/>
                <w:numId w:val="16"/>
              </w:numPr>
              <w:ind w:left="459" w:hanging="459"/>
              <w:rPr>
                <w:rFonts w:ascii="Arial" w:hAnsi="Arial" w:cs="Arial"/>
              </w:rPr>
            </w:pPr>
            <w:r w:rsidRPr="00635DC8">
              <w:rPr>
                <w:rFonts w:ascii="Arial" w:hAnsi="Arial" w:cs="Arial"/>
              </w:rPr>
              <w:t>National Institute for Health and Care Excellence (NICE)</w:t>
            </w:r>
          </w:p>
          <w:p w:rsidR="005F1CD0" w:rsidRPr="00635DC8" w:rsidRDefault="005F1CD0" w:rsidP="004A4C18">
            <w:pPr>
              <w:pStyle w:val="ListParagraph"/>
              <w:numPr>
                <w:ilvl w:val="0"/>
                <w:numId w:val="16"/>
              </w:numPr>
              <w:ind w:left="459" w:hanging="459"/>
              <w:rPr>
                <w:rFonts w:ascii="Arial" w:hAnsi="Arial" w:cs="Arial"/>
              </w:rPr>
            </w:pPr>
            <w:r w:rsidRPr="00635DC8">
              <w:rPr>
                <w:rFonts w:ascii="Arial" w:hAnsi="Arial" w:cs="Arial"/>
              </w:rPr>
              <w:t>The service should take into account relevant guidance from Royal Colleges</w:t>
            </w:r>
          </w:p>
          <w:p w:rsidR="005F1CD0" w:rsidRDefault="005F1CD0" w:rsidP="004A4C18">
            <w:pPr>
              <w:pStyle w:val="ListParagraph"/>
              <w:numPr>
                <w:ilvl w:val="0"/>
                <w:numId w:val="16"/>
              </w:numPr>
              <w:ind w:left="459" w:hanging="459"/>
              <w:rPr>
                <w:rFonts w:ascii="Arial" w:hAnsi="Arial" w:cs="Arial"/>
              </w:rPr>
            </w:pPr>
            <w:r>
              <w:rPr>
                <w:rFonts w:ascii="Arial" w:hAnsi="Arial" w:cs="Arial"/>
              </w:rPr>
              <w:t>Health Act 2006</w:t>
            </w:r>
          </w:p>
          <w:p w:rsidR="005F1CD0" w:rsidRDefault="005F1CD0" w:rsidP="004A4C18">
            <w:pPr>
              <w:pStyle w:val="ListParagraph"/>
              <w:numPr>
                <w:ilvl w:val="0"/>
                <w:numId w:val="16"/>
              </w:numPr>
              <w:ind w:left="459" w:hanging="459"/>
              <w:rPr>
                <w:rFonts w:ascii="Arial" w:hAnsi="Arial" w:cs="Arial"/>
              </w:rPr>
            </w:pPr>
            <w:r w:rsidRPr="00635DC8">
              <w:rPr>
                <w:rFonts w:ascii="Arial" w:hAnsi="Arial" w:cs="Arial"/>
              </w:rPr>
              <w:t xml:space="preserve">Health and Social Care </w:t>
            </w:r>
            <w:r>
              <w:rPr>
                <w:rFonts w:ascii="Arial" w:hAnsi="Arial" w:cs="Arial"/>
              </w:rPr>
              <w:t>A</w:t>
            </w:r>
            <w:r w:rsidRPr="00635DC8">
              <w:rPr>
                <w:rFonts w:ascii="Arial" w:hAnsi="Arial" w:cs="Arial"/>
              </w:rPr>
              <w:t>ct 2008</w:t>
            </w:r>
          </w:p>
          <w:p w:rsidR="005F1CD0" w:rsidRPr="00635DC8" w:rsidRDefault="005F1CD0" w:rsidP="004A4C18">
            <w:pPr>
              <w:pStyle w:val="ListParagraph"/>
              <w:numPr>
                <w:ilvl w:val="0"/>
                <w:numId w:val="16"/>
              </w:numPr>
              <w:ind w:left="459" w:hanging="459"/>
              <w:rPr>
                <w:rFonts w:ascii="Arial" w:hAnsi="Arial" w:cs="Arial"/>
              </w:rPr>
            </w:pPr>
            <w:r w:rsidRPr="00844D63">
              <w:rPr>
                <w:rFonts w:ascii="Arial" w:hAnsi="Arial" w:cs="Arial"/>
              </w:rPr>
              <w:t>Health and Social Care Act 2008: code of practice on the prevention and control of infections</w:t>
            </w:r>
          </w:p>
          <w:p w:rsidR="005F1CD0" w:rsidRPr="00635DC8" w:rsidRDefault="005F1CD0" w:rsidP="004A4C18">
            <w:pPr>
              <w:pStyle w:val="ListParagraph"/>
              <w:numPr>
                <w:ilvl w:val="0"/>
                <w:numId w:val="16"/>
              </w:numPr>
              <w:ind w:left="459" w:hanging="459"/>
              <w:rPr>
                <w:rFonts w:ascii="Arial" w:hAnsi="Arial" w:cs="Arial"/>
              </w:rPr>
            </w:pPr>
            <w:r w:rsidRPr="00635DC8">
              <w:rPr>
                <w:rFonts w:ascii="Arial" w:hAnsi="Arial" w:cs="Arial"/>
              </w:rPr>
              <w:t>Any relevant National Service Frameworks</w:t>
            </w:r>
          </w:p>
          <w:p w:rsidR="005F1CD0" w:rsidRDefault="005F1CD0" w:rsidP="004A4C18">
            <w:pPr>
              <w:pStyle w:val="ListParagraph"/>
              <w:numPr>
                <w:ilvl w:val="0"/>
                <w:numId w:val="16"/>
              </w:numPr>
              <w:ind w:left="459" w:hanging="459"/>
              <w:rPr>
                <w:rFonts w:ascii="Arial" w:hAnsi="Arial" w:cs="Arial"/>
              </w:rPr>
            </w:pPr>
            <w:r w:rsidRPr="00A70AAE">
              <w:rPr>
                <w:rFonts w:ascii="Arial" w:hAnsi="Arial" w:cs="Arial"/>
              </w:rPr>
              <w:t>Safeguarding Vulnerable People in the NHS – Accountability and Assurance NHS England 2015</w:t>
            </w:r>
          </w:p>
          <w:p w:rsidR="005F1CD0" w:rsidRDefault="005F1CD0" w:rsidP="004A4C18">
            <w:pPr>
              <w:pStyle w:val="ListParagraph"/>
              <w:numPr>
                <w:ilvl w:val="0"/>
                <w:numId w:val="16"/>
              </w:numPr>
              <w:ind w:left="459" w:hanging="459"/>
              <w:rPr>
                <w:rFonts w:ascii="Arial" w:hAnsi="Arial" w:cs="Arial"/>
              </w:rPr>
            </w:pPr>
            <w:r>
              <w:rPr>
                <w:rFonts w:ascii="Arial" w:hAnsi="Arial" w:cs="Arial"/>
              </w:rPr>
              <w:t>Mental Capacity Act 2005</w:t>
            </w:r>
          </w:p>
          <w:p w:rsidR="005F1CD0" w:rsidRPr="00371CFF" w:rsidRDefault="005F1CD0" w:rsidP="004A4C18">
            <w:pPr>
              <w:pStyle w:val="ListParagraph"/>
              <w:numPr>
                <w:ilvl w:val="0"/>
                <w:numId w:val="16"/>
              </w:numPr>
              <w:ind w:left="459" w:hanging="459"/>
              <w:rPr>
                <w:rFonts w:ascii="Arial" w:hAnsi="Arial" w:cs="Arial"/>
              </w:rPr>
            </w:pPr>
            <w:r w:rsidRPr="00371CFF">
              <w:rPr>
                <w:rFonts w:ascii="Arial" w:hAnsi="Arial" w:cs="Arial"/>
              </w:rPr>
              <w:t>Prevent Duty 2015</w:t>
            </w:r>
          </w:p>
          <w:p w:rsidR="005F1CD0" w:rsidRPr="00371CFF" w:rsidRDefault="005F1CD0" w:rsidP="004A4C18">
            <w:pPr>
              <w:pStyle w:val="ListParagraph"/>
              <w:numPr>
                <w:ilvl w:val="0"/>
                <w:numId w:val="16"/>
              </w:numPr>
              <w:ind w:left="459" w:hanging="459"/>
              <w:rPr>
                <w:rFonts w:ascii="Arial" w:hAnsi="Arial" w:cs="Arial"/>
              </w:rPr>
            </w:pPr>
            <w:r w:rsidRPr="00371CFF">
              <w:rPr>
                <w:rFonts w:ascii="Arial" w:hAnsi="Arial" w:cs="Arial"/>
              </w:rPr>
              <w:t>Modern Slavery Act 2015</w:t>
            </w:r>
          </w:p>
          <w:p w:rsidR="005F1CD0" w:rsidRPr="00371CFF" w:rsidRDefault="005F1CD0" w:rsidP="004A4C18">
            <w:pPr>
              <w:pStyle w:val="ListParagraph"/>
              <w:numPr>
                <w:ilvl w:val="0"/>
                <w:numId w:val="16"/>
              </w:numPr>
              <w:ind w:left="459" w:hanging="459"/>
              <w:rPr>
                <w:rFonts w:ascii="Arial" w:hAnsi="Arial" w:cs="Arial"/>
              </w:rPr>
            </w:pPr>
            <w:r w:rsidRPr="00371CFF">
              <w:rPr>
                <w:rFonts w:ascii="Arial" w:hAnsi="Arial" w:cs="Arial"/>
              </w:rPr>
              <w:t>Care Act 2014</w:t>
            </w:r>
          </w:p>
          <w:p w:rsidR="005F1CD0" w:rsidRPr="00371CFF" w:rsidRDefault="005F1CD0" w:rsidP="004A4C18">
            <w:pPr>
              <w:pStyle w:val="ListParagraph"/>
              <w:numPr>
                <w:ilvl w:val="0"/>
                <w:numId w:val="16"/>
              </w:numPr>
              <w:ind w:left="459" w:hanging="459"/>
              <w:rPr>
                <w:rFonts w:ascii="Arial" w:hAnsi="Arial" w:cs="Arial"/>
              </w:rPr>
            </w:pPr>
            <w:r w:rsidRPr="00371CFF">
              <w:rPr>
                <w:rFonts w:ascii="Arial" w:hAnsi="Arial" w:cs="Arial"/>
              </w:rPr>
              <w:t>Children Act 1989/2004</w:t>
            </w:r>
          </w:p>
          <w:p w:rsidR="005F1CD0" w:rsidRPr="00635DC8" w:rsidRDefault="005F1CD0" w:rsidP="004A4C18">
            <w:pPr>
              <w:pStyle w:val="ListParagraph"/>
              <w:numPr>
                <w:ilvl w:val="0"/>
                <w:numId w:val="16"/>
              </w:numPr>
              <w:ind w:left="459" w:hanging="459"/>
              <w:rPr>
                <w:rFonts w:ascii="Arial" w:hAnsi="Arial" w:cs="Arial"/>
              </w:rPr>
            </w:pPr>
            <w:r>
              <w:rPr>
                <w:rFonts w:ascii="Arial" w:hAnsi="Arial" w:cs="Arial"/>
              </w:rPr>
              <w:t>Duty of Candour</w:t>
            </w:r>
          </w:p>
          <w:p w:rsidR="004D6801" w:rsidRDefault="004D6801" w:rsidP="00473B08">
            <w:pPr>
              <w:spacing w:after="0"/>
              <w:rPr>
                <w:rFonts w:ascii="Arial" w:hAnsi="Arial" w:cs="Arial"/>
                <w:color w:val="009966"/>
                <w:szCs w:val="24"/>
              </w:rPr>
            </w:pPr>
          </w:p>
          <w:p w:rsidR="004A4C18" w:rsidRPr="00635DC8" w:rsidRDefault="004A4C18" w:rsidP="00473B08">
            <w:pPr>
              <w:spacing w:after="0"/>
              <w:rPr>
                <w:rFonts w:ascii="Arial" w:hAnsi="Arial" w:cs="Arial"/>
                <w:color w:val="009966"/>
                <w:szCs w:val="24"/>
              </w:rPr>
            </w:pPr>
          </w:p>
          <w:p w:rsidR="004D6801" w:rsidRPr="00635DC8" w:rsidRDefault="00D35EF7" w:rsidP="00473B08">
            <w:pPr>
              <w:spacing w:after="0"/>
              <w:rPr>
                <w:rFonts w:ascii="Arial" w:hAnsi="Arial" w:cs="Arial"/>
                <w:b/>
                <w:szCs w:val="24"/>
              </w:rPr>
            </w:pPr>
            <w:r w:rsidRPr="00635DC8">
              <w:rPr>
                <w:rFonts w:ascii="Arial" w:hAnsi="Arial" w:cs="Arial"/>
                <w:b/>
                <w:szCs w:val="24"/>
              </w:rPr>
              <w:t>4.2</w:t>
            </w:r>
            <w:r w:rsidR="004D6801" w:rsidRPr="00635DC8">
              <w:rPr>
                <w:rFonts w:ascii="Arial" w:hAnsi="Arial" w:cs="Arial"/>
                <w:b/>
                <w:szCs w:val="24"/>
              </w:rPr>
              <w:tab/>
              <w:t>Applicable local standards</w:t>
            </w:r>
          </w:p>
          <w:p w:rsidR="00B84FA7" w:rsidRPr="00635DC8" w:rsidRDefault="00B84FA7" w:rsidP="00B84FA7">
            <w:pPr>
              <w:spacing w:after="0"/>
              <w:rPr>
                <w:rFonts w:ascii="Arial" w:hAnsi="Arial" w:cs="Arial"/>
                <w:szCs w:val="24"/>
              </w:rPr>
            </w:pPr>
            <w:r w:rsidRPr="00635DC8">
              <w:rPr>
                <w:rFonts w:ascii="Arial" w:hAnsi="Arial" w:cs="Arial"/>
                <w:szCs w:val="24"/>
              </w:rPr>
              <w:t>See section 2.2 above.</w:t>
            </w:r>
          </w:p>
          <w:p w:rsidR="004D6801" w:rsidRPr="00635DC8" w:rsidRDefault="004D6801" w:rsidP="00473B08">
            <w:pPr>
              <w:spacing w:after="0"/>
              <w:rPr>
                <w:rFonts w:ascii="Arial" w:hAnsi="Arial" w:cs="Arial"/>
                <w:color w:val="009966"/>
                <w:szCs w:val="24"/>
              </w:rPr>
            </w:pPr>
          </w:p>
          <w:p w:rsidR="00473B08" w:rsidRPr="00635DC8" w:rsidRDefault="00336B97" w:rsidP="00473B08">
            <w:pPr>
              <w:spacing w:after="0"/>
              <w:jc w:val="both"/>
              <w:rPr>
                <w:rFonts w:ascii="Arial" w:hAnsi="Arial" w:cs="Arial"/>
                <w:b/>
                <w:szCs w:val="24"/>
              </w:rPr>
            </w:pPr>
            <w:r w:rsidRPr="00635DC8">
              <w:rPr>
                <w:rFonts w:ascii="Arial" w:hAnsi="Arial" w:cs="Arial"/>
                <w:b/>
                <w:szCs w:val="24"/>
              </w:rPr>
              <w:t xml:space="preserve">4.3       </w:t>
            </w:r>
            <w:r w:rsidR="00473B08" w:rsidRPr="00635DC8">
              <w:rPr>
                <w:rFonts w:ascii="Arial" w:hAnsi="Arial" w:cs="Arial"/>
                <w:b/>
                <w:szCs w:val="24"/>
              </w:rPr>
              <w:t>Management and Leadership</w:t>
            </w:r>
          </w:p>
          <w:p w:rsidR="00473B08" w:rsidRDefault="00473B08" w:rsidP="00473B08">
            <w:pPr>
              <w:spacing w:after="0"/>
              <w:jc w:val="both"/>
              <w:rPr>
                <w:rFonts w:ascii="Arial" w:hAnsi="Arial" w:cs="Arial"/>
                <w:szCs w:val="24"/>
              </w:rPr>
            </w:pPr>
            <w:r w:rsidRPr="00635DC8">
              <w:rPr>
                <w:rFonts w:ascii="Arial" w:hAnsi="Arial" w:cs="Arial"/>
                <w:szCs w:val="24"/>
              </w:rPr>
              <w:t>There is a contractual requirement for the provider to satisfy the commissioner that they have an organisational structure that clearly identifies responsibilities and accountabilities in the following areas:</w:t>
            </w:r>
          </w:p>
          <w:p w:rsidR="004A4C18" w:rsidRPr="00635DC8" w:rsidRDefault="004A4C18" w:rsidP="00473B08">
            <w:pPr>
              <w:spacing w:after="0"/>
              <w:jc w:val="both"/>
              <w:rPr>
                <w:rFonts w:ascii="Arial" w:hAnsi="Arial" w:cs="Arial"/>
                <w:szCs w:val="24"/>
              </w:rPr>
            </w:pPr>
          </w:p>
          <w:p w:rsidR="00473B08" w:rsidRPr="00635DC8" w:rsidRDefault="00473B08" w:rsidP="00F47445">
            <w:pPr>
              <w:pStyle w:val="ListParagraph"/>
              <w:numPr>
                <w:ilvl w:val="0"/>
                <w:numId w:val="4"/>
              </w:numPr>
              <w:ind w:left="459" w:hanging="425"/>
              <w:jc w:val="both"/>
              <w:rPr>
                <w:rFonts w:ascii="Arial" w:hAnsi="Arial" w:cs="Arial"/>
              </w:rPr>
            </w:pPr>
            <w:r w:rsidRPr="00635DC8">
              <w:rPr>
                <w:rFonts w:ascii="Arial" w:hAnsi="Arial" w:cs="Arial"/>
              </w:rPr>
              <w:t>Managerial leadership</w:t>
            </w:r>
          </w:p>
          <w:p w:rsidR="00473B08" w:rsidRPr="00635DC8" w:rsidRDefault="00473B08" w:rsidP="00F47445">
            <w:pPr>
              <w:pStyle w:val="ListParagraph"/>
              <w:numPr>
                <w:ilvl w:val="0"/>
                <w:numId w:val="4"/>
              </w:numPr>
              <w:ind w:left="459" w:hanging="425"/>
              <w:jc w:val="both"/>
              <w:rPr>
                <w:rFonts w:ascii="Arial" w:hAnsi="Arial" w:cs="Arial"/>
              </w:rPr>
            </w:pPr>
            <w:r w:rsidRPr="00635DC8">
              <w:rPr>
                <w:rFonts w:ascii="Arial" w:hAnsi="Arial" w:cs="Arial"/>
              </w:rPr>
              <w:t>Professional leadership</w:t>
            </w:r>
          </w:p>
          <w:p w:rsidR="00473B08" w:rsidRPr="00635DC8" w:rsidRDefault="00473B08" w:rsidP="00F47445">
            <w:pPr>
              <w:pStyle w:val="ListParagraph"/>
              <w:numPr>
                <w:ilvl w:val="0"/>
                <w:numId w:val="4"/>
              </w:numPr>
              <w:ind w:left="459" w:hanging="425"/>
              <w:jc w:val="both"/>
              <w:rPr>
                <w:rFonts w:ascii="Arial" w:hAnsi="Arial" w:cs="Arial"/>
              </w:rPr>
            </w:pPr>
            <w:r w:rsidRPr="00635DC8">
              <w:rPr>
                <w:rFonts w:ascii="Arial" w:hAnsi="Arial" w:cs="Arial"/>
              </w:rPr>
              <w:t>Clinical Leadership</w:t>
            </w:r>
          </w:p>
          <w:p w:rsidR="00473B08" w:rsidRPr="00635DC8" w:rsidRDefault="00473B08" w:rsidP="00F47445">
            <w:pPr>
              <w:pStyle w:val="ListParagraph"/>
              <w:numPr>
                <w:ilvl w:val="0"/>
                <w:numId w:val="4"/>
              </w:numPr>
              <w:ind w:left="459" w:hanging="425"/>
              <w:jc w:val="both"/>
              <w:rPr>
                <w:rFonts w:ascii="Arial" w:hAnsi="Arial" w:cs="Arial"/>
              </w:rPr>
            </w:pPr>
            <w:r w:rsidRPr="00635DC8">
              <w:rPr>
                <w:rFonts w:ascii="Arial" w:hAnsi="Arial" w:cs="Arial"/>
              </w:rPr>
              <w:t>Clinical Governance</w:t>
            </w:r>
          </w:p>
          <w:p w:rsidR="00473B08" w:rsidRPr="00635DC8" w:rsidRDefault="00473B08" w:rsidP="00F47445">
            <w:pPr>
              <w:pStyle w:val="ListParagraph"/>
              <w:numPr>
                <w:ilvl w:val="0"/>
                <w:numId w:val="4"/>
              </w:numPr>
              <w:ind w:left="459" w:hanging="425"/>
              <w:jc w:val="both"/>
              <w:rPr>
                <w:rFonts w:ascii="Arial" w:hAnsi="Arial" w:cs="Arial"/>
              </w:rPr>
            </w:pPr>
            <w:r w:rsidRPr="00635DC8">
              <w:rPr>
                <w:rFonts w:ascii="Arial" w:hAnsi="Arial" w:cs="Arial"/>
              </w:rPr>
              <w:t>Corporate Governance</w:t>
            </w:r>
          </w:p>
          <w:p w:rsidR="00473B08" w:rsidRPr="00635DC8" w:rsidRDefault="00473B08" w:rsidP="00473B08">
            <w:pPr>
              <w:pStyle w:val="ListParagraph"/>
              <w:rPr>
                <w:rFonts w:ascii="Arial" w:hAnsi="Arial" w:cs="Arial"/>
              </w:rPr>
            </w:pPr>
          </w:p>
          <w:p w:rsidR="00473B08" w:rsidRPr="00635DC8" w:rsidRDefault="00473B08" w:rsidP="00473B08">
            <w:pPr>
              <w:rPr>
                <w:rFonts w:ascii="Arial" w:hAnsi="Arial" w:cs="Arial"/>
                <w:szCs w:val="24"/>
              </w:rPr>
            </w:pPr>
            <w:r w:rsidRPr="00635DC8">
              <w:rPr>
                <w:rFonts w:ascii="Arial" w:hAnsi="Arial" w:cs="Arial"/>
                <w:szCs w:val="24"/>
              </w:rPr>
              <w:t>The service should be provided in line with the values and patient and public rights as described in the NHS Constitution</w:t>
            </w:r>
            <w:r w:rsidRPr="00635DC8">
              <w:rPr>
                <w:rStyle w:val="FootnoteReference"/>
                <w:rFonts w:ascii="Arial" w:hAnsi="Arial" w:cs="Arial"/>
                <w:szCs w:val="24"/>
              </w:rPr>
              <w:footnoteReference w:id="2"/>
            </w:r>
            <w:r w:rsidRPr="00635DC8">
              <w:rPr>
                <w:rFonts w:ascii="Arial" w:hAnsi="Arial" w:cs="Arial"/>
                <w:szCs w:val="24"/>
              </w:rPr>
              <w:t>.</w:t>
            </w:r>
          </w:p>
          <w:p w:rsidR="00473B08" w:rsidRPr="00635DC8" w:rsidRDefault="00336B97" w:rsidP="00473B08">
            <w:pPr>
              <w:spacing w:after="0"/>
              <w:jc w:val="both"/>
              <w:rPr>
                <w:rFonts w:ascii="Arial" w:hAnsi="Arial" w:cs="Arial"/>
                <w:b/>
                <w:szCs w:val="24"/>
              </w:rPr>
            </w:pPr>
            <w:r w:rsidRPr="00635DC8">
              <w:rPr>
                <w:rFonts w:ascii="Arial" w:hAnsi="Arial" w:cs="Arial"/>
                <w:b/>
                <w:szCs w:val="24"/>
              </w:rPr>
              <w:t xml:space="preserve">4.4      Clinical </w:t>
            </w:r>
            <w:r w:rsidR="00473B08" w:rsidRPr="00635DC8">
              <w:rPr>
                <w:rFonts w:ascii="Arial" w:hAnsi="Arial" w:cs="Arial"/>
                <w:b/>
                <w:szCs w:val="24"/>
              </w:rPr>
              <w:t>Governance</w:t>
            </w:r>
          </w:p>
          <w:p w:rsidR="00473B08" w:rsidRDefault="00473B08" w:rsidP="00473B08">
            <w:pPr>
              <w:spacing w:after="0"/>
              <w:jc w:val="both"/>
              <w:rPr>
                <w:rFonts w:ascii="Arial" w:hAnsi="Arial" w:cs="Arial"/>
                <w:szCs w:val="24"/>
              </w:rPr>
            </w:pPr>
            <w:r w:rsidRPr="00635DC8">
              <w:rPr>
                <w:rFonts w:ascii="Arial" w:hAnsi="Arial" w:cs="Arial"/>
                <w:szCs w:val="24"/>
              </w:rPr>
              <w:t>The Provider will have an established Clinical Governance programme which as a minimum covers the following:</w:t>
            </w:r>
          </w:p>
          <w:p w:rsidR="004A4C18" w:rsidRPr="00635DC8" w:rsidRDefault="004A4C18" w:rsidP="00473B08">
            <w:pPr>
              <w:spacing w:after="0"/>
              <w:jc w:val="both"/>
              <w:rPr>
                <w:rFonts w:ascii="Arial" w:hAnsi="Arial" w:cs="Arial"/>
                <w:szCs w:val="24"/>
              </w:rPr>
            </w:pPr>
          </w:p>
          <w:p w:rsidR="00473B08" w:rsidRDefault="00473B08" w:rsidP="00F47445">
            <w:pPr>
              <w:pStyle w:val="ListParagraph"/>
              <w:numPr>
                <w:ilvl w:val="0"/>
                <w:numId w:val="4"/>
              </w:numPr>
              <w:ind w:left="459" w:hanging="425"/>
              <w:jc w:val="both"/>
              <w:rPr>
                <w:rFonts w:ascii="Arial" w:hAnsi="Arial" w:cs="Arial"/>
              </w:rPr>
            </w:pPr>
            <w:r w:rsidRPr="00635DC8">
              <w:rPr>
                <w:rFonts w:ascii="Arial" w:hAnsi="Arial" w:cs="Arial"/>
              </w:rPr>
              <w:t>Patient, public and carer involvement</w:t>
            </w:r>
          </w:p>
          <w:p w:rsidR="005F1CD0" w:rsidRPr="00635DC8" w:rsidRDefault="005F1CD0" w:rsidP="00F47445">
            <w:pPr>
              <w:pStyle w:val="ListParagraph"/>
              <w:numPr>
                <w:ilvl w:val="0"/>
                <w:numId w:val="4"/>
              </w:numPr>
              <w:ind w:left="459" w:hanging="425"/>
              <w:jc w:val="both"/>
              <w:rPr>
                <w:rFonts w:ascii="Arial" w:hAnsi="Arial" w:cs="Arial"/>
              </w:rPr>
            </w:pPr>
            <w:r>
              <w:rPr>
                <w:rFonts w:ascii="Arial" w:hAnsi="Arial" w:cs="Arial"/>
              </w:rPr>
              <w:t>Patient satisfaction</w:t>
            </w:r>
          </w:p>
          <w:p w:rsidR="00473B08" w:rsidRPr="00635DC8" w:rsidRDefault="00473B08" w:rsidP="00F47445">
            <w:pPr>
              <w:pStyle w:val="ListParagraph"/>
              <w:numPr>
                <w:ilvl w:val="0"/>
                <w:numId w:val="4"/>
              </w:numPr>
              <w:ind w:left="459" w:hanging="425"/>
              <w:jc w:val="both"/>
              <w:rPr>
                <w:rFonts w:ascii="Arial" w:hAnsi="Arial" w:cs="Arial"/>
              </w:rPr>
            </w:pPr>
            <w:r w:rsidRPr="00635DC8">
              <w:rPr>
                <w:rFonts w:ascii="Arial" w:hAnsi="Arial" w:cs="Arial"/>
              </w:rPr>
              <w:t>Risk management, including incidents and complaints</w:t>
            </w:r>
          </w:p>
          <w:p w:rsidR="00473B08" w:rsidRPr="00635DC8" w:rsidRDefault="00473B08" w:rsidP="00F47445">
            <w:pPr>
              <w:pStyle w:val="ListParagraph"/>
              <w:numPr>
                <w:ilvl w:val="0"/>
                <w:numId w:val="4"/>
              </w:numPr>
              <w:ind w:left="459" w:hanging="425"/>
              <w:jc w:val="both"/>
              <w:rPr>
                <w:rFonts w:ascii="Arial" w:hAnsi="Arial" w:cs="Arial"/>
              </w:rPr>
            </w:pPr>
            <w:r w:rsidRPr="00635DC8">
              <w:rPr>
                <w:rFonts w:ascii="Arial" w:hAnsi="Arial" w:cs="Arial"/>
              </w:rPr>
              <w:t xml:space="preserve">Staff management &amp; performance, including recruitment workforce planning and appraisals </w:t>
            </w:r>
          </w:p>
          <w:p w:rsidR="00473B08" w:rsidRPr="00635DC8" w:rsidRDefault="00473B08" w:rsidP="00F47445">
            <w:pPr>
              <w:pStyle w:val="ListParagraph"/>
              <w:numPr>
                <w:ilvl w:val="0"/>
                <w:numId w:val="4"/>
              </w:numPr>
              <w:ind w:left="459" w:hanging="425"/>
              <w:jc w:val="both"/>
              <w:rPr>
                <w:rFonts w:ascii="Arial" w:hAnsi="Arial" w:cs="Arial"/>
              </w:rPr>
            </w:pPr>
            <w:r w:rsidRPr="00635DC8">
              <w:rPr>
                <w:rFonts w:ascii="Arial" w:hAnsi="Arial" w:cs="Arial"/>
              </w:rPr>
              <w:t>Education, training and continuous professional development</w:t>
            </w:r>
            <w:r w:rsidR="00483B9C">
              <w:rPr>
                <w:rFonts w:ascii="Arial" w:hAnsi="Arial" w:cs="Arial"/>
              </w:rPr>
              <w:t xml:space="preserve"> of staff</w:t>
            </w:r>
          </w:p>
          <w:p w:rsidR="00473B08" w:rsidRPr="00635DC8" w:rsidRDefault="00473B08" w:rsidP="00F47445">
            <w:pPr>
              <w:pStyle w:val="ListParagraph"/>
              <w:numPr>
                <w:ilvl w:val="0"/>
                <w:numId w:val="4"/>
              </w:numPr>
              <w:ind w:left="459" w:hanging="425"/>
              <w:jc w:val="both"/>
              <w:rPr>
                <w:rFonts w:ascii="Arial" w:hAnsi="Arial" w:cs="Arial"/>
              </w:rPr>
            </w:pPr>
            <w:r w:rsidRPr="00635DC8">
              <w:rPr>
                <w:rFonts w:ascii="Arial" w:hAnsi="Arial" w:cs="Arial"/>
              </w:rPr>
              <w:t>Clinical effectiveness &amp; audit</w:t>
            </w:r>
          </w:p>
          <w:p w:rsidR="00473B08" w:rsidRPr="00635DC8" w:rsidRDefault="00473B08" w:rsidP="00F47445">
            <w:pPr>
              <w:pStyle w:val="ListParagraph"/>
              <w:numPr>
                <w:ilvl w:val="0"/>
                <w:numId w:val="4"/>
              </w:numPr>
              <w:ind w:left="459" w:hanging="425"/>
              <w:jc w:val="both"/>
              <w:rPr>
                <w:rFonts w:ascii="Arial" w:hAnsi="Arial" w:cs="Arial"/>
              </w:rPr>
            </w:pPr>
            <w:r w:rsidRPr="00635DC8">
              <w:rPr>
                <w:rFonts w:ascii="Arial" w:hAnsi="Arial" w:cs="Arial"/>
              </w:rPr>
              <w:t xml:space="preserve">Information Governance </w:t>
            </w:r>
          </w:p>
          <w:p w:rsidR="00473B08" w:rsidRPr="00635DC8" w:rsidRDefault="00473B08" w:rsidP="00F47445">
            <w:pPr>
              <w:pStyle w:val="ListParagraph"/>
              <w:numPr>
                <w:ilvl w:val="0"/>
                <w:numId w:val="4"/>
              </w:numPr>
              <w:ind w:left="459" w:hanging="425"/>
              <w:jc w:val="both"/>
              <w:rPr>
                <w:rFonts w:ascii="Arial" w:hAnsi="Arial" w:cs="Arial"/>
              </w:rPr>
            </w:pPr>
            <w:r w:rsidRPr="00635DC8">
              <w:rPr>
                <w:rFonts w:ascii="Arial" w:hAnsi="Arial" w:cs="Arial"/>
              </w:rPr>
              <w:t>Communication both internal &amp; external</w:t>
            </w:r>
          </w:p>
          <w:p w:rsidR="00473B08" w:rsidRPr="00635DC8" w:rsidRDefault="00336B97" w:rsidP="00F47445">
            <w:pPr>
              <w:pStyle w:val="ListParagraph"/>
              <w:numPr>
                <w:ilvl w:val="0"/>
                <w:numId w:val="4"/>
              </w:numPr>
              <w:ind w:left="459" w:hanging="425"/>
              <w:jc w:val="both"/>
              <w:rPr>
                <w:rFonts w:ascii="Arial" w:hAnsi="Arial" w:cs="Arial"/>
              </w:rPr>
            </w:pPr>
            <w:r w:rsidRPr="00635DC8">
              <w:rPr>
                <w:rFonts w:ascii="Arial" w:hAnsi="Arial" w:cs="Arial"/>
              </w:rPr>
              <w:t>Compliance to safeguarding standards as per CQC standards</w:t>
            </w:r>
          </w:p>
          <w:p w:rsidR="00336B97" w:rsidRPr="00635DC8" w:rsidRDefault="00336B97" w:rsidP="00F47445">
            <w:pPr>
              <w:pStyle w:val="ListParagraph"/>
              <w:numPr>
                <w:ilvl w:val="0"/>
                <w:numId w:val="4"/>
              </w:numPr>
              <w:ind w:left="459" w:hanging="425"/>
              <w:jc w:val="both"/>
              <w:rPr>
                <w:rFonts w:ascii="Arial" w:hAnsi="Arial" w:cs="Arial"/>
              </w:rPr>
            </w:pPr>
            <w:r w:rsidRPr="00635DC8">
              <w:rPr>
                <w:rFonts w:ascii="Arial" w:hAnsi="Arial" w:cs="Arial"/>
              </w:rPr>
              <w:t>Chaperone policy (including a process for providing chaperone training and support)</w:t>
            </w:r>
          </w:p>
          <w:p w:rsidR="00473B08" w:rsidRPr="00635DC8" w:rsidRDefault="00473B08" w:rsidP="00473B08">
            <w:pPr>
              <w:spacing w:after="0"/>
              <w:jc w:val="both"/>
              <w:rPr>
                <w:rFonts w:ascii="Arial" w:hAnsi="Arial" w:cs="Arial"/>
                <w:szCs w:val="24"/>
              </w:rPr>
            </w:pPr>
          </w:p>
          <w:p w:rsidR="00473B08" w:rsidRPr="00635DC8" w:rsidRDefault="00AC14DE" w:rsidP="00473B08">
            <w:pPr>
              <w:spacing w:after="0"/>
              <w:jc w:val="both"/>
              <w:rPr>
                <w:rFonts w:ascii="Arial" w:hAnsi="Arial" w:cs="Arial"/>
                <w:szCs w:val="24"/>
              </w:rPr>
            </w:pPr>
            <w:r w:rsidRPr="00635DC8">
              <w:rPr>
                <w:rFonts w:ascii="Arial" w:hAnsi="Arial" w:cs="Arial"/>
                <w:szCs w:val="24"/>
              </w:rPr>
              <w:t>The p</w:t>
            </w:r>
            <w:r w:rsidR="00473B08" w:rsidRPr="00635DC8">
              <w:rPr>
                <w:rFonts w:ascii="Arial" w:hAnsi="Arial" w:cs="Arial"/>
                <w:szCs w:val="24"/>
              </w:rPr>
              <w:t xml:space="preserve">rovider shall appoint a senior clinician or </w:t>
            </w:r>
            <w:r w:rsidRPr="00635DC8">
              <w:rPr>
                <w:rFonts w:ascii="Arial" w:hAnsi="Arial" w:cs="Arial"/>
                <w:szCs w:val="24"/>
              </w:rPr>
              <w:t>an</w:t>
            </w:r>
            <w:r w:rsidR="00473B08" w:rsidRPr="00635DC8">
              <w:rPr>
                <w:rFonts w:ascii="Arial" w:hAnsi="Arial" w:cs="Arial"/>
                <w:szCs w:val="24"/>
              </w:rPr>
              <w:t>other senior member of staff and a deputy who shall be responsible for ensuring clinical governance arrangements are in place and for monitoring the effectiveness of the clinical governance systems.</w:t>
            </w:r>
          </w:p>
          <w:p w:rsidR="00473B08" w:rsidRPr="00635DC8" w:rsidRDefault="00473B08" w:rsidP="00473B08">
            <w:pPr>
              <w:spacing w:after="0"/>
              <w:jc w:val="both"/>
              <w:rPr>
                <w:rFonts w:ascii="Arial" w:hAnsi="Arial" w:cs="Arial"/>
                <w:szCs w:val="24"/>
              </w:rPr>
            </w:pPr>
          </w:p>
          <w:p w:rsidR="00473B08" w:rsidRPr="00635DC8" w:rsidRDefault="00AC14DE" w:rsidP="00473B08">
            <w:pPr>
              <w:spacing w:after="0"/>
              <w:jc w:val="both"/>
              <w:rPr>
                <w:rFonts w:ascii="Arial" w:hAnsi="Arial" w:cs="Arial"/>
                <w:szCs w:val="24"/>
              </w:rPr>
            </w:pPr>
            <w:r w:rsidRPr="00635DC8">
              <w:rPr>
                <w:rFonts w:ascii="Arial" w:hAnsi="Arial" w:cs="Arial"/>
                <w:szCs w:val="24"/>
              </w:rPr>
              <w:t>The p</w:t>
            </w:r>
            <w:r w:rsidR="00473B08" w:rsidRPr="00635DC8">
              <w:rPr>
                <w:rFonts w:ascii="Arial" w:hAnsi="Arial" w:cs="Arial"/>
                <w:szCs w:val="24"/>
              </w:rPr>
              <w:t>rovider will share key clinical governance information with Commissioners and the local acute trust</w:t>
            </w:r>
            <w:r w:rsidRPr="00635DC8">
              <w:rPr>
                <w:rFonts w:ascii="Arial" w:hAnsi="Arial" w:cs="Arial"/>
                <w:szCs w:val="24"/>
              </w:rPr>
              <w:t>s</w:t>
            </w:r>
            <w:r w:rsidR="00473B08" w:rsidRPr="00635DC8">
              <w:rPr>
                <w:rFonts w:ascii="Arial" w:hAnsi="Arial" w:cs="Arial"/>
                <w:szCs w:val="24"/>
              </w:rPr>
              <w:t>.</w:t>
            </w:r>
          </w:p>
          <w:p w:rsidR="00473B08" w:rsidRPr="00635DC8" w:rsidRDefault="00473B08" w:rsidP="00473B08">
            <w:pPr>
              <w:spacing w:after="0"/>
              <w:jc w:val="both"/>
              <w:rPr>
                <w:rFonts w:ascii="Arial" w:hAnsi="Arial" w:cs="Arial"/>
                <w:szCs w:val="24"/>
              </w:rPr>
            </w:pPr>
          </w:p>
          <w:p w:rsidR="00473B08" w:rsidRPr="00635DC8" w:rsidRDefault="00473B08" w:rsidP="00AC14DE">
            <w:pPr>
              <w:spacing w:after="0"/>
              <w:rPr>
                <w:rFonts w:ascii="Arial" w:hAnsi="Arial" w:cs="Arial"/>
                <w:szCs w:val="24"/>
              </w:rPr>
            </w:pPr>
            <w:r w:rsidRPr="00635DC8">
              <w:rPr>
                <w:rFonts w:ascii="Arial" w:hAnsi="Arial" w:cs="Arial"/>
                <w:szCs w:val="24"/>
              </w:rPr>
              <w:t xml:space="preserve">The Provider will act on any recommendation in any </w:t>
            </w:r>
            <w:r w:rsidR="00AC14DE" w:rsidRPr="00635DC8">
              <w:rPr>
                <w:rFonts w:ascii="Arial" w:hAnsi="Arial" w:cs="Arial"/>
                <w:szCs w:val="24"/>
              </w:rPr>
              <w:t xml:space="preserve">Care Quality Commission </w:t>
            </w:r>
            <w:r w:rsidRPr="00635DC8">
              <w:rPr>
                <w:rFonts w:ascii="Arial" w:hAnsi="Arial" w:cs="Arial"/>
                <w:szCs w:val="24"/>
              </w:rPr>
              <w:t xml:space="preserve">report that the Independent Regulator requires to be implemented or is otherwise agreed by the parties to be implemented. Results and recommendations from </w:t>
            </w:r>
            <w:r w:rsidR="00AC14DE" w:rsidRPr="00635DC8">
              <w:rPr>
                <w:rFonts w:ascii="Arial" w:hAnsi="Arial" w:cs="Arial"/>
                <w:szCs w:val="24"/>
              </w:rPr>
              <w:t>Care Quality</w:t>
            </w:r>
            <w:r w:rsidR="005F1CD0">
              <w:rPr>
                <w:rFonts w:ascii="Arial" w:hAnsi="Arial" w:cs="Arial"/>
                <w:szCs w:val="24"/>
              </w:rPr>
              <w:t xml:space="preserve"> Commission inspections</w:t>
            </w:r>
            <w:r w:rsidRPr="00635DC8">
              <w:rPr>
                <w:rFonts w:ascii="Arial" w:hAnsi="Arial" w:cs="Arial"/>
                <w:szCs w:val="24"/>
              </w:rPr>
              <w:t xml:space="preserve"> will be built into a programme of continual improvement.</w:t>
            </w:r>
          </w:p>
          <w:p w:rsidR="00F47445" w:rsidRDefault="00F47445" w:rsidP="00F47445">
            <w:pPr>
              <w:spacing w:after="0"/>
              <w:jc w:val="both"/>
              <w:rPr>
                <w:rFonts w:ascii="Arial" w:hAnsi="Arial" w:cs="Arial"/>
                <w:b/>
                <w:szCs w:val="24"/>
              </w:rPr>
            </w:pPr>
          </w:p>
          <w:p w:rsidR="004A4C18" w:rsidRPr="00635DC8" w:rsidRDefault="004A4C18" w:rsidP="00F47445">
            <w:pPr>
              <w:spacing w:after="0"/>
              <w:jc w:val="both"/>
              <w:rPr>
                <w:rFonts w:ascii="Arial" w:hAnsi="Arial" w:cs="Arial"/>
                <w:b/>
                <w:szCs w:val="24"/>
              </w:rPr>
            </w:pPr>
          </w:p>
          <w:p w:rsidR="00F47445" w:rsidRPr="00635DC8" w:rsidRDefault="00F47445" w:rsidP="00F47445">
            <w:pPr>
              <w:spacing w:after="0"/>
              <w:jc w:val="both"/>
              <w:rPr>
                <w:rFonts w:ascii="Arial" w:hAnsi="Arial" w:cs="Arial"/>
                <w:b/>
                <w:szCs w:val="24"/>
              </w:rPr>
            </w:pPr>
            <w:r w:rsidRPr="00635DC8">
              <w:rPr>
                <w:rFonts w:ascii="Arial" w:hAnsi="Arial" w:cs="Arial"/>
                <w:b/>
                <w:szCs w:val="24"/>
              </w:rPr>
              <w:t xml:space="preserve">4.5      Information Governance </w:t>
            </w:r>
          </w:p>
          <w:p w:rsidR="00F47445" w:rsidRDefault="00F47445" w:rsidP="00F47445">
            <w:pPr>
              <w:spacing w:after="0"/>
              <w:jc w:val="both"/>
              <w:rPr>
                <w:rFonts w:ascii="Arial" w:hAnsi="Arial" w:cs="Arial"/>
                <w:szCs w:val="24"/>
              </w:rPr>
            </w:pPr>
            <w:r w:rsidRPr="00635DC8">
              <w:rPr>
                <w:rFonts w:ascii="Arial" w:hAnsi="Arial" w:cs="Arial"/>
                <w:szCs w:val="24"/>
              </w:rPr>
              <w:t>The Provider will identify an Information Governance lead and will comply with all relevant data protection legislation and national information governance and best practice standards including (but not limited to):</w:t>
            </w:r>
          </w:p>
          <w:p w:rsidR="004A4C18" w:rsidRPr="00635DC8" w:rsidRDefault="004A4C18" w:rsidP="00F47445">
            <w:pPr>
              <w:spacing w:after="0"/>
              <w:jc w:val="both"/>
              <w:rPr>
                <w:rFonts w:ascii="Arial" w:hAnsi="Arial" w:cs="Arial"/>
                <w:szCs w:val="24"/>
              </w:rPr>
            </w:pPr>
          </w:p>
          <w:p w:rsidR="00F47445" w:rsidRPr="00635DC8" w:rsidRDefault="00F47445" w:rsidP="00F47445">
            <w:pPr>
              <w:pStyle w:val="ListParagraph"/>
              <w:numPr>
                <w:ilvl w:val="0"/>
                <w:numId w:val="20"/>
              </w:numPr>
              <w:jc w:val="both"/>
              <w:rPr>
                <w:rFonts w:ascii="Arial" w:hAnsi="Arial" w:cs="Arial"/>
              </w:rPr>
            </w:pPr>
            <w:r w:rsidRPr="00635DC8">
              <w:rPr>
                <w:rFonts w:ascii="Arial" w:hAnsi="Arial" w:cs="Arial"/>
              </w:rPr>
              <w:t>Data Protection Act 2018</w:t>
            </w:r>
          </w:p>
          <w:p w:rsidR="00F47445" w:rsidRPr="00635DC8" w:rsidRDefault="00F47445" w:rsidP="00F47445">
            <w:pPr>
              <w:pStyle w:val="ListParagraph"/>
              <w:numPr>
                <w:ilvl w:val="0"/>
                <w:numId w:val="20"/>
              </w:numPr>
              <w:jc w:val="both"/>
              <w:rPr>
                <w:rFonts w:ascii="Arial" w:hAnsi="Arial" w:cs="Arial"/>
              </w:rPr>
            </w:pPr>
            <w:r w:rsidRPr="00635DC8">
              <w:rPr>
                <w:rFonts w:ascii="Arial" w:hAnsi="Arial" w:cs="Arial"/>
              </w:rPr>
              <w:t>General Data Protection Regulation 2016 (and subsequent UK legislation)</w:t>
            </w:r>
          </w:p>
          <w:p w:rsidR="00F47445" w:rsidRPr="00635DC8" w:rsidRDefault="00F47445" w:rsidP="00F47445">
            <w:pPr>
              <w:pStyle w:val="ListParagraph"/>
              <w:numPr>
                <w:ilvl w:val="0"/>
                <w:numId w:val="20"/>
              </w:numPr>
              <w:jc w:val="both"/>
              <w:rPr>
                <w:rFonts w:ascii="Arial" w:hAnsi="Arial" w:cs="Arial"/>
              </w:rPr>
            </w:pPr>
            <w:r w:rsidRPr="00635DC8">
              <w:rPr>
                <w:rFonts w:ascii="Arial" w:hAnsi="Arial" w:cs="Arial"/>
              </w:rPr>
              <w:t>NHS Security Management –NHS Code of Practice;</w:t>
            </w:r>
          </w:p>
          <w:p w:rsidR="00F47445" w:rsidRPr="00635DC8" w:rsidRDefault="00F47445" w:rsidP="00F47445">
            <w:pPr>
              <w:pStyle w:val="ListParagraph"/>
              <w:numPr>
                <w:ilvl w:val="0"/>
                <w:numId w:val="20"/>
              </w:numPr>
              <w:jc w:val="both"/>
              <w:rPr>
                <w:rFonts w:ascii="Arial" w:hAnsi="Arial" w:cs="Arial"/>
              </w:rPr>
            </w:pPr>
            <w:r w:rsidRPr="00635DC8">
              <w:rPr>
                <w:rFonts w:ascii="Arial" w:hAnsi="Arial" w:cs="Arial"/>
              </w:rPr>
              <w:t>NHS Confidentiality- NHS Code of Practice</w:t>
            </w:r>
          </w:p>
          <w:p w:rsidR="00F47445" w:rsidRPr="00635DC8" w:rsidRDefault="00F47445" w:rsidP="00F47445">
            <w:pPr>
              <w:spacing w:after="0"/>
              <w:jc w:val="both"/>
              <w:rPr>
                <w:rFonts w:ascii="Arial" w:hAnsi="Arial" w:cs="Arial"/>
                <w:szCs w:val="24"/>
              </w:rPr>
            </w:pPr>
          </w:p>
          <w:p w:rsidR="00F47445" w:rsidRDefault="00F47445" w:rsidP="00483B9C">
            <w:pPr>
              <w:spacing w:after="0"/>
              <w:rPr>
                <w:rFonts w:ascii="Arial" w:hAnsi="Arial" w:cs="Arial"/>
                <w:szCs w:val="24"/>
              </w:rPr>
            </w:pPr>
            <w:r w:rsidRPr="00635DC8">
              <w:rPr>
                <w:rFonts w:ascii="Arial" w:hAnsi="Arial" w:cs="Arial"/>
                <w:szCs w:val="24"/>
              </w:rPr>
              <w:t>The Provider must complete and provide evidence that they have completed all mandatory requirements of the latest relevant version of the Data Security and Protection Toolkit. Toolkit submissions must be made annually to maintain compliance.</w:t>
            </w:r>
          </w:p>
          <w:p w:rsidR="004A4C18" w:rsidRPr="00635DC8" w:rsidRDefault="004A4C18" w:rsidP="00483B9C">
            <w:pPr>
              <w:spacing w:after="0"/>
              <w:rPr>
                <w:rFonts w:ascii="Arial" w:hAnsi="Arial" w:cs="Arial"/>
                <w:szCs w:val="24"/>
              </w:rPr>
            </w:pPr>
          </w:p>
          <w:p w:rsidR="00F47445" w:rsidRPr="00635DC8" w:rsidRDefault="00F47445" w:rsidP="00483B9C">
            <w:pPr>
              <w:spacing w:after="0"/>
              <w:rPr>
                <w:rFonts w:ascii="Arial" w:hAnsi="Arial" w:cs="Arial"/>
                <w:szCs w:val="24"/>
              </w:rPr>
            </w:pPr>
            <w:r w:rsidRPr="00635DC8">
              <w:rPr>
                <w:rFonts w:ascii="Arial" w:hAnsi="Arial" w:cs="Arial"/>
                <w:szCs w:val="24"/>
              </w:rPr>
              <w:t>The Provider will participate in additional Information Governance audits as agreed with the CCG.</w:t>
            </w:r>
          </w:p>
          <w:p w:rsidR="00F47445" w:rsidRPr="00635DC8" w:rsidRDefault="00F47445" w:rsidP="00F47445">
            <w:pPr>
              <w:spacing w:after="0"/>
              <w:jc w:val="both"/>
              <w:rPr>
                <w:rFonts w:ascii="Arial" w:hAnsi="Arial" w:cs="Arial"/>
                <w:szCs w:val="24"/>
              </w:rPr>
            </w:pPr>
          </w:p>
          <w:p w:rsidR="00473B08" w:rsidRPr="00635DC8" w:rsidRDefault="00AC14DE" w:rsidP="00473B08">
            <w:pPr>
              <w:spacing w:after="0"/>
              <w:jc w:val="both"/>
              <w:rPr>
                <w:rFonts w:ascii="Arial" w:hAnsi="Arial" w:cs="Arial"/>
                <w:b/>
                <w:szCs w:val="24"/>
              </w:rPr>
            </w:pPr>
            <w:r w:rsidRPr="00635DC8">
              <w:rPr>
                <w:rFonts w:ascii="Arial" w:hAnsi="Arial" w:cs="Arial"/>
                <w:b/>
                <w:szCs w:val="24"/>
              </w:rPr>
              <w:t xml:space="preserve">4.6      </w:t>
            </w:r>
            <w:r w:rsidR="00473B08" w:rsidRPr="00635DC8">
              <w:rPr>
                <w:rFonts w:ascii="Arial" w:hAnsi="Arial" w:cs="Arial"/>
                <w:b/>
                <w:szCs w:val="24"/>
              </w:rPr>
              <w:t>Patient Satisfaction and Complaints</w:t>
            </w:r>
          </w:p>
          <w:p w:rsidR="00B84FA7" w:rsidRPr="00635DC8" w:rsidRDefault="00B84FA7" w:rsidP="00B84FA7">
            <w:pPr>
              <w:spacing w:after="0"/>
              <w:jc w:val="both"/>
              <w:rPr>
                <w:rFonts w:ascii="Arial" w:hAnsi="Arial" w:cs="Arial"/>
                <w:szCs w:val="24"/>
              </w:rPr>
            </w:pPr>
            <w:r w:rsidRPr="00635DC8">
              <w:rPr>
                <w:rFonts w:ascii="Arial" w:hAnsi="Arial" w:cs="Arial"/>
                <w:szCs w:val="24"/>
              </w:rPr>
              <w:t>Patients must at all times be respected and treated in a kind and considerate way by staff who should at all times demonstrate a professional and patient friendly attitude.</w:t>
            </w:r>
          </w:p>
          <w:p w:rsidR="00B84FA7" w:rsidRPr="00635DC8" w:rsidRDefault="00B84FA7" w:rsidP="00B84FA7">
            <w:pPr>
              <w:spacing w:after="0"/>
              <w:jc w:val="both"/>
              <w:rPr>
                <w:rFonts w:ascii="Arial" w:hAnsi="Arial" w:cs="Arial"/>
                <w:szCs w:val="24"/>
              </w:rPr>
            </w:pPr>
          </w:p>
          <w:p w:rsidR="00B84FA7" w:rsidRDefault="00B84FA7" w:rsidP="00B84FA7">
            <w:pPr>
              <w:rPr>
                <w:rFonts w:ascii="Arial" w:hAnsi="Arial" w:cs="Arial"/>
                <w:szCs w:val="24"/>
              </w:rPr>
            </w:pPr>
            <w:r w:rsidRPr="00635DC8">
              <w:rPr>
                <w:rFonts w:ascii="Arial" w:hAnsi="Arial" w:cs="Arial"/>
                <w:szCs w:val="24"/>
              </w:rPr>
              <w:t xml:space="preserve">Patient Satisfaction Survey </w:t>
            </w:r>
            <w:r w:rsidR="00C30F56" w:rsidRPr="00635DC8">
              <w:rPr>
                <w:rFonts w:ascii="Arial" w:hAnsi="Arial" w:cs="Arial"/>
                <w:szCs w:val="24"/>
              </w:rPr>
              <w:t xml:space="preserve">results </w:t>
            </w:r>
            <w:r w:rsidRPr="00635DC8">
              <w:rPr>
                <w:rFonts w:ascii="Arial" w:hAnsi="Arial" w:cs="Arial"/>
                <w:szCs w:val="24"/>
              </w:rPr>
              <w:t xml:space="preserve">will be </w:t>
            </w:r>
            <w:r w:rsidR="005F1CD0">
              <w:rPr>
                <w:rFonts w:ascii="Arial" w:hAnsi="Arial" w:cs="Arial"/>
                <w:szCs w:val="24"/>
              </w:rPr>
              <w:t>reported</w:t>
            </w:r>
            <w:r w:rsidRPr="00635DC8">
              <w:rPr>
                <w:rFonts w:ascii="Arial" w:hAnsi="Arial" w:cs="Arial"/>
                <w:szCs w:val="24"/>
              </w:rPr>
              <w:t xml:space="preserve"> quarterly</w:t>
            </w:r>
            <w:r w:rsidR="00C30F56" w:rsidRPr="00635DC8">
              <w:rPr>
                <w:rFonts w:ascii="Arial" w:hAnsi="Arial" w:cs="Arial"/>
                <w:szCs w:val="24"/>
              </w:rPr>
              <w:t>.  A</w:t>
            </w:r>
            <w:r w:rsidRPr="00635DC8">
              <w:rPr>
                <w:rFonts w:ascii="Arial" w:hAnsi="Arial" w:cs="Arial"/>
                <w:szCs w:val="24"/>
              </w:rPr>
              <w:t xml:space="preserve"> minimum of 9</w:t>
            </w:r>
            <w:r w:rsidR="00970F4B">
              <w:rPr>
                <w:rFonts w:ascii="Arial" w:hAnsi="Arial" w:cs="Arial"/>
                <w:szCs w:val="24"/>
              </w:rPr>
              <w:t>0</w:t>
            </w:r>
            <w:r w:rsidRPr="00635DC8">
              <w:rPr>
                <w:rFonts w:ascii="Arial" w:hAnsi="Arial" w:cs="Arial"/>
                <w:szCs w:val="24"/>
              </w:rPr>
              <w:t>% of consenting patients using the service</w:t>
            </w:r>
            <w:r w:rsidR="00C30F56" w:rsidRPr="00635DC8">
              <w:rPr>
                <w:rFonts w:ascii="Arial" w:hAnsi="Arial" w:cs="Arial"/>
                <w:szCs w:val="24"/>
              </w:rPr>
              <w:t xml:space="preserve"> will be asked to take part</w:t>
            </w:r>
            <w:r w:rsidRPr="00635DC8">
              <w:rPr>
                <w:rFonts w:ascii="Arial" w:hAnsi="Arial" w:cs="Arial"/>
                <w:szCs w:val="24"/>
              </w:rPr>
              <w:t>; the sample should be drawn from patients who have used the</w:t>
            </w:r>
            <w:r w:rsidR="005F1CD0">
              <w:rPr>
                <w:rFonts w:ascii="Arial" w:hAnsi="Arial" w:cs="Arial"/>
                <w:szCs w:val="24"/>
              </w:rPr>
              <w:t xml:space="preserve"> service during the preceding 3-</w:t>
            </w:r>
            <w:r w:rsidRPr="00635DC8">
              <w:rPr>
                <w:rFonts w:ascii="Arial" w:hAnsi="Arial" w:cs="Arial"/>
                <w:szCs w:val="24"/>
              </w:rPr>
              <w:t>month period, with a minimum response rate ta</w:t>
            </w:r>
            <w:r w:rsidR="00C30F56" w:rsidRPr="00635DC8">
              <w:rPr>
                <w:rFonts w:ascii="Arial" w:hAnsi="Arial" w:cs="Arial"/>
                <w:szCs w:val="24"/>
              </w:rPr>
              <w:t>rget of 40%.  Target of 90</w:t>
            </w:r>
            <w:r w:rsidRPr="00635DC8">
              <w:rPr>
                <w:rFonts w:ascii="Arial" w:hAnsi="Arial" w:cs="Arial"/>
                <w:szCs w:val="24"/>
              </w:rPr>
              <w:t>% of patients reporting a good level of overall satisfaction.</w:t>
            </w:r>
          </w:p>
          <w:p w:rsidR="00970F4B" w:rsidRPr="00635DC8" w:rsidRDefault="00970F4B" w:rsidP="00B84FA7">
            <w:pPr>
              <w:rPr>
                <w:rFonts w:ascii="Arial" w:hAnsi="Arial" w:cs="Arial"/>
                <w:szCs w:val="24"/>
              </w:rPr>
            </w:pPr>
            <w:r>
              <w:rPr>
                <w:rFonts w:ascii="Arial" w:hAnsi="Arial" w:cs="Arial"/>
                <w:szCs w:val="24"/>
              </w:rPr>
              <w:t xml:space="preserve">Patients will be asked to complete a Patient Reported </w:t>
            </w:r>
            <w:r w:rsidR="009420E4">
              <w:rPr>
                <w:rFonts w:ascii="Arial" w:hAnsi="Arial" w:cs="Arial"/>
                <w:szCs w:val="24"/>
              </w:rPr>
              <w:t>Outcome Measurement (PROM) tool and the service will use the results to review all the procedures they provide to ensure only high value activity, as perceived by the patients, takes place.</w:t>
            </w:r>
          </w:p>
          <w:p w:rsidR="00B84FA7" w:rsidRPr="00635DC8" w:rsidRDefault="00B84FA7" w:rsidP="00B84FA7">
            <w:pPr>
              <w:rPr>
                <w:rFonts w:ascii="Arial" w:hAnsi="Arial" w:cs="Arial"/>
                <w:szCs w:val="24"/>
              </w:rPr>
            </w:pPr>
            <w:r w:rsidRPr="00635DC8">
              <w:rPr>
                <w:rFonts w:ascii="Arial" w:hAnsi="Arial" w:cs="Arial"/>
                <w:szCs w:val="24"/>
              </w:rPr>
              <w:t>The Provider shall operate a complaints procedure that is in line with existing NHS Complaints standards, and will promote this to patients, providing clear details of who to contact and how to escalate complaints to the commissioner if they do not feel that their concerns have been addressed.</w:t>
            </w:r>
          </w:p>
          <w:p w:rsidR="00B84FA7" w:rsidRPr="00635DC8" w:rsidRDefault="00B84FA7" w:rsidP="00B84FA7">
            <w:pPr>
              <w:rPr>
                <w:rFonts w:ascii="Arial" w:hAnsi="Arial" w:cs="Arial"/>
                <w:szCs w:val="24"/>
              </w:rPr>
            </w:pPr>
            <w:r w:rsidRPr="00635DC8">
              <w:rPr>
                <w:rFonts w:ascii="Arial" w:hAnsi="Arial" w:cs="Arial"/>
                <w:szCs w:val="24"/>
              </w:rPr>
              <w:t>The Provider will submit a monthly summary of complaints received to BNSSG CCG and keep appropriate records of all complaints (verbal or written), which shall be available for audit.</w:t>
            </w:r>
          </w:p>
          <w:p w:rsidR="00B84FA7" w:rsidRPr="00635DC8" w:rsidRDefault="00B84FA7" w:rsidP="00B84FA7">
            <w:pPr>
              <w:rPr>
                <w:rFonts w:ascii="Arial" w:hAnsi="Arial" w:cs="Arial"/>
                <w:szCs w:val="24"/>
              </w:rPr>
            </w:pPr>
            <w:r w:rsidRPr="00635DC8">
              <w:rPr>
                <w:rFonts w:ascii="Arial" w:hAnsi="Arial" w:cs="Arial"/>
                <w:szCs w:val="24"/>
              </w:rPr>
              <w:t>The Provider shall ensure that, as part of the admission process, patients are well informed about their condition and about what to expect from the service. They should be given both written and verbal information about any procedures and recovery process, including information on aftercare and how they can access other relevant services out-of-hours.</w:t>
            </w:r>
            <w:r w:rsidR="009420E4">
              <w:rPr>
                <w:rFonts w:ascii="Arial" w:hAnsi="Arial" w:cs="Arial"/>
                <w:szCs w:val="24"/>
              </w:rPr>
              <w:t xml:space="preserve">  This information should also be available on the internet.</w:t>
            </w:r>
          </w:p>
          <w:p w:rsidR="00B84FA7" w:rsidRDefault="009420E4" w:rsidP="00B84FA7">
            <w:pPr>
              <w:rPr>
                <w:rFonts w:ascii="Arial" w:hAnsi="Arial" w:cs="Arial"/>
                <w:szCs w:val="24"/>
              </w:rPr>
            </w:pPr>
            <w:r>
              <w:rPr>
                <w:rFonts w:ascii="Arial" w:hAnsi="Arial" w:cs="Arial"/>
                <w:szCs w:val="24"/>
              </w:rPr>
              <w:t>P</w:t>
            </w:r>
            <w:r w:rsidR="00B84FA7" w:rsidRPr="00635DC8">
              <w:rPr>
                <w:rFonts w:ascii="Arial" w:hAnsi="Arial" w:cs="Arial"/>
                <w:szCs w:val="24"/>
              </w:rPr>
              <w:t>atient</w:t>
            </w:r>
            <w:r>
              <w:rPr>
                <w:rFonts w:ascii="Arial" w:hAnsi="Arial" w:cs="Arial"/>
                <w:szCs w:val="24"/>
              </w:rPr>
              <w:t>s should be given</w:t>
            </w:r>
            <w:r w:rsidR="00B84FA7" w:rsidRPr="00635DC8">
              <w:rPr>
                <w:rFonts w:ascii="Arial" w:hAnsi="Arial" w:cs="Arial"/>
                <w:szCs w:val="24"/>
              </w:rPr>
              <w:t xml:space="preserve"> information about all conditions and all procedures. Where </w:t>
            </w:r>
            <w:r w:rsidR="00B84FA7" w:rsidRPr="00635DC8">
              <w:rPr>
                <w:rFonts w:ascii="Arial" w:hAnsi="Arial" w:cs="Arial"/>
                <w:szCs w:val="24"/>
              </w:rPr>
              <w:lastRenderedPageBreak/>
              <w:t>possible, this should be diagrammatic and visual and include real patient stories. The Provider shall also ensure that the patient is given an opportunity to ask questions and receive reassurance as necessary.</w:t>
            </w:r>
          </w:p>
          <w:p w:rsidR="009420E4" w:rsidRDefault="009420E4" w:rsidP="00B84FA7">
            <w:pPr>
              <w:rPr>
                <w:rFonts w:ascii="Arial" w:hAnsi="Arial" w:cs="Arial"/>
                <w:szCs w:val="24"/>
              </w:rPr>
            </w:pPr>
            <w:r>
              <w:rPr>
                <w:rFonts w:ascii="Arial" w:hAnsi="Arial" w:cs="Arial"/>
                <w:szCs w:val="24"/>
              </w:rPr>
              <w:t>The provider will have high quality conversations with patients and implement shared decision making.</w:t>
            </w:r>
          </w:p>
          <w:p w:rsidR="009420E4" w:rsidRDefault="009420E4" w:rsidP="00B84FA7">
            <w:pPr>
              <w:rPr>
                <w:rFonts w:ascii="Arial" w:hAnsi="Arial" w:cs="Arial"/>
                <w:szCs w:val="24"/>
              </w:rPr>
            </w:pPr>
            <w:r>
              <w:rPr>
                <w:rFonts w:ascii="Arial" w:hAnsi="Arial" w:cs="Arial"/>
                <w:szCs w:val="24"/>
              </w:rPr>
              <w:t>Patients should be given as much information as possible to enable them to self-manage their condition</w:t>
            </w:r>
          </w:p>
          <w:p w:rsidR="009420E4" w:rsidRPr="00635DC8" w:rsidRDefault="009420E4" w:rsidP="00B84FA7">
            <w:pPr>
              <w:rPr>
                <w:rFonts w:ascii="Arial" w:hAnsi="Arial" w:cs="Arial"/>
                <w:szCs w:val="24"/>
              </w:rPr>
            </w:pPr>
            <w:r>
              <w:rPr>
                <w:rFonts w:ascii="Arial" w:hAnsi="Arial" w:cs="Arial"/>
                <w:szCs w:val="24"/>
              </w:rPr>
              <w:t>Patients will be offered a patient portal for routine surveillance to reduce the number of face to face appointments.</w:t>
            </w:r>
          </w:p>
          <w:p w:rsidR="00473B08" w:rsidRPr="00635DC8" w:rsidRDefault="00AC14DE" w:rsidP="00473B08">
            <w:pPr>
              <w:spacing w:after="0"/>
              <w:jc w:val="both"/>
              <w:rPr>
                <w:rFonts w:ascii="Arial" w:hAnsi="Arial" w:cs="Arial"/>
                <w:b/>
                <w:szCs w:val="24"/>
              </w:rPr>
            </w:pPr>
            <w:r w:rsidRPr="00635DC8">
              <w:rPr>
                <w:rFonts w:ascii="Arial" w:hAnsi="Arial" w:cs="Arial"/>
                <w:b/>
                <w:szCs w:val="24"/>
              </w:rPr>
              <w:t xml:space="preserve">4.7      </w:t>
            </w:r>
            <w:r w:rsidR="00473B08" w:rsidRPr="00635DC8">
              <w:rPr>
                <w:rFonts w:ascii="Arial" w:hAnsi="Arial" w:cs="Arial"/>
                <w:b/>
                <w:szCs w:val="24"/>
              </w:rPr>
              <w:t>Subcontracting</w:t>
            </w:r>
          </w:p>
          <w:p w:rsidR="00473B08" w:rsidRPr="00635DC8" w:rsidRDefault="00473B08" w:rsidP="00AC14DE">
            <w:pPr>
              <w:spacing w:after="0"/>
              <w:rPr>
                <w:rFonts w:ascii="Arial" w:hAnsi="Arial" w:cs="Arial"/>
                <w:szCs w:val="24"/>
              </w:rPr>
            </w:pPr>
            <w:r w:rsidRPr="00635DC8">
              <w:rPr>
                <w:rFonts w:ascii="Arial" w:hAnsi="Arial" w:cs="Arial"/>
                <w:szCs w:val="24"/>
              </w:rPr>
              <w:t xml:space="preserve">Any sub-contracting arrangements must meet the requirements of the standard NHS contract as published by </w:t>
            </w:r>
            <w:r w:rsidR="00AC14DE" w:rsidRPr="00635DC8">
              <w:rPr>
                <w:rFonts w:ascii="Arial" w:hAnsi="Arial" w:cs="Arial"/>
                <w:szCs w:val="24"/>
              </w:rPr>
              <w:t>the Department of Health.  The p</w:t>
            </w:r>
            <w:r w:rsidRPr="00635DC8">
              <w:rPr>
                <w:rFonts w:ascii="Arial" w:hAnsi="Arial" w:cs="Arial"/>
                <w:szCs w:val="24"/>
              </w:rPr>
              <w:t>rovider shall ensure that no parts of the services outlined in this specification are subcontracted to any other party without prior agreement and approval of the commissioner.  The list of subcontractor/s must be kept up to date throughout the contract term.</w:t>
            </w:r>
          </w:p>
          <w:p w:rsidR="00473B08" w:rsidRPr="00635DC8" w:rsidRDefault="00473B08" w:rsidP="00473B08">
            <w:pPr>
              <w:spacing w:after="0"/>
              <w:jc w:val="both"/>
              <w:rPr>
                <w:rFonts w:ascii="Arial" w:hAnsi="Arial" w:cs="Arial"/>
                <w:color w:val="0070C0"/>
                <w:szCs w:val="24"/>
              </w:rPr>
            </w:pPr>
          </w:p>
          <w:p w:rsidR="00473B08" w:rsidRPr="00635DC8" w:rsidRDefault="00AC14DE" w:rsidP="00473B08">
            <w:pPr>
              <w:spacing w:after="0"/>
              <w:jc w:val="both"/>
              <w:rPr>
                <w:rFonts w:ascii="Arial" w:hAnsi="Arial" w:cs="Arial"/>
                <w:b/>
                <w:szCs w:val="24"/>
              </w:rPr>
            </w:pPr>
            <w:r w:rsidRPr="00635DC8">
              <w:rPr>
                <w:rFonts w:ascii="Arial" w:hAnsi="Arial" w:cs="Arial"/>
                <w:b/>
                <w:szCs w:val="24"/>
              </w:rPr>
              <w:t xml:space="preserve">4.8     Protection of </w:t>
            </w:r>
            <w:r w:rsidR="005F1CD0">
              <w:rPr>
                <w:rFonts w:ascii="Arial" w:hAnsi="Arial" w:cs="Arial"/>
                <w:b/>
                <w:szCs w:val="24"/>
              </w:rPr>
              <w:t xml:space="preserve">Children and </w:t>
            </w:r>
            <w:r w:rsidRPr="00635DC8">
              <w:rPr>
                <w:rFonts w:ascii="Arial" w:hAnsi="Arial" w:cs="Arial"/>
                <w:b/>
                <w:szCs w:val="24"/>
              </w:rPr>
              <w:t xml:space="preserve">Vulnerable Adults </w:t>
            </w:r>
            <w:r w:rsidR="005F1CD0">
              <w:rPr>
                <w:rFonts w:ascii="Arial" w:hAnsi="Arial" w:cs="Arial"/>
                <w:b/>
                <w:szCs w:val="24"/>
              </w:rPr>
              <w:t>at Risk of Harm</w:t>
            </w:r>
          </w:p>
          <w:p w:rsidR="005F1CD0" w:rsidRDefault="005F1CD0" w:rsidP="005F1CD0">
            <w:pPr>
              <w:rPr>
                <w:rFonts w:ascii="Arial" w:hAnsi="Arial" w:cs="Arial"/>
                <w:szCs w:val="24"/>
              </w:rPr>
            </w:pPr>
            <w:r w:rsidRPr="00371CFF">
              <w:rPr>
                <w:rFonts w:ascii="Arial" w:hAnsi="Arial" w:cs="Arial"/>
                <w:szCs w:val="24"/>
              </w:rPr>
              <w:t>In line with contractual obligations, the provider will ensure that Making Safeguarding Personal is integral to the service delivery to ensure that adults at risk are protected and that their views are heard within the safeguarding process</w:t>
            </w:r>
            <w:r>
              <w:rPr>
                <w:rFonts w:ascii="Arial" w:hAnsi="Arial" w:cs="Arial"/>
                <w:szCs w:val="24"/>
              </w:rPr>
              <w:t>.</w:t>
            </w:r>
          </w:p>
          <w:p w:rsidR="005F1CD0" w:rsidRPr="00635DC8" w:rsidRDefault="005F1CD0" w:rsidP="005F1CD0">
            <w:pPr>
              <w:rPr>
                <w:rFonts w:ascii="Arial" w:hAnsi="Arial" w:cs="Arial"/>
                <w:szCs w:val="24"/>
              </w:rPr>
            </w:pPr>
            <w:r w:rsidRPr="00635DC8">
              <w:rPr>
                <w:rFonts w:ascii="Arial" w:hAnsi="Arial" w:cs="Arial"/>
                <w:szCs w:val="24"/>
              </w:rPr>
              <w:t xml:space="preserve">The Provider shall adhere to all guidance and legislation and have procedures in place to safeguard and promote the welfare and wellbeing of </w:t>
            </w:r>
            <w:r w:rsidR="009420E4">
              <w:rPr>
                <w:rFonts w:ascii="Arial" w:hAnsi="Arial" w:cs="Arial"/>
                <w:szCs w:val="24"/>
              </w:rPr>
              <w:t>adults</w:t>
            </w:r>
            <w:r>
              <w:rPr>
                <w:rFonts w:ascii="Arial" w:hAnsi="Arial" w:cs="Arial"/>
                <w:szCs w:val="24"/>
              </w:rPr>
              <w:t xml:space="preserve"> and </w:t>
            </w:r>
            <w:r w:rsidR="009420E4">
              <w:rPr>
                <w:rFonts w:ascii="Arial" w:hAnsi="Arial" w:cs="Arial"/>
                <w:szCs w:val="24"/>
              </w:rPr>
              <w:t>children</w:t>
            </w:r>
            <w:r w:rsidRPr="00635DC8">
              <w:rPr>
                <w:rFonts w:ascii="Arial" w:hAnsi="Arial" w:cs="Arial"/>
                <w:szCs w:val="24"/>
              </w:rPr>
              <w:t xml:space="preserve"> at risk. This will include reporting a concern about an adult</w:t>
            </w:r>
            <w:r>
              <w:rPr>
                <w:rFonts w:ascii="Arial" w:hAnsi="Arial" w:cs="Arial"/>
                <w:szCs w:val="24"/>
              </w:rPr>
              <w:t xml:space="preserve"> or child</w:t>
            </w:r>
            <w:r w:rsidRPr="00635DC8">
              <w:rPr>
                <w:rFonts w:ascii="Arial" w:hAnsi="Arial" w:cs="Arial"/>
                <w:szCs w:val="24"/>
              </w:rPr>
              <w:t> to the local authority and to the police if there is an immediate concern about safety.</w:t>
            </w:r>
          </w:p>
          <w:p w:rsidR="005F1CD0" w:rsidRPr="00635DC8" w:rsidRDefault="005F1CD0" w:rsidP="005F1CD0">
            <w:pPr>
              <w:rPr>
                <w:rFonts w:ascii="Arial" w:hAnsi="Arial" w:cs="Arial"/>
                <w:szCs w:val="24"/>
              </w:rPr>
            </w:pPr>
            <w:r w:rsidRPr="00635DC8">
              <w:rPr>
                <w:rFonts w:ascii="Arial" w:hAnsi="Arial" w:cs="Arial"/>
                <w:szCs w:val="24"/>
              </w:rPr>
              <w:t>The provider will also ensure that all staff in contact with patients have been appropriately trained in local safeguarding procedures and regularly maintain these competencies.</w:t>
            </w:r>
          </w:p>
          <w:p w:rsidR="00473B08" w:rsidRPr="00635DC8" w:rsidRDefault="00111305" w:rsidP="00473B08">
            <w:pPr>
              <w:spacing w:after="0"/>
              <w:jc w:val="both"/>
              <w:rPr>
                <w:rFonts w:ascii="Arial" w:hAnsi="Arial" w:cs="Arial"/>
                <w:b/>
                <w:szCs w:val="24"/>
              </w:rPr>
            </w:pPr>
            <w:r w:rsidRPr="00635DC8">
              <w:rPr>
                <w:rFonts w:ascii="Arial" w:hAnsi="Arial" w:cs="Arial"/>
                <w:b/>
                <w:szCs w:val="24"/>
              </w:rPr>
              <w:t xml:space="preserve">4.9     </w:t>
            </w:r>
            <w:r w:rsidR="00473B08" w:rsidRPr="00635DC8">
              <w:rPr>
                <w:rFonts w:ascii="Arial" w:hAnsi="Arial" w:cs="Arial"/>
                <w:b/>
                <w:szCs w:val="24"/>
              </w:rPr>
              <w:t>Duty of Candour</w:t>
            </w:r>
            <w:r w:rsidRPr="00635DC8">
              <w:rPr>
                <w:rFonts w:ascii="Arial" w:hAnsi="Arial" w:cs="Arial"/>
                <w:b/>
                <w:szCs w:val="24"/>
              </w:rPr>
              <w:t xml:space="preserve">  </w:t>
            </w:r>
          </w:p>
          <w:p w:rsidR="005F1CD0" w:rsidRPr="00635DC8" w:rsidRDefault="005F1CD0" w:rsidP="005F1CD0">
            <w:pPr>
              <w:spacing w:after="0"/>
              <w:jc w:val="both"/>
              <w:rPr>
                <w:rFonts w:ascii="Arial" w:hAnsi="Arial" w:cs="Arial"/>
                <w:szCs w:val="24"/>
              </w:rPr>
            </w:pPr>
            <w:r>
              <w:rPr>
                <w:rFonts w:ascii="Arial" w:hAnsi="Arial" w:cs="Arial"/>
                <w:szCs w:val="24"/>
              </w:rPr>
              <w:t>The provider must be</w:t>
            </w:r>
            <w:r w:rsidRPr="00D55A12">
              <w:rPr>
                <w:rFonts w:ascii="Arial" w:hAnsi="Arial" w:cs="Arial"/>
                <w:szCs w:val="24"/>
              </w:rPr>
              <w:t xml:space="preserve"> open and transparent with people who use </w:t>
            </w:r>
            <w:r>
              <w:rPr>
                <w:rFonts w:ascii="Arial" w:hAnsi="Arial" w:cs="Arial"/>
                <w:szCs w:val="24"/>
              </w:rPr>
              <w:t>the service</w:t>
            </w:r>
            <w:r w:rsidRPr="00D55A12">
              <w:rPr>
                <w:rFonts w:ascii="Arial" w:hAnsi="Arial" w:cs="Arial"/>
                <w:szCs w:val="24"/>
              </w:rPr>
              <w:t xml:space="preserve"> </w:t>
            </w:r>
            <w:r>
              <w:rPr>
                <w:rFonts w:ascii="Arial" w:hAnsi="Arial" w:cs="Arial"/>
                <w:szCs w:val="24"/>
              </w:rPr>
              <w:t>and will inform</w:t>
            </w:r>
            <w:r w:rsidRPr="00D55A12">
              <w:rPr>
                <w:rFonts w:ascii="Arial" w:hAnsi="Arial" w:cs="Arial"/>
                <w:szCs w:val="24"/>
              </w:rPr>
              <w:t xml:space="preserve"> </w:t>
            </w:r>
            <w:r>
              <w:rPr>
                <w:rFonts w:ascii="Arial" w:hAnsi="Arial" w:cs="Arial"/>
                <w:szCs w:val="24"/>
              </w:rPr>
              <w:t>people w</w:t>
            </w:r>
            <w:r w:rsidRPr="00D55A12">
              <w:rPr>
                <w:rFonts w:ascii="Arial" w:hAnsi="Arial" w:cs="Arial"/>
                <w:szCs w:val="24"/>
              </w:rPr>
              <w:t>hen things go wrong</w:t>
            </w:r>
            <w:r>
              <w:rPr>
                <w:rFonts w:ascii="Arial" w:hAnsi="Arial" w:cs="Arial"/>
                <w:szCs w:val="24"/>
              </w:rPr>
              <w:t xml:space="preserve"> in line with Regulation 20 Health and Social Care Act 2008. </w:t>
            </w:r>
            <w:r w:rsidRPr="00635DC8">
              <w:rPr>
                <w:rFonts w:ascii="Arial" w:hAnsi="Arial" w:cs="Arial"/>
                <w:szCs w:val="24"/>
              </w:rPr>
              <w:t>Each failure to notify the Relevant Person of a suspected or actual Reportable Patient Safety Incident (as per guidance) to be reported as per S</w:t>
            </w:r>
            <w:r>
              <w:rPr>
                <w:rFonts w:ascii="Arial" w:hAnsi="Arial" w:cs="Arial"/>
                <w:szCs w:val="24"/>
              </w:rPr>
              <w:t xml:space="preserve">erious </w:t>
            </w:r>
            <w:r w:rsidRPr="00635DC8">
              <w:rPr>
                <w:rFonts w:ascii="Arial" w:hAnsi="Arial" w:cs="Arial"/>
                <w:szCs w:val="24"/>
              </w:rPr>
              <w:t>I</w:t>
            </w:r>
            <w:r>
              <w:rPr>
                <w:rFonts w:ascii="Arial" w:hAnsi="Arial" w:cs="Arial"/>
                <w:szCs w:val="24"/>
              </w:rPr>
              <w:t>ncidence</w:t>
            </w:r>
            <w:r w:rsidRPr="00635DC8">
              <w:rPr>
                <w:rFonts w:ascii="Arial" w:hAnsi="Arial" w:cs="Arial"/>
                <w:szCs w:val="24"/>
              </w:rPr>
              <w:t xml:space="preserve"> reporting. </w:t>
            </w:r>
          </w:p>
          <w:p w:rsidR="00473B08" w:rsidRPr="00635DC8" w:rsidRDefault="00473B08" w:rsidP="00EA5714">
            <w:pPr>
              <w:pStyle w:val="PlainText"/>
              <w:jc w:val="both"/>
              <w:rPr>
                <w:rFonts w:ascii="Arial" w:hAnsi="Arial" w:cs="Arial"/>
                <w:color w:val="FF0000"/>
                <w:sz w:val="24"/>
                <w:szCs w:val="24"/>
                <w:lang w:val="en-GB" w:eastAsia="en-GB"/>
              </w:rPr>
            </w:pPr>
          </w:p>
          <w:p w:rsidR="004D6801" w:rsidRPr="00635DC8" w:rsidRDefault="00111305" w:rsidP="00473B08">
            <w:pPr>
              <w:spacing w:after="0"/>
              <w:rPr>
                <w:rFonts w:ascii="Arial" w:hAnsi="Arial" w:cs="Arial"/>
                <w:b/>
                <w:szCs w:val="24"/>
              </w:rPr>
            </w:pPr>
            <w:r w:rsidRPr="00635DC8">
              <w:rPr>
                <w:rFonts w:ascii="Arial" w:hAnsi="Arial" w:cs="Arial"/>
                <w:b/>
                <w:szCs w:val="24"/>
              </w:rPr>
              <w:t>4.10   Staffing and training</w:t>
            </w:r>
          </w:p>
          <w:p w:rsidR="00AB072E" w:rsidRDefault="00111305" w:rsidP="00111305">
            <w:pPr>
              <w:rPr>
                <w:rFonts w:ascii="Arial" w:hAnsi="Arial" w:cs="Arial"/>
                <w:szCs w:val="24"/>
              </w:rPr>
            </w:pPr>
            <w:r w:rsidRPr="00635DC8">
              <w:rPr>
                <w:rFonts w:ascii="Arial" w:hAnsi="Arial" w:cs="Arial"/>
                <w:szCs w:val="24"/>
              </w:rPr>
              <w:t>It is the responsibility of the provider to recruit suitable personnel and as such the provider will determine the exact person specification.</w:t>
            </w:r>
            <w:r w:rsidR="00641DFA">
              <w:rPr>
                <w:rFonts w:ascii="Arial" w:hAnsi="Arial" w:cs="Arial"/>
                <w:szCs w:val="24"/>
              </w:rPr>
              <w:t xml:space="preserve">  The provider should ensure </w:t>
            </w:r>
            <w:r w:rsidR="00AB072E">
              <w:rPr>
                <w:rFonts w:ascii="Arial" w:hAnsi="Arial" w:cs="Arial"/>
                <w:szCs w:val="24"/>
              </w:rPr>
              <w:t xml:space="preserve">there is a </w:t>
            </w:r>
            <w:r w:rsidR="00641DFA">
              <w:rPr>
                <w:rFonts w:ascii="Arial" w:hAnsi="Arial" w:cs="Arial"/>
                <w:szCs w:val="24"/>
              </w:rPr>
              <w:t xml:space="preserve">good skill mix and make </w:t>
            </w:r>
            <w:r w:rsidR="00AB072E">
              <w:rPr>
                <w:rFonts w:ascii="Arial" w:hAnsi="Arial" w:cs="Arial"/>
                <w:szCs w:val="24"/>
              </w:rPr>
              <w:t>use</w:t>
            </w:r>
            <w:r w:rsidR="00641DFA">
              <w:rPr>
                <w:rFonts w:ascii="Arial" w:hAnsi="Arial" w:cs="Arial"/>
                <w:szCs w:val="24"/>
              </w:rPr>
              <w:t xml:space="preserve"> of </w:t>
            </w:r>
            <w:r w:rsidR="00AB072E">
              <w:rPr>
                <w:rFonts w:ascii="Arial" w:hAnsi="Arial" w:cs="Arial"/>
                <w:szCs w:val="24"/>
              </w:rPr>
              <w:t xml:space="preserve">Urology Specialist Nurses and Physiotherapists where appropriate.  </w:t>
            </w:r>
          </w:p>
          <w:p w:rsidR="00111305" w:rsidRPr="00635DC8" w:rsidRDefault="00AB072E" w:rsidP="00111305">
            <w:pPr>
              <w:rPr>
                <w:rFonts w:ascii="Arial" w:hAnsi="Arial" w:cs="Arial"/>
                <w:szCs w:val="24"/>
              </w:rPr>
            </w:pPr>
            <w:r>
              <w:rPr>
                <w:rFonts w:ascii="Arial" w:hAnsi="Arial" w:cs="Arial"/>
                <w:szCs w:val="24"/>
              </w:rPr>
              <w:t>T</w:t>
            </w:r>
            <w:r w:rsidR="00111305" w:rsidRPr="00635DC8">
              <w:rPr>
                <w:rFonts w:ascii="Arial" w:hAnsi="Arial" w:cs="Arial"/>
                <w:szCs w:val="24"/>
              </w:rPr>
              <w:t>he following guidelines will apply to all staff groups including temporary staff e.g. NHS bank and agency:</w:t>
            </w:r>
          </w:p>
          <w:p w:rsidR="00111305" w:rsidRPr="00635DC8" w:rsidRDefault="00111305" w:rsidP="004A4C18">
            <w:pPr>
              <w:pStyle w:val="ListParagraph"/>
              <w:numPr>
                <w:ilvl w:val="0"/>
                <w:numId w:val="5"/>
              </w:numPr>
              <w:ind w:left="459" w:hanging="425"/>
              <w:rPr>
                <w:rFonts w:ascii="Arial" w:hAnsi="Arial" w:cs="Arial"/>
              </w:rPr>
            </w:pPr>
            <w:r w:rsidRPr="00635DC8">
              <w:rPr>
                <w:rFonts w:ascii="Arial" w:hAnsi="Arial" w:cs="Arial"/>
              </w:rPr>
              <w:t>Staffing levels will be consistent with the relevant standards for best practice.</w:t>
            </w:r>
          </w:p>
          <w:p w:rsidR="00111305" w:rsidRPr="00635DC8" w:rsidRDefault="00111305" w:rsidP="004A4C18">
            <w:pPr>
              <w:pStyle w:val="ListParagraph"/>
              <w:numPr>
                <w:ilvl w:val="0"/>
                <w:numId w:val="5"/>
              </w:numPr>
              <w:ind w:left="459" w:hanging="425"/>
              <w:rPr>
                <w:rFonts w:ascii="Arial" w:hAnsi="Arial" w:cs="Arial"/>
              </w:rPr>
            </w:pPr>
            <w:r w:rsidRPr="00635DC8">
              <w:rPr>
                <w:rFonts w:ascii="Arial" w:hAnsi="Arial" w:cs="Arial"/>
              </w:rPr>
              <w:t xml:space="preserve">Staff will have the appropriate clinical and managerial qualifications for their </w:t>
            </w:r>
            <w:r w:rsidRPr="00635DC8">
              <w:rPr>
                <w:rFonts w:ascii="Arial" w:hAnsi="Arial" w:cs="Arial"/>
              </w:rPr>
              <w:lastRenderedPageBreak/>
              <w:t>role.</w:t>
            </w:r>
          </w:p>
          <w:p w:rsidR="00111305" w:rsidRPr="00635DC8" w:rsidRDefault="00111305" w:rsidP="004A4C18">
            <w:pPr>
              <w:pStyle w:val="ListParagraph"/>
              <w:numPr>
                <w:ilvl w:val="0"/>
                <w:numId w:val="5"/>
              </w:numPr>
              <w:ind w:left="459" w:hanging="425"/>
              <w:rPr>
                <w:rFonts w:ascii="Arial" w:hAnsi="Arial" w:cs="Arial"/>
              </w:rPr>
            </w:pPr>
            <w:r w:rsidRPr="00635DC8">
              <w:rPr>
                <w:rFonts w:ascii="Arial" w:hAnsi="Arial" w:cs="Arial"/>
              </w:rPr>
              <w:t>Staff will be qualified and registered (where appropriate) in accordance with their anticipated scope of professional responsibility.</w:t>
            </w:r>
          </w:p>
          <w:p w:rsidR="00111305" w:rsidRPr="00635DC8" w:rsidRDefault="00111305" w:rsidP="004A4C18">
            <w:pPr>
              <w:pStyle w:val="ListParagraph"/>
              <w:numPr>
                <w:ilvl w:val="0"/>
                <w:numId w:val="5"/>
              </w:numPr>
              <w:ind w:left="459" w:hanging="425"/>
              <w:rPr>
                <w:rFonts w:ascii="Arial" w:hAnsi="Arial" w:cs="Arial"/>
              </w:rPr>
            </w:pPr>
            <w:r w:rsidRPr="00635DC8">
              <w:rPr>
                <w:rFonts w:ascii="Arial" w:hAnsi="Arial" w:cs="Arial"/>
              </w:rPr>
              <w:t>Professional accountability must be formulated within an agreed governance structure.</w:t>
            </w:r>
          </w:p>
          <w:p w:rsidR="00111305" w:rsidRPr="00635DC8" w:rsidRDefault="00111305" w:rsidP="004A4C18">
            <w:pPr>
              <w:pStyle w:val="ListParagraph"/>
              <w:numPr>
                <w:ilvl w:val="0"/>
                <w:numId w:val="5"/>
              </w:numPr>
              <w:ind w:left="459" w:hanging="425"/>
              <w:rPr>
                <w:rFonts w:ascii="Arial" w:hAnsi="Arial" w:cs="Arial"/>
              </w:rPr>
            </w:pPr>
            <w:r w:rsidRPr="00635DC8">
              <w:rPr>
                <w:rFonts w:ascii="Arial" w:hAnsi="Arial" w:cs="Arial"/>
              </w:rPr>
              <w:t>Staff will have a commitment to continuing professional development through the pursuit of relevant professional and academic study.</w:t>
            </w:r>
          </w:p>
          <w:p w:rsidR="00111305" w:rsidRPr="00635DC8" w:rsidRDefault="00111305" w:rsidP="004A4C18">
            <w:pPr>
              <w:pStyle w:val="ListParagraph"/>
              <w:numPr>
                <w:ilvl w:val="0"/>
                <w:numId w:val="5"/>
              </w:numPr>
              <w:ind w:left="459" w:hanging="425"/>
              <w:rPr>
                <w:rFonts w:ascii="Arial" w:hAnsi="Arial" w:cs="Arial"/>
              </w:rPr>
            </w:pPr>
            <w:r w:rsidRPr="00635DC8">
              <w:rPr>
                <w:rFonts w:ascii="Arial" w:hAnsi="Arial" w:cs="Arial"/>
              </w:rPr>
              <w:t>Staff will participate in regular personal performance reviews including the development of a personal development plan.</w:t>
            </w:r>
          </w:p>
          <w:p w:rsidR="00111305" w:rsidRDefault="00111305" w:rsidP="004A4C18">
            <w:pPr>
              <w:pStyle w:val="ListParagraph"/>
              <w:numPr>
                <w:ilvl w:val="0"/>
                <w:numId w:val="5"/>
              </w:numPr>
              <w:ind w:left="459" w:hanging="425"/>
              <w:rPr>
                <w:rFonts w:ascii="Arial" w:hAnsi="Arial" w:cs="Arial"/>
              </w:rPr>
            </w:pPr>
            <w:r w:rsidRPr="00635DC8">
              <w:rPr>
                <w:rFonts w:ascii="Arial" w:hAnsi="Arial" w:cs="Arial"/>
              </w:rPr>
              <w:t>Appropriate supervision arrangements for all levels of staff will be in place, including induction and clinical supervision.</w:t>
            </w:r>
          </w:p>
          <w:p w:rsidR="00111305" w:rsidRPr="00635DC8" w:rsidRDefault="00111305" w:rsidP="004A4C18">
            <w:pPr>
              <w:pStyle w:val="ListParagraph"/>
              <w:numPr>
                <w:ilvl w:val="0"/>
                <w:numId w:val="5"/>
              </w:numPr>
              <w:ind w:left="885" w:hanging="426"/>
              <w:rPr>
                <w:rFonts w:ascii="Arial" w:hAnsi="Arial" w:cs="Arial"/>
              </w:rPr>
            </w:pPr>
            <w:r w:rsidRPr="00635DC8">
              <w:rPr>
                <w:rFonts w:ascii="Arial" w:hAnsi="Arial" w:cs="Arial"/>
              </w:rPr>
              <w:t>All staff will be required to attend relevant mandatory training.</w:t>
            </w:r>
          </w:p>
          <w:p w:rsidR="005F1CD0" w:rsidRPr="00635DC8" w:rsidRDefault="005F1CD0" w:rsidP="004A4C18">
            <w:pPr>
              <w:pStyle w:val="ListParagraph"/>
              <w:numPr>
                <w:ilvl w:val="0"/>
                <w:numId w:val="5"/>
              </w:numPr>
              <w:ind w:left="885" w:hanging="426"/>
              <w:rPr>
                <w:rFonts w:ascii="Arial" w:hAnsi="Arial" w:cs="Arial"/>
              </w:rPr>
            </w:pPr>
            <w:r w:rsidRPr="00635DC8">
              <w:rPr>
                <w:rFonts w:ascii="Arial" w:hAnsi="Arial" w:cs="Arial"/>
              </w:rPr>
              <w:t xml:space="preserve">All staff will be required to satisfy appropriate </w:t>
            </w:r>
            <w:r>
              <w:rPr>
                <w:rFonts w:ascii="Arial" w:hAnsi="Arial" w:cs="Arial"/>
              </w:rPr>
              <w:t xml:space="preserve">Disclosure and Barring Service (DBS) </w:t>
            </w:r>
            <w:r w:rsidRPr="00635DC8">
              <w:rPr>
                <w:rFonts w:ascii="Arial" w:hAnsi="Arial" w:cs="Arial"/>
              </w:rPr>
              <w:t>checks.</w:t>
            </w:r>
          </w:p>
          <w:p w:rsidR="00111305" w:rsidRPr="00635DC8" w:rsidRDefault="00111305" w:rsidP="004A4C18">
            <w:pPr>
              <w:pStyle w:val="ListParagraph"/>
              <w:numPr>
                <w:ilvl w:val="0"/>
                <w:numId w:val="5"/>
              </w:numPr>
              <w:ind w:left="885" w:hanging="426"/>
              <w:rPr>
                <w:rFonts w:ascii="Arial" w:hAnsi="Arial" w:cs="Arial"/>
              </w:rPr>
            </w:pPr>
            <w:r w:rsidRPr="00635DC8">
              <w:rPr>
                <w:rFonts w:ascii="Arial" w:hAnsi="Arial" w:cs="Arial"/>
              </w:rPr>
              <w:t xml:space="preserve">All staff shall be appropriately trained/ qualified and registered to undertake their roles and responsibilities. </w:t>
            </w:r>
          </w:p>
          <w:p w:rsidR="00111305" w:rsidRPr="00635DC8" w:rsidRDefault="00111305" w:rsidP="00111305">
            <w:pPr>
              <w:pStyle w:val="ListParagraph"/>
              <w:rPr>
                <w:rFonts w:ascii="Arial" w:hAnsi="Arial" w:cs="Arial"/>
                <w:color w:val="0070C0"/>
              </w:rPr>
            </w:pPr>
          </w:p>
          <w:p w:rsidR="00111305" w:rsidRPr="00635DC8" w:rsidRDefault="00111305" w:rsidP="00111305">
            <w:pPr>
              <w:rPr>
                <w:rFonts w:ascii="Arial" w:hAnsi="Arial" w:cs="Arial"/>
                <w:szCs w:val="24"/>
              </w:rPr>
            </w:pPr>
            <w:r w:rsidRPr="00635DC8">
              <w:rPr>
                <w:rFonts w:ascii="Arial" w:hAnsi="Arial" w:cs="Arial"/>
                <w:szCs w:val="24"/>
              </w:rPr>
              <w:t xml:space="preserve">As set out by the Care Quality Commission, registration documentation will be held on record by the Provider for all medical staff and will be available for inspection. A certificate of registration will be prominently displayed by the provider in all sites that the service is provided from. </w:t>
            </w:r>
          </w:p>
          <w:p w:rsidR="00111305" w:rsidRPr="00635DC8" w:rsidRDefault="00111305" w:rsidP="00111305">
            <w:pPr>
              <w:rPr>
                <w:rFonts w:ascii="Arial" w:hAnsi="Arial" w:cs="Arial"/>
                <w:szCs w:val="24"/>
              </w:rPr>
            </w:pPr>
            <w:r w:rsidRPr="00635DC8">
              <w:rPr>
                <w:rFonts w:ascii="Arial" w:hAnsi="Arial" w:cs="Arial"/>
                <w:szCs w:val="24"/>
              </w:rPr>
              <w:t>Policies and protocols shall be available with a system in place to ensure staff compliance.</w:t>
            </w:r>
          </w:p>
          <w:p w:rsidR="00111305" w:rsidRPr="00635DC8" w:rsidRDefault="00111305" w:rsidP="00111305">
            <w:pPr>
              <w:spacing w:after="0"/>
              <w:rPr>
                <w:rFonts w:ascii="Arial" w:hAnsi="Arial" w:cs="Arial"/>
                <w:b/>
                <w:szCs w:val="24"/>
              </w:rPr>
            </w:pPr>
            <w:r w:rsidRPr="00635DC8">
              <w:rPr>
                <w:rFonts w:ascii="Arial" w:hAnsi="Arial" w:cs="Arial"/>
                <w:b/>
                <w:szCs w:val="24"/>
              </w:rPr>
              <w:t xml:space="preserve">4.11    Other </w:t>
            </w:r>
          </w:p>
          <w:p w:rsidR="005F1CD0" w:rsidRPr="00635DC8" w:rsidRDefault="005F1CD0" w:rsidP="005F1CD0">
            <w:pPr>
              <w:spacing w:after="0"/>
              <w:jc w:val="both"/>
              <w:rPr>
                <w:rFonts w:ascii="Arial" w:hAnsi="Arial" w:cs="Arial"/>
                <w:szCs w:val="24"/>
              </w:rPr>
            </w:pPr>
            <w:r w:rsidRPr="00635DC8">
              <w:rPr>
                <w:rFonts w:ascii="Arial" w:hAnsi="Arial" w:cs="Arial"/>
                <w:szCs w:val="24"/>
              </w:rPr>
              <w:t>The Provider will have a framework that assures patient and staff safety and is supported by a range of policies and strategies including as a minimum:</w:t>
            </w:r>
          </w:p>
          <w:p w:rsidR="005F1CD0" w:rsidRPr="00635DC8" w:rsidRDefault="005F1CD0" w:rsidP="004A4C18">
            <w:pPr>
              <w:pStyle w:val="ListParagraph"/>
              <w:numPr>
                <w:ilvl w:val="0"/>
                <w:numId w:val="5"/>
              </w:numPr>
              <w:ind w:left="459" w:hanging="459"/>
              <w:rPr>
                <w:rFonts w:ascii="Arial" w:hAnsi="Arial" w:cs="Arial"/>
              </w:rPr>
            </w:pPr>
            <w:r w:rsidRPr="00635DC8">
              <w:rPr>
                <w:rFonts w:ascii="Arial" w:hAnsi="Arial" w:cs="Arial"/>
              </w:rPr>
              <w:t>Incident and Serious Incident Reporting</w:t>
            </w:r>
            <w:r>
              <w:rPr>
                <w:rFonts w:ascii="Arial" w:hAnsi="Arial" w:cs="Arial"/>
              </w:rPr>
              <w:t xml:space="preserve"> including Never Events</w:t>
            </w:r>
            <w:r w:rsidRPr="00635DC8">
              <w:rPr>
                <w:rFonts w:ascii="Arial" w:hAnsi="Arial" w:cs="Arial"/>
              </w:rPr>
              <w:t xml:space="preserve"> </w:t>
            </w:r>
          </w:p>
          <w:p w:rsidR="005F1CD0" w:rsidRPr="00635DC8" w:rsidRDefault="005F1CD0" w:rsidP="004A4C18">
            <w:pPr>
              <w:pStyle w:val="ListParagraph"/>
              <w:numPr>
                <w:ilvl w:val="0"/>
                <w:numId w:val="5"/>
              </w:numPr>
              <w:ind w:left="459" w:hanging="459"/>
              <w:rPr>
                <w:rFonts w:ascii="Arial" w:hAnsi="Arial" w:cs="Arial"/>
              </w:rPr>
            </w:pPr>
            <w:r w:rsidRPr="00635DC8">
              <w:rPr>
                <w:rFonts w:ascii="Arial" w:hAnsi="Arial" w:cs="Arial"/>
              </w:rPr>
              <w:t>Risk Management</w:t>
            </w:r>
          </w:p>
          <w:p w:rsidR="005F1CD0" w:rsidRPr="00635DC8" w:rsidRDefault="005F1CD0" w:rsidP="004A4C18">
            <w:pPr>
              <w:pStyle w:val="ListParagraph"/>
              <w:numPr>
                <w:ilvl w:val="0"/>
                <w:numId w:val="5"/>
              </w:numPr>
              <w:ind w:left="459" w:hanging="459"/>
              <w:rPr>
                <w:rFonts w:ascii="Arial" w:hAnsi="Arial" w:cs="Arial"/>
              </w:rPr>
            </w:pPr>
            <w:r w:rsidRPr="00635DC8">
              <w:rPr>
                <w:rFonts w:ascii="Arial" w:hAnsi="Arial" w:cs="Arial"/>
              </w:rPr>
              <w:t>Clinical Governance Strategy</w:t>
            </w:r>
          </w:p>
          <w:p w:rsidR="005F1CD0" w:rsidRPr="00635DC8" w:rsidRDefault="005F1CD0" w:rsidP="004A4C18">
            <w:pPr>
              <w:pStyle w:val="ListParagraph"/>
              <w:numPr>
                <w:ilvl w:val="0"/>
                <w:numId w:val="5"/>
              </w:numPr>
              <w:ind w:left="459" w:hanging="459"/>
              <w:rPr>
                <w:rFonts w:ascii="Arial" w:hAnsi="Arial" w:cs="Arial"/>
              </w:rPr>
            </w:pPr>
            <w:r w:rsidRPr="00635DC8">
              <w:rPr>
                <w:rFonts w:ascii="Arial" w:hAnsi="Arial" w:cs="Arial"/>
              </w:rPr>
              <w:t>Information Governance Strategy</w:t>
            </w:r>
          </w:p>
          <w:p w:rsidR="005F1CD0" w:rsidRPr="00635DC8" w:rsidRDefault="005F1CD0" w:rsidP="004A4C18">
            <w:pPr>
              <w:pStyle w:val="ListParagraph"/>
              <w:numPr>
                <w:ilvl w:val="0"/>
                <w:numId w:val="5"/>
              </w:numPr>
              <w:ind w:left="459" w:hanging="459"/>
              <w:rPr>
                <w:rFonts w:ascii="Arial" w:hAnsi="Arial" w:cs="Arial"/>
              </w:rPr>
            </w:pPr>
            <w:r w:rsidRPr="00635DC8">
              <w:rPr>
                <w:rFonts w:ascii="Arial" w:hAnsi="Arial" w:cs="Arial"/>
              </w:rPr>
              <w:t>Health and Safety Policy</w:t>
            </w:r>
          </w:p>
          <w:p w:rsidR="005F1CD0" w:rsidRPr="00635DC8" w:rsidRDefault="005F1CD0" w:rsidP="004A4C18">
            <w:pPr>
              <w:pStyle w:val="ListParagraph"/>
              <w:numPr>
                <w:ilvl w:val="0"/>
                <w:numId w:val="5"/>
              </w:numPr>
              <w:ind w:left="459" w:hanging="459"/>
              <w:rPr>
                <w:rFonts w:ascii="Arial" w:hAnsi="Arial" w:cs="Arial"/>
              </w:rPr>
            </w:pPr>
            <w:r w:rsidRPr="00635DC8">
              <w:rPr>
                <w:rFonts w:ascii="Arial" w:hAnsi="Arial" w:cs="Arial"/>
              </w:rPr>
              <w:t>Chaperone Policy</w:t>
            </w:r>
          </w:p>
          <w:p w:rsidR="005F1CD0" w:rsidRDefault="005F1CD0" w:rsidP="004A4C18">
            <w:pPr>
              <w:pStyle w:val="ListParagraph"/>
              <w:numPr>
                <w:ilvl w:val="0"/>
                <w:numId w:val="5"/>
              </w:numPr>
              <w:ind w:left="459" w:hanging="459"/>
              <w:rPr>
                <w:rFonts w:ascii="Arial" w:hAnsi="Arial" w:cs="Arial"/>
              </w:rPr>
            </w:pPr>
            <w:r w:rsidRPr="00371CFF">
              <w:rPr>
                <w:rFonts w:ascii="Arial" w:hAnsi="Arial" w:cs="Arial"/>
              </w:rPr>
              <w:t>Policy for Safeguarding Adults &amp; Children</w:t>
            </w:r>
            <w:r>
              <w:rPr>
                <w:rFonts w:ascii="Arial" w:hAnsi="Arial" w:cs="Arial"/>
              </w:rPr>
              <w:t xml:space="preserve"> </w:t>
            </w:r>
          </w:p>
          <w:p w:rsidR="005F1CD0" w:rsidRPr="00635DC8" w:rsidRDefault="005F1CD0" w:rsidP="004A4C18">
            <w:pPr>
              <w:pStyle w:val="ListParagraph"/>
              <w:numPr>
                <w:ilvl w:val="0"/>
                <w:numId w:val="5"/>
              </w:numPr>
              <w:ind w:left="459" w:hanging="459"/>
              <w:rPr>
                <w:rFonts w:ascii="Arial" w:hAnsi="Arial" w:cs="Arial"/>
              </w:rPr>
            </w:pPr>
            <w:r w:rsidRPr="00635DC8">
              <w:rPr>
                <w:rFonts w:ascii="Arial" w:hAnsi="Arial" w:cs="Arial"/>
              </w:rPr>
              <w:t>Emergency and Contingency Procedure policies</w:t>
            </w:r>
          </w:p>
          <w:p w:rsidR="005F1CD0" w:rsidRPr="00635DC8" w:rsidRDefault="005F1CD0" w:rsidP="004A4C18">
            <w:pPr>
              <w:pStyle w:val="ListParagraph"/>
              <w:numPr>
                <w:ilvl w:val="0"/>
                <w:numId w:val="5"/>
              </w:numPr>
              <w:ind w:left="459" w:hanging="459"/>
              <w:rPr>
                <w:rFonts w:ascii="Arial" w:hAnsi="Arial" w:cs="Arial"/>
              </w:rPr>
            </w:pPr>
            <w:r w:rsidRPr="00635DC8">
              <w:rPr>
                <w:rFonts w:ascii="Arial" w:hAnsi="Arial" w:cs="Arial"/>
              </w:rPr>
              <w:t>Infection prevention and control policy, including decontamination</w:t>
            </w:r>
          </w:p>
          <w:p w:rsidR="005F1CD0" w:rsidRPr="00635DC8" w:rsidRDefault="005F1CD0" w:rsidP="004A4C18">
            <w:pPr>
              <w:pStyle w:val="ListParagraph"/>
              <w:numPr>
                <w:ilvl w:val="0"/>
                <w:numId w:val="5"/>
              </w:numPr>
              <w:ind w:left="459" w:hanging="459"/>
              <w:rPr>
                <w:rFonts w:ascii="Arial" w:hAnsi="Arial" w:cs="Arial"/>
              </w:rPr>
            </w:pPr>
            <w:r w:rsidRPr="00635DC8">
              <w:rPr>
                <w:rFonts w:ascii="Arial" w:hAnsi="Arial" w:cs="Arial"/>
              </w:rPr>
              <w:t>Complaints policy</w:t>
            </w:r>
          </w:p>
          <w:p w:rsidR="005F1CD0" w:rsidRPr="00635DC8" w:rsidRDefault="005F1CD0" w:rsidP="004A4C18">
            <w:pPr>
              <w:pStyle w:val="ListParagraph"/>
              <w:numPr>
                <w:ilvl w:val="0"/>
                <w:numId w:val="5"/>
              </w:numPr>
              <w:ind w:left="459" w:hanging="459"/>
              <w:rPr>
                <w:rFonts w:ascii="Arial" w:hAnsi="Arial" w:cs="Arial"/>
              </w:rPr>
            </w:pPr>
            <w:r w:rsidRPr="00635DC8">
              <w:rPr>
                <w:rFonts w:ascii="Arial" w:hAnsi="Arial" w:cs="Arial"/>
              </w:rPr>
              <w:t>Patient information and patient experience policy</w:t>
            </w:r>
          </w:p>
          <w:p w:rsidR="005F1CD0" w:rsidRPr="00635DC8" w:rsidRDefault="005F1CD0" w:rsidP="004A4C18">
            <w:pPr>
              <w:pStyle w:val="ListParagraph"/>
              <w:numPr>
                <w:ilvl w:val="0"/>
                <w:numId w:val="5"/>
              </w:numPr>
              <w:ind w:left="459" w:hanging="459"/>
              <w:rPr>
                <w:rFonts w:ascii="Arial" w:hAnsi="Arial" w:cs="Arial"/>
              </w:rPr>
            </w:pPr>
            <w:r w:rsidRPr="00635DC8">
              <w:rPr>
                <w:rFonts w:ascii="Arial" w:hAnsi="Arial" w:cs="Arial"/>
              </w:rPr>
              <w:t>Management of medicines policy</w:t>
            </w:r>
          </w:p>
          <w:p w:rsidR="00B84FA7" w:rsidRPr="00635DC8" w:rsidRDefault="00B84FA7" w:rsidP="00B84FA7">
            <w:pPr>
              <w:pStyle w:val="ListParagraph"/>
              <w:rPr>
                <w:rFonts w:ascii="Arial" w:hAnsi="Arial" w:cs="Arial"/>
              </w:rPr>
            </w:pPr>
          </w:p>
        </w:tc>
      </w:tr>
      <w:tr w:rsidR="004D6801" w:rsidRPr="00635DC8" w:rsidTr="00B06EF1">
        <w:tc>
          <w:tcPr>
            <w:tcW w:w="8414" w:type="dxa"/>
            <w:shd w:val="clear" w:color="auto" w:fill="595959"/>
          </w:tcPr>
          <w:p w:rsidR="004D6801" w:rsidRPr="00635DC8" w:rsidRDefault="004D6801" w:rsidP="00473B08">
            <w:pPr>
              <w:spacing w:after="0" w:line="276" w:lineRule="auto"/>
              <w:rPr>
                <w:rFonts w:ascii="Arial" w:hAnsi="Arial" w:cs="Arial"/>
                <w:b/>
                <w:color w:val="F79646"/>
                <w:szCs w:val="24"/>
              </w:rPr>
            </w:pPr>
            <w:r w:rsidRPr="00635DC8">
              <w:rPr>
                <w:rFonts w:ascii="Arial" w:hAnsi="Arial" w:cs="Arial"/>
                <w:b/>
                <w:color w:val="F79646"/>
                <w:szCs w:val="24"/>
              </w:rPr>
              <w:lastRenderedPageBreak/>
              <w:t>5.</w:t>
            </w:r>
            <w:r w:rsidRPr="00635DC8">
              <w:rPr>
                <w:rFonts w:ascii="Arial" w:hAnsi="Arial" w:cs="Arial"/>
                <w:b/>
                <w:color w:val="F79646"/>
                <w:szCs w:val="24"/>
              </w:rPr>
              <w:tab/>
              <w:t>Applicable quality requirements and CQUIN goals</w:t>
            </w:r>
          </w:p>
        </w:tc>
      </w:tr>
      <w:tr w:rsidR="004D6801" w:rsidRPr="00635DC8" w:rsidTr="00B06EF1">
        <w:tc>
          <w:tcPr>
            <w:tcW w:w="8414" w:type="dxa"/>
            <w:shd w:val="clear" w:color="auto" w:fill="auto"/>
          </w:tcPr>
          <w:p w:rsidR="004D6801" w:rsidRPr="00635DC8" w:rsidRDefault="004D6801" w:rsidP="00473B08">
            <w:pPr>
              <w:spacing w:after="0"/>
              <w:rPr>
                <w:rFonts w:ascii="Arial" w:hAnsi="Arial" w:cs="Arial"/>
                <w:color w:val="009966"/>
                <w:szCs w:val="24"/>
              </w:rPr>
            </w:pPr>
          </w:p>
          <w:p w:rsidR="004D6801" w:rsidRPr="00635DC8" w:rsidRDefault="004D6801" w:rsidP="004D6801">
            <w:pPr>
              <w:pStyle w:val="ListParagraph"/>
              <w:numPr>
                <w:ilvl w:val="1"/>
                <w:numId w:val="3"/>
              </w:numPr>
              <w:ind w:left="743" w:hanging="743"/>
              <w:rPr>
                <w:rFonts w:ascii="Arial" w:hAnsi="Arial" w:cs="Arial"/>
                <w:b/>
              </w:rPr>
            </w:pPr>
            <w:r w:rsidRPr="00635DC8">
              <w:rPr>
                <w:rFonts w:ascii="Arial" w:hAnsi="Arial" w:cs="Arial"/>
                <w:b/>
              </w:rPr>
              <w:t>Applicable quality requirements</w:t>
            </w:r>
          </w:p>
          <w:p w:rsidR="00670868" w:rsidRPr="00635DC8" w:rsidRDefault="00111305" w:rsidP="00670868">
            <w:pPr>
              <w:spacing w:after="0"/>
              <w:rPr>
                <w:rFonts w:ascii="Arial" w:hAnsi="Arial" w:cs="Arial"/>
                <w:szCs w:val="24"/>
              </w:rPr>
            </w:pPr>
            <w:r w:rsidRPr="00635DC8">
              <w:rPr>
                <w:rFonts w:ascii="Arial" w:hAnsi="Arial" w:cs="Arial"/>
                <w:szCs w:val="24"/>
              </w:rPr>
              <w:t xml:space="preserve">The </w:t>
            </w:r>
            <w:r w:rsidR="00735B8D" w:rsidRPr="00635DC8">
              <w:rPr>
                <w:rFonts w:ascii="Arial" w:hAnsi="Arial" w:cs="Arial"/>
                <w:szCs w:val="24"/>
              </w:rPr>
              <w:t xml:space="preserve">quality requirements of this services can be found in </w:t>
            </w:r>
            <w:r w:rsidR="00670868" w:rsidRPr="00635DC8">
              <w:rPr>
                <w:rFonts w:ascii="Arial" w:hAnsi="Arial" w:cs="Arial"/>
                <w:szCs w:val="24"/>
              </w:rPr>
              <w:t>Schedule 4</w:t>
            </w:r>
          </w:p>
          <w:p w:rsidR="00735B8D" w:rsidRPr="00635DC8" w:rsidRDefault="00735B8D" w:rsidP="00670868">
            <w:pPr>
              <w:spacing w:after="0"/>
              <w:rPr>
                <w:rFonts w:ascii="Arial" w:hAnsi="Arial" w:cs="Arial"/>
                <w:b/>
                <w:color w:val="00B050"/>
                <w:szCs w:val="24"/>
              </w:rPr>
            </w:pPr>
          </w:p>
          <w:p w:rsidR="004D6801" w:rsidRPr="00635DC8" w:rsidRDefault="004D6801" w:rsidP="004D6801">
            <w:pPr>
              <w:pStyle w:val="ListParagraph"/>
              <w:numPr>
                <w:ilvl w:val="1"/>
                <w:numId w:val="3"/>
              </w:numPr>
              <w:ind w:left="743" w:hanging="743"/>
              <w:rPr>
                <w:rFonts w:ascii="Arial" w:hAnsi="Arial" w:cs="Arial"/>
                <w:b/>
              </w:rPr>
            </w:pPr>
            <w:r w:rsidRPr="00635DC8">
              <w:rPr>
                <w:rFonts w:ascii="Arial" w:hAnsi="Arial" w:cs="Arial"/>
                <w:b/>
              </w:rPr>
              <w:t>Applicable CQUIN goals</w:t>
            </w:r>
          </w:p>
          <w:p w:rsidR="00673586" w:rsidRDefault="00735B8D" w:rsidP="00473B08">
            <w:pPr>
              <w:spacing w:after="0"/>
              <w:rPr>
                <w:rFonts w:ascii="Arial" w:hAnsi="Arial" w:cs="Arial"/>
                <w:szCs w:val="24"/>
              </w:rPr>
            </w:pPr>
            <w:r w:rsidRPr="00635DC8">
              <w:rPr>
                <w:rFonts w:ascii="Arial" w:hAnsi="Arial" w:cs="Arial"/>
                <w:szCs w:val="24"/>
              </w:rPr>
              <w:t>Not applicable</w:t>
            </w:r>
          </w:p>
          <w:p w:rsidR="004A4C18" w:rsidRDefault="004A4C18" w:rsidP="00473B08">
            <w:pPr>
              <w:spacing w:after="0"/>
              <w:rPr>
                <w:rFonts w:ascii="Arial" w:hAnsi="Arial" w:cs="Arial"/>
                <w:szCs w:val="24"/>
              </w:rPr>
            </w:pPr>
          </w:p>
          <w:p w:rsidR="004A4C18" w:rsidRPr="00635DC8" w:rsidRDefault="004A4C18" w:rsidP="00473B08">
            <w:pPr>
              <w:spacing w:after="0"/>
              <w:rPr>
                <w:rFonts w:ascii="Arial" w:hAnsi="Arial" w:cs="Arial"/>
                <w:szCs w:val="24"/>
              </w:rPr>
            </w:pPr>
          </w:p>
        </w:tc>
      </w:tr>
      <w:tr w:rsidR="004D6801" w:rsidRPr="00635DC8" w:rsidTr="00B06EF1">
        <w:tc>
          <w:tcPr>
            <w:tcW w:w="8414" w:type="dxa"/>
            <w:shd w:val="clear" w:color="auto" w:fill="595959"/>
          </w:tcPr>
          <w:p w:rsidR="004D6801" w:rsidRPr="00635DC8" w:rsidRDefault="004D6801" w:rsidP="00473B08">
            <w:pPr>
              <w:spacing w:after="0" w:line="276" w:lineRule="auto"/>
              <w:rPr>
                <w:rFonts w:ascii="Arial" w:hAnsi="Arial" w:cs="Arial"/>
                <w:b/>
                <w:color w:val="F79646"/>
                <w:szCs w:val="24"/>
              </w:rPr>
            </w:pPr>
            <w:r w:rsidRPr="00635DC8">
              <w:rPr>
                <w:rFonts w:ascii="Arial" w:hAnsi="Arial" w:cs="Arial"/>
                <w:b/>
                <w:color w:val="F79646"/>
                <w:szCs w:val="24"/>
              </w:rPr>
              <w:lastRenderedPageBreak/>
              <w:t>6.</w:t>
            </w:r>
            <w:r w:rsidRPr="00635DC8">
              <w:rPr>
                <w:rFonts w:ascii="Arial" w:hAnsi="Arial" w:cs="Arial"/>
                <w:b/>
                <w:color w:val="F79646"/>
                <w:szCs w:val="24"/>
              </w:rPr>
              <w:tab/>
              <w:t>Location of Provider Premises</w:t>
            </w:r>
          </w:p>
        </w:tc>
      </w:tr>
      <w:tr w:rsidR="004D6801" w:rsidRPr="00635DC8" w:rsidTr="00B06EF1">
        <w:tc>
          <w:tcPr>
            <w:tcW w:w="8414" w:type="dxa"/>
            <w:shd w:val="clear" w:color="auto" w:fill="auto"/>
          </w:tcPr>
          <w:p w:rsidR="004D6801" w:rsidRPr="00635DC8" w:rsidRDefault="004D6801" w:rsidP="00473B08">
            <w:pPr>
              <w:spacing w:after="0"/>
              <w:rPr>
                <w:rFonts w:ascii="Arial" w:hAnsi="Arial" w:cs="Arial"/>
                <w:szCs w:val="24"/>
              </w:rPr>
            </w:pPr>
          </w:p>
          <w:p w:rsidR="00CF236E" w:rsidRPr="00635DC8" w:rsidRDefault="00CF236E" w:rsidP="00CF236E">
            <w:pPr>
              <w:spacing w:after="0"/>
              <w:rPr>
                <w:rFonts w:ascii="Arial" w:hAnsi="Arial" w:cs="Arial"/>
                <w:szCs w:val="24"/>
              </w:rPr>
            </w:pPr>
            <w:r w:rsidRPr="00635DC8">
              <w:rPr>
                <w:rFonts w:ascii="Arial" w:hAnsi="Arial" w:cs="Arial"/>
                <w:szCs w:val="24"/>
              </w:rPr>
              <w:t>The service shall be delivered from appropriate premises, which provide equity of access within the six localities listed below to deliver the principles of ‘care closer to home’</w:t>
            </w:r>
            <w:r w:rsidR="00DF23B0" w:rsidRPr="00635DC8">
              <w:rPr>
                <w:rFonts w:ascii="Arial" w:hAnsi="Arial" w:cs="Arial"/>
                <w:szCs w:val="24"/>
              </w:rPr>
              <w:t xml:space="preserve"> and closer working with the GP Localities</w:t>
            </w:r>
            <w:r w:rsidR="009420E4">
              <w:rPr>
                <w:rFonts w:ascii="Arial" w:hAnsi="Arial" w:cs="Arial"/>
                <w:szCs w:val="24"/>
              </w:rPr>
              <w:t>,</w:t>
            </w:r>
            <w:r w:rsidR="00AB072E">
              <w:rPr>
                <w:rFonts w:ascii="Arial" w:hAnsi="Arial" w:cs="Arial"/>
                <w:szCs w:val="24"/>
              </w:rPr>
              <w:t xml:space="preserve"> Primary Care Networks</w:t>
            </w:r>
            <w:r w:rsidR="009420E4">
              <w:rPr>
                <w:rFonts w:ascii="Arial" w:hAnsi="Arial" w:cs="Arial"/>
                <w:szCs w:val="24"/>
              </w:rPr>
              <w:t xml:space="preserve"> and the associated community services</w:t>
            </w:r>
            <w:r w:rsidRPr="00635DC8">
              <w:rPr>
                <w:rFonts w:ascii="Arial" w:hAnsi="Arial" w:cs="Arial"/>
                <w:szCs w:val="24"/>
              </w:rPr>
              <w:t>.</w:t>
            </w:r>
            <w:r w:rsidR="00C30F56" w:rsidRPr="00635DC8">
              <w:rPr>
                <w:rFonts w:ascii="Arial" w:hAnsi="Arial" w:cs="Arial"/>
                <w:szCs w:val="24"/>
              </w:rPr>
              <w:t xml:space="preserve">  </w:t>
            </w:r>
          </w:p>
          <w:p w:rsidR="008628C2" w:rsidRPr="00635DC8" w:rsidRDefault="008628C2" w:rsidP="00CF236E">
            <w:pPr>
              <w:spacing w:after="0"/>
              <w:rPr>
                <w:rFonts w:ascii="Arial" w:eastAsia="Times New Roman" w:hAnsi="Arial" w:cs="Arial"/>
                <w:szCs w:val="24"/>
                <w:lang w:eastAsia="en-GB"/>
              </w:rPr>
            </w:pPr>
          </w:p>
          <w:p w:rsidR="00CF236E" w:rsidRPr="00635DC8" w:rsidRDefault="00CF236E" w:rsidP="00CF236E">
            <w:pPr>
              <w:spacing w:after="0"/>
              <w:rPr>
                <w:rFonts w:ascii="Arial" w:eastAsia="Times New Roman" w:hAnsi="Arial" w:cs="Arial"/>
                <w:szCs w:val="24"/>
                <w:lang w:eastAsia="en-GB"/>
              </w:rPr>
            </w:pPr>
            <w:r w:rsidRPr="00635DC8">
              <w:rPr>
                <w:rFonts w:ascii="Arial" w:eastAsia="Times New Roman" w:hAnsi="Arial" w:cs="Arial"/>
                <w:szCs w:val="24"/>
                <w:lang w:eastAsia="en-GB"/>
              </w:rPr>
              <w:t>Th</w:t>
            </w:r>
            <w:r w:rsidR="00C30F56" w:rsidRPr="00635DC8">
              <w:rPr>
                <w:rFonts w:ascii="Arial" w:eastAsia="Times New Roman" w:hAnsi="Arial" w:cs="Arial"/>
                <w:szCs w:val="24"/>
                <w:lang w:eastAsia="en-GB"/>
              </w:rPr>
              <w:t>e BNS</w:t>
            </w:r>
            <w:r w:rsidRPr="00635DC8">
              <w:rPr>
                <w:rFonts w:ascii="Arial" w:eastAsia="Times New Roman" w:hAnsi="Arial" w:cs="Arial"/>
                <w:szCs w:val="24"/>
                <w:lang w:eastAsia="en-GB"/>
              </w:rPr>
              <w:t>SG CCG GP Localities are:-</w:t>
            </w:r>
          </w:p>
          <w:p w:rsidR="00CF236E" w:rsidRPr="00635DC8" w:rsidRDefault="00CF236E" w:rsidP="00F47445">
            <w:pPr>
              <w:pStyle w:val="Frontpageheading"/>
              <w:numPr>
                <w:ilvl w:val="0"/>
                <w:numId w:val="10"/>
              </w:numPr>
              <w:spacing w:after="0" w:line="240" w:lineRule="auto"/>
              <w:ind w:left="357" w:hanging="357"/>
              <w:rPr>
                <w:rFonts w:eastAsia="Times New Roman"/>
                <w:b w:val="0"/>
                <w:color w:val="auto"/>
                <w:sz w:val="24"/>
                <w:szCs w:val="24"/>
              </w:rPr>
            </w:pPr>
            <w:r w:rsidRPr="00635DC8">
              <w:rPr>
                <w:rFonts w:eastAsia="Times New Roman"/>
                <w:b w:val="0"/>
                <w:color w:val="auto"/>
                <w:sz w:val="24"/>
                <w:szCs w:val="24"/>
              </w:rPr>
              <w:t>South Gloucestershire</w:t>
            </w:r>
          </w:p>
          <w:p w:rsidR="00CF236E" w:rsidRPr="00635DC8" w:rsidRDefault="00CF236E" w:rsidP="00F47445">
            <w:pPr>
              <w:pStyle w:val="Frontpageheading"/>
              <w:numPr>
                <w:ilvl w:val="0"/>
                <w:numId w:val="10"/>
              </w:numPr>
              <w:spacing w:after="0" w:line="240" w:lineRule="auto"/>
              <w:ind w:left="357" w:hanging="357"/>
              <w:rPr>
                <w:rFonts w:eastAsia="Times New Roman"/>
                <w:b w:val="0"/>
                <w:color w:val="auto"/>
                <w:sz w:val="24"/>
                <w:szCs w:val="24"/>
              </w:rPr>
            </w:pPr>
            <w:r w:rsidRPr="00635DC8">
              <w:rPr>
                <w:rFonts w:eastAsia="Times New Roman"/>
                <w:b w:val="0"/>
                <w:color w:val="auto"/>
                <w:sz w:val="24"/>
                <w:szCs w:val="24"/>
              </w:rPr>
              <w:t>Bristol North and West</w:t>
            </w:r>
          </w:p>
          <w:p w:rsidR="00CF236E" w:rsidRPr="00635DC8" w:rsidRDefault="00CF236E" w:rsidP="00F47445">
            <w:pPr>
              <w:pStyle w:val="Frontpageheading"/>
              <w:numPr>
                <w:ilvl w:val="0"/>
                <w:numId w:val="10"/>
              </w:numPr>
              <w:spacing w:after="0" w:line="240" w:lineRule="auto"/>
              <w:ind w:left="357" w:hanging="357"/>
              <w:rPr>
                <w:rFonts w:eastAsia="Times New Roman"/>
                <w:b w:val="0"/>
                <w:color w:val="auto"/>
                <w:sz w:val="24"/>
                <w:szCs w:val="24"/>
              </w:rPr>
            </w:pPr>
            <w:r w:rsidRPr="00635DC8">
              <w:rPr>
                <w:rFonts w:eastAsia="Times New Roman"/>
                <w:b w:val="0"/>
                <w:color w:val="auto"/>
                <w:sz w:val="24"/>
                <w:szCs w:val="24"/>
              </w:rPr>
              <w:t>Bristol Inner City and East</w:t>
            </w:r>
          </w:p>
          <w:p w:rsidR="00CF236E" w:rsidRPr="00635DC8" w:rsidRDefault="00CF236E" w:rsidP="00F47445">
            <w:pPr>
              <w:pStyle w:val="Frontpageheading"/>
              <w:numPr>
                <w:ilvl w:val="0"/>
                <w:numId w:val="10"/>
              </w:numPr>
              <w:spacing w:after="0" w:line="240" w:lineRule="auto"/>
              <w:ind w:left="357" w:hanging="357"/>
              <w:rPr>
                <w:rFonts w:eastAsia="Times New Roman"/>
                <w:b w:val="0"/>
                <w:color w:val="auto"/>
                <w:sz w:val="24"/>
                <w:szCs w:val="24"/>
              </w:rPr>
            </w:pPr>
            <w:r w:rsidRPr="00635DC8">
              <w:rPr>
                <w:rFonts w:eastAsia="Times New Roman"/>
                <w:b w:val="0"/>
                <w:color w:val="auto"/>
                <w:sz w:val="24"/>
                <w:szCs w:val="24"/>
              </w:rPr>
              <w:t>Bristol South</w:t>
            </w:r>
          </w:p>
          <w:p w:rsidR="00CF236E" w:rsidRPr="00635DC8" w:rsidRDefault="00CF236E" w:rsidP="00F47445">
            <w:pPr>
              <w:pStyle w:val="Frontpageheading"/>
              <w:numPr>
                <w:ilvl w:val="0"/>
                <w:numId w:val="10"/>
              </w:numPr>
              <w:spacing w:after="0" w:line="240" w:lineRule="auto"/>
              <w:ind w:left="357" w:hanging="357"/>
              <w:rPr>
                <w:rFonts w:eastAsia="Times New Roman"/>
                <w:b w:val="0"/>
                <w:color w:val="auto"/>
                <w:sz w:val="24"/>
                <w:szCs w:val="24"/>
              </w:rPr>
            </w:pPr>
            <w:r w:rsidRPr="00635DC8">
              <w:rPr>
                <w:rFonts w:eastAsia="Times New Roman"/>
                <w:b w:val="0"/>
                <w:color w:val="auto"/>
                <w:sz w:val="24"/>
                <w:szCs w:val="24"/>
              </w:rPr>
              <w:t>Woodspring and the villages</w:t>
            </w:r>
          </w:p>
          <w:p w:rsidR="00CF236E" w:rsidRPr="00635DC8" w:rsidRDefault="00CF236E" w:rsidP="00F47445">
            <w:pPr>
              <w:pStyle w:val="Frontpageheading"/>
              <w:numPr>
                <w:ilvl w:val="0"/>
                <w:numId w:val="10"/>
              </w:numPr>
              <w:spacing w:after="0" w:line="240" w:lineRule="auto"/>
              <w:ind w:left="357" w:hanging="357"/>
              <w:rPr>
                <w:rFonts w:eastAsia="Times New Roman"/>
                <w:b w:val="0"/>
                <w:color w:val="auto"/>
                <w:sz w:val="24"/>
                <w:szCs w:val="24"/>
              </w:rPr>
            </w:pPr>
            <w:r w:rsidRPr="00635DC8">
              <w:rPr>
                <w:rFonts w:eastAsia="Times New Roman"/>
                <w:b w:val="0"/>
                <w:color w:val="auto"/>
                <w:sz w:val="24"/>
                <w:szCs w:val="24"/>
              </w:rPr>
              <w:t>Weston and Worle</w:t>
            </w:r>
          </w:p>
          <w:p w:rsidR="00CF236E" w:rsidRPr="00635DC8" w:rsidRDefault="00CF236E" w:rsidP="00CF236E">
            <w:pPr>
              <w:pStyle w:val="Frontpageheading"/>
              <w:spacing w:after="0" w:line="240" w:lineRule="auto"/>
              <w:rPr>
                <w:rFonts w:eastAsia="Times New Roman"/>
                <w:b w:val="0"/>
                <w:color w:val="auto"/>
                <w:sz w:val="24"/>
                <w:szCs w:val="24"/>
              </w:rPr>
            </w:pPr>
          </w:p>
          <w:p w:rsidR="00CF236E" w:rsidRPr="00635DC8" w:rsidRDefault="00CF236E" w:rsidP="00CF236E">
            <w:pPr>
              <w:pStyle w:val="Frontpageheading"/>
              <w:spacing w:after="0" w:line="240" w:lineRule="auto"/>
              <w:rPr>
                <w:rFonts w:eastAsia="Times New Roman"/>
                <w:b w:val="0"/>
                <w:color w:val="auto"/>
                <w:sz w:val="24"/>
                <w:szCs w:val="24"/>
              </w:rPr>
            </w:pPr>
            <w:r w:rsidRPr="00635DC8">
              <w:rPr>
                <w:rFonts w:eastAsia="Times New Roman"/>
                <w:b w:val="0"/>
                <w:noProof/>
                <w:color w:val="auto"/>
                <w:sz w:val="24"/>
                <w:szCs w:val="24"/>
              </w:rPr>
              <w:drawing>
                <wp:inline distT="0" distB="0" distL="0" distR="0" wp14:anchorId="0A61DD7A" wp14:editId="677A4E63">
                  <wp:extent cx="6036541" cy="4269618"/>
                  <wp:effectExtent l="0" t="0" r="2540" b="0"/>
                  <wp:docPr id="1" name="Picture 1" descr="C:\Users\elizabeth.williams\AppData\Local\Microsoft\Windows\INetCache\Content.Outlook\NCL7Z5MK\GP_Location_BNSSG_Overview - December 2018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izabeth.williams\AppData\Local\Microsoft\Windows\INetCache\Content.Outlook\NCL7Z5MK\GP_Location_BNSSG_Overview - December 2018 (2).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36572" cy="4269640"/>
                          </a:xfrm>
                          <a:prstGeom prst="rect">
                            <a:avLst/>
                          </a:prstGeom>
                          <a:noFill/>
                          <a:ln>
                            <a:noFill/>
                          </a:ln>
                        </pic:spPr>
                      </pic:pic>
                    </a:graphicData>
                  </a:graphic>
                </wp:inline>
              </w:drawing>
            </w:r>
          </w:p>
          <w:p w:rsidR="00CF236E" w:rsidRPr="00635DC8" w:rsidRDefault="00CF236E" w:rsidP="00CF236E">
            <w:pPr>
              <w:spacing w:after="0"/>
              <w:rPr>
                <w:rFonts w:ascii="Arial" w:hAnsi="Arial" w:cs="Arial"/>
                <w:szCs w:val="24"/>
              </w:rPr>
            </w:pPr>
          </w:p>
          <w:p w:rsidR="008628C2" w:rsidRPr="00635DC8" w:rsidRDefault="003969B3" w:rsidP="008628C2">
            <w:pPr>
              <w:spacing w:after="0"/>
              <w:rPr>
                <w:rFonts w:ascii="Arial" w:hAnsi="Arial" w:cs="Arial"/>
                <w:szCs w:val="24"/>
              </w:rPr>
            </w:pPr>
            <w:r w:rsidRPr="00635DC8">
              <w:rPr>
                <w:rFonts w:ascii="Arial" w:hAnsi="Arial" w:cs="Arial"/>
                <w:szCs w:val="24"/>
              </w:rPr>
              <w:t>I</w:t>
            </w:r>
            <w:r w:rsidR="00CF236E" w:rsidRPr="00635DC8">
              <w:rPr>
                <w:rFonts w:ascii="Arial" w:hAnsi="Arial" w:cs="Arial"/>
                <w:szCs w:val="24"/>
              </w:rPr>
              <w:t>t will be the Provider’s responsibility to acquire suitable premises registered with the CQC and have suitable equipment.</w:t>
            </w:r>
            <w:r w:rsidR="008628C2" w:rsidRPr="00635DC8">
              <w:rPr>
                <w:rFonts w:ascii="Arial" w:hAnsi="Arial" w:cs="Arial"/>
                <w:szCs w:val="24"/>
              </w:rPr>
              <w:t xml:space="preserve">  The premises will need to be agreed with the CCG and the provider should aim to utilise existing clin</w:t>
            </w:r>
            <w:r w:rsidR="00250052" w:rsidRPr="00635DC8">
              <w:rPr>
                <w:rFonts w:ascii="Arial" w:hAnsi="Arial" w:cs="Arial"/>
                <w:szCs w:val="24"/>
              </w:rPr>
              <w:t>ical space</w:t>
            </w:r>
            <w:r w:rsidR="008628C2" w:rsidRPr="00635DC8">
              <w:rPr>
                <w:rFonts w:ascii="Arial" w:hAnsi="Arial" w:cs="Arial"/>
                <w:szCs w:val="24"/>
              </w:rPr>
              <w:t>.</w:t>
            </w:r>
          </w:p>
          <w:p w:rsidR="00CF236E" w:rsidRPr="00635DC8" w:rsidRDefault="00CF236E" w:rsidP="00CF236E">
            <w:pPr>
              <w:spacing w:after="0"/>
              <w:rPr>
                <w:rFonts w:ascii="Arial" w:hAnsi="Arial" w:cs="Arial"/>
                <w:szCs w:val="24"/>
              </w:rPr>
            </w:pPr>
          </w:p>
          <w:p w:rsidR="00CF236E" w:rsidRPr="00635DC8" w:rsidRDefault="00CF236E" w:rsidP="00CF236E">
            <w:pPr>
              <w:rPr>
                <w:rFonts w:ascii="Arial" w:hAnsi="Arial" w:cs="Arial"/>
                <w:szCs w:val="24"/>
              </w:rPr>
            </w:pPr>
            <w:r w:rsidRPr="00635DC8">
              <w:rPr>
                <w:rFonts w:ascii="Arial" w:hAnsi="Arial" w:cs="Arial"/>
                <w:szCs w:val="24"/>
              </w:rPr>
              <w:t>The</w:t>
            </w:r>
            <w:r w:rsidR="008628C2" w:rsidRPr="00635DC8">
              <w:rPr>
                <w:rFonts w:ascii="Arial" w:hAnsi="Arial" w:cs="Arial"/>
                <w:szCs w:val="24"/>
              </w:rPr>
              <w:t xml:space="preserve"> properties</w:t>
            </w:r>
            <w:r w:rsidRPr="00635DC8">
              <w:rPr>
                <w:rFonts w:ascii="Arial" w:hAnsi="Arial" w:cs="Arial"/>
                <w:szCs w:val="24"/>
              </w:rPr>
              <w:t xml:space="preserve"> must meet all criteria set out in nation</w:t>
            </w:r>
            <w:r w:rsidR="008628C2" w:rsidRPr="00635DC8">
              <w:rPr>
                <w:rFonts w:ascii="Arial" w:hAnsi="Arial" w:cs="Arial"/>
                <w:szCs w:val="24"/>
              </w:rPr>
              <w:t>al and local guidance including</w:t>
            </w:r>
            <w:r w:rsidRPr="00635DC8">
              <w:rPr>
                <w:rFonts w:ascii="Arial" w:hAnsi="Arial" w:cs="Arial"/>
                <w:szCs w:val="24"/>
              </w:rPr>
              <w:t>:</w:t>
            </w:r>
          </w:p>
          <w:p w:rsidR="003969B3" w:rsidRPr="00635DC8" w:rsidRDefault="003969B3" w:rsidP="004A4C18">
            <w:pPr>
              <w:pStyle w:val="ListParagraph"/>
              <w:numPr>
                <w:ilvl w:val="0"/>
                <w:numId w:val="18"/>
              </w:numPr>
              <w:ind w:left="459" w:hanging="425"/>
              <w:rPr>
                <w:rFonts w:ascii="Arial" w:hAnsi="Arial" w:cs="Arial"/>
              </w:rPr>
            </w:pPr>
            <w:r w:rsidRPr="00635DC8">
              <w:rPr>
                <w:rFonts w:ascii="Arial" w:hAnsi="Arial" w:cs="Arial"/>
              </w:rPr>
              <w:t>To be fully accessible and compliant with the Disability Discrimination Act, 2005</w:t>
            </w:r>
          </w:p>
          <w:p w:rsidR="00CF236E" w:rsidRPr="00635DC8" w:rsidRDefault="00CF236E" w:rsidP="004A4C18">
            <w:pPr>
              <w:pStyle w:val="ListParagraph"/>
              <w:numPr>
                <w:ilvl w:val="0"/>
                <w:numId w:val="18"/>
              </w:numPr>
              <w:ind w:left="459" w:hanging="425"/>
              <w:rPr>
                <w:rFonts w:ascii="Arial" w:hAnsi="Arial" w:cs="Arial"/>
              </w:rPr>
            </w:pPr>
            <w:r w:rsidRPr="00635DC8">
              <w:rPr>
                <w:rFonts w:ascii="Arial" w:hAnsi="Arial" w:cs="Arial"/>
              </w:rPr>
              <w:lastRenderedPageBreak/>
              <w:t>To have reasonable provis</w:t>
            </w:r>
            <w:r w:rsidR="00DF23B0" w:rsidRPr="00635DC8">
              <w:rPr>
                <w:rFonts w:ascii="Arial" w:hAnsi="Arial" w:cs="Arial"/>
              </w:rPr>
              <w:t>ion for patient parking on site</w:t>
            </w:r>
          </w:p>
          <w:p w:rsidR="00CF236E" w:rsidRPr="00635DC8" w:rsidRDefault="00CF236E" w:rsidP="004A4C18">
            <w:pPr>
              <w:pStyle w:val="ListParagraph"/>
              <w:numPr>
                <w:ilvl w:val="0"/>
                <w:numId w:val="18"/>
              </w:numPr>
              <w:ind w:left="459" w:hanging="425"/>
              <w:rPr>
                <w:rFonts w:ascii="Arial" w:hAnsi="Arial" w:cs="Arial"/>
              </w:rPr>
            </w:pPr>
            <w:r w:rsidRPr="00635DC8">
              <w:rPr>
                <w:rFonts w:ascii="Arial" w:hAnsi="Arial" w:cs="Arial"/>
              </w:rPr>
              <w:t>To be accessible by public transport with journey times of no more than 45 mins for all patients covered by the service</w:t>
            </w:r>
          </w:p>
          <w:p w:rsidR="00CF236E" w:rsidRPr="00635DC8" w:rsidRDefault="00CF236E" w:rsidP="004A4C18">
            <w:pPr>
              <w:pStyle w:val="ListParagraph"/>
              <w:numPr>
                <w:ilvl w:val="0"/>
                <w:numId w:val="18"/>
              </w:numPr>
              <w:ind w:left="459" w:hanging="425"/>
              <w:rPr>
                <w:rFonts w:ascii="Arial" w:hAnsi="Arial" w:cs="Arial"/>
              </w:rPr>
            </w:pPr>
            <w:r w:rsidRPr="00635DC8">
              <w:rPr>
                <w:rFonts w:ascii="Arial" w:hAnsi="Arial" w:cs="Arial"/>
              </w:rPr>
              <w:t>To have access to interpre</w:t>
            </w:r>
            <w:r w:rsidR="00DF23B0" w:rsidRPr="00635DC8">
              <w:rPr>
                <w:rFonts w:ascii="Arial" w:hAnsi="Arial" w:cs="Arial"/>
              </w:rPr>
              <w:t>tation and translation services</w:t>
            </w:r>
          </w:p>
          <w:p w:rsidR="00CF236E" w:rsidRPr="00635DC8" w:rsidRDefault="00CF236E" w:rsidP="004A4C18">
            <w:pPr>
              <w:pStyle w:val="ListParagraph"/>
              <w:numPr>
                <w:ilvl w:val="0"/>
                <w:numId w:val="18"/>
              </w:numPr>
              <w:ind w:left="459" w:hanging="425"/>
              <w:rPr>
                <w:rFonts w:ascii="Arial" w:hAnsi="Arial" w:cs="Arial"/>
              </w:rPr>
            </w:pPr>
            <w:r w:rsidRPr="00635DC8">
              <w:rPr>
                <w:rFonts w:ascii="Arial" w:hAnsi="Arial" w:cs="Arial"/>
              </w:rPr>
              <w:t>All premises and equipment to be used must be subject to proper maintenance, calibration and</w:t>
            </w:r>
            <w:r w:rsidR="00DF23B0" w:rsidRPr="00635DC8">
              <w:rPr>
                <w:rFonts w:ascii="Arial" w:hAnsi="Arial" w:cs="Arial"/>
              </w:rPr>
              <w:t xml:space="preserve"> decontamination as appropriate</w:t>
            </w:r>
          </w:p>
          <w:p w:rsidR="00CF236E" w:rsidRPr="00635DC8" w:rsidRDefault="00CF236E" w:rsidP="004A4C18">
            <w:pPr>
              <w:pStyle w:val="ListParagraph"/>
              <w:numPr>
                <w:ilvl w:val="0"/>
                <w:numId w:val="18"/>
              </w:numPr>
              <w:ind w:left="459" w:hanging="425"/>
              <w:rPr>
                <w:rFonts w:ascii="Arial" w:hAnsi="Arial" w:cs="Arial"/>
              </w:rPr>
            </w:pPr>
            <w:r w:rsidRPr="00635DC8">
              <w:rPr>
                <w:rFonts w:ascii="Arial" w:hAnsi="Arial" w:cs="Arial"/>
              </w:rPr>
              <w:t>Reception and waiting area with sufficient capacity to accommodate patients and any accompanying carers, as might reasonably be expected in line with p</w:t>
            </w:r>
            <w:r w:rsidR="00DF23B0" w:rsidRPr="00635DC8">
              <w:rPr>
                <w:rFonts w:ascii="Arial" w:hAnsi="Arial" w:cs="Arial"/>
              </w:rPr>
              <w:t>rovider appointment system</w:t>
            </w:r>
          </w:p>
          <w:p w:rsidR="00CF236E" w:rsidRPr="00635DC8" w:rsidRDefault="00CF236E" w:rsidP="004A4C18">
            <w:pPr>
              <w:pStyle w:val="ListParagraph"/>
              <w:numPr>
                <w:ilvl w:val="0"/>
                <w:numId w:val="18"/>
              </w:numPr>
              <w:ind w:left="459" w:hanging="425"/>
              <w:rPr>
                <w:rFonts w:ascii="Arial" w:hAnsi="Arial" w:cs="Arial"/>
              </w:rPr>
            </w:pPr>
            <w:r w:rsidRPr="00635DC8">
              <w:rPr>
                <w:rFonts w:ascii="Arial" w:hAnsi="Arial" w:cs="Arial"/>
              </w:rPr>
              <w:t>Consultation room, suitable for the provision of minor surgical procedures and compliant with all national and local guidelines relating to infection control and patient priv</w:t>
            </w:r>
            <w:r w:rsidR="00DF23B0" w:rsidRPr="00635DC8">
              <w:rPr>
                <w:rFonts w:ascii="Arial" w:hAnsi="Arial" w:cs="Arial"/>
              </w:rPr>
              <w:t>acy/dignity</w:t>
            </w:r>
          </w:p>
          <w:p w:rsidR="00CF236E" w:rsidRPr="00635DC8" w:rsidRDefault="00CF236E" w:rsidP="004A4C18">
            <w:pPr>
              <w:pStyle w:val="ListParagraph"/>
              <w:numPr>
                <w:ilvl w:val="0"/>
                <w:numId w:val="18"/>
              </w:numPr>
              <w:ind w:left="459" w:hanging="425"/>
              <w:rPr>
                <w:rFonts w:ascii="Arial" w:hAnsi="Arial" w:cs="Arial"/>
              </w:rPr>
            </w:pPr>
            <w:r w:rsidRPr="00635DC8">
              <w:rPr>
                <w:rFonts w:ascii="Arial" w:hAnsi="Arial" w:cs="Arial"/>
              </w:rPr>
              <w:t>A</w:t>
            </w:r>
            <w:r w:rsidR="009420E4">
              <w:rPr>
                <w:rFonts w:ascii="Arial" w:hAnsi="Arial" w:cs="Arial"/>
              </w:rPr>
              <w:t>dequate staff and patient toilet</w:t>
            </w:r>
            <w:r w:rsidRPr="00635DC8">
              <w:rPr>
                <w:rFonts w:ascii="Arial" w:hAnsi="Arial" w:cs="Arial"/>
              </w:rPr>
              <w:t xml:space="preserve"> facilities</w:t>
            </w:r>
          </w:p>
          <w:p w:rsidR="00CF236E" w:rsidRPr="00635DC8" w:rsidRDefault="00CF236E" w:rsidP="00CF236E">
            <w:pPr>
              <w:spacing w:after="0"/>
              <w:rPr>
                <w:rFonts w:ascii="Arial" w:hAnsi="Arial" w:cs="Arial"/>
                <w:szCs w:val="24"/>
              </w:rPr>
            </w:pPr>
          </w:p>
          <w:p w:rsidR="00CF236E" w:rsidRPr="00635DC8" w:rsidRDefault="00CF236E" w:rsidP="00CF236E">
            <w:pPr>
              <w:spacing w:after="0"/>
              <w:rPr>
                <w:rFonts w:ascii="Arial" w:hAnsi="Arial" w:cs="Arial"/>
                <w:szCs w:val="24"/>
              </w:rPr>
            </w:pPr>
            <w:r w:rsidRPr="00635DC8">
              <w:rPr>
                <w:rFonts w:ascii="Arial" w:hAnsi="Arial" w:cs="Arial"/>
                <w:szCs w:val="24"/>
              </w:rPr>
              <w:t>The Provider must have the following IT infrastructure:</w:t>
            </w:r>
          </w:p>
          <w:p w:rsidR="00CF236E" w:rsidRPr="00635DC8" w:rsidRDefault="00CF236E" w:rsidP="004A4C18">
            <w:pPr>
              <w:pStyle w:val="ListParagraph"/>
              <w:numPr>
                <w:ilvl w:val="0"/>
                <w:numId w:val="17"/>
              </w:numPr>
              <w:ind w:left="459" w:hanging="425"/>
              <w:rPr>
                <w:rFonts w:ascii="Arial" w:hAnsi="Arial" w:cs="Arial"/>
              </w:rPr>
            </w:pPr>
            <w:r w:rsidRPr="00635DC8">
              <w:rPr>
                <w:rFonts w:ascii="Arial" w:hAnsi="Arial" w:cs="Arial"/>
              </w:rPr>
              <w:t>The provider must have web based access and provide their own IT equipment</w:t>
            </w:r>
          </w:p>
          <w:p w:rsidR="00CF236E" w:rsidRPr="00635DC8" w:rsidRDefault="00CF236E" w:rsidP="004A4C18">
            <w:pPr>
              <w:pStyle w:val="ListParagraph"/>
              <w:numPr>
                <w:ilvl w:val="0"/>
                <w:numId w:val="17"/>
              </w:numPr>
              <w:ind w:left="459" w:hanging="425"/>
              <w:rPr>
                <w:rFonts w:ascii="Arial" w:hAnsi="Arial" w:cs="Arial"/>
              </w:rPr>
            </w:pPr>
            <w:r w:rsidRPr="00635DC8">
              <w:rPr>
                <w:rFonts w:ascii="Arial" w:hAnsi="Arial" w:cs="Arial"/>
              </w:rPr>
              <w:t>The provider must have access to secondary and primary care IT systems to enable integrated working</w:t>
            </w:r>
          </w:p>
          <w:p w:rsidR="004D6801" w:rsidRPr="00635DC8" w:rsidRDefault="004D6801" w:rsidP="00CF236E">
            <w:pPr>
              <w:spacing w:after="0"/>
              <w:rPr>
                <w:rFonts w:ascii="Arial" w:hAnsi="Arial" w:cs="Arial"/>
                <w:color w:val="009966"/>
                <w:szCs w:val="24"/>
              </w:rPr>
            </w:pPr>
          </w:p>
        </w:tc>
      </w:tr>
    </w:tbl>
    <w:p w:rsidR="004D6801" w:rsidRPr="00635DC8" w:rsidRDefault="004D6801" w:rsidP="004D6801">
      <w:pPr>
        <w:spacing w:after="0"/>
        <w:rPr>
          <w:rFonts w:ascii="Arial" w:hAnsi="Arial" w:cs="Arial"/>
          <w:szCs w:val="24"/>
        </w:rPr>
      </w:pPr>
    </w:p>
    <w:p w:rsidR="00C6209E" w:rsidRPr="00635DC8" w:rsidRDefault="00C6209E" w:rsidP="004D6801">
      <w:pPr>
        <w:spacing w:after="0"/>
        <w:rPr>
          <w:rFonts w:ascii="Arial" w:hAnsi="Arial" w:cs="Arial"/>
          <w:szCs w:val="24"/>
        </w:rPr>
      </w:pPr>
    </w:p>
    <w:p w:rsidR="00C6209E" w:rsidRPr="00635DC8" w:rsidRDefault="00C6209E" w:rsidP="004D6801">
      <w:pPr>
        <w:spacing w:after="0"/>
        <w:rPr>
          <w:rFonts w:ascii="Arial" w:hAnsi="Arial" w:cs="Arial"/>
          <w:szCs w:val="24"/>
        </w:rPr>
      </w:pPr>
    </w:p>
    <w:p w:rsidR="004D6801" w:rsidRPr="00635DC8" w:rsidRDefault="004D6801" w:rsidP="004D6801">
      <w:pPr>
        <w:spacing w:after="0"/>
        <w:rPr>
          <w:rFonts w:ascii="Arial" w:hAnsi="Arial" w:cs="Arial"/>
          <w:szCs w:val="24"/>
        </w:rPr>
      </w:pPr>
    </w:p>
    <w:tbl>
      <w:tblPr>
        <w:tblpPr w:leftFromText="180" w:rightFromText="180" w:vertAnchor="text"/>
        <w:tblW w:w="9747" w:type="dxa"/>
        <w:tblCellMar>
          <w:left w:w="0" w:type="dxa"/>
          <w:right w:w="0" w:type="dxa"/>
        </w:tblCellMar>
        <w:tblLook w:val="0000" w:firstRow="0" w:lastRow="0" w:firstColumn="0" w:lastColumn="0" w:noHBand="0" w:noVBand="0"/>
      </w:tblPr>
      <w:tblGrid>
        <w:gridCol w:w="1101"/>
        <w:gridCol w:w="2409"/>
        <w:gridCol w:w="2552"/>
        <w:gridCol w:w="3685"/>
      </w:tblGrid>
      <w:tr w:rsidR="00C6209E" w:rsidRPr="00635DC8" w:rsidTr="00C6209E">
        <w:trPr>
          <w:trHeight w:val="315"/>
        </w:trPr>
        <w:tc>
          <w:tcPr>
            <w:tcW w:w="1101" w:type="dxa"/>
            <w:tcBorders>
              <w:top w:val="single" w:sz="8" w:space="0" w:color="auto"/>
              <w:left w:val="single" w:sz="8" w:space="0" w:color="auto"/>
              <w:bottom w:val="single" w:sz="4" w:space="0" w:color="auto"/>
              <w:right w:val="single" w:sz="8" w:space="0" w:color="auto"/>
            </w:tcBorders>
            <w:shd w:val="clear" w:color="auto" w:fill="000080"/>
            <w:noWrap/>
            <w:tcMar>
              <w:top w:w="0" w:type="dxa"/>
              <w:left w:w="108" w:type="dxa"/>
              <w:bottom w:w="0" w:type="dxa"/>
              <w:right w:w="108" w:type="dxa"/>
            </w:tcMar>
            <w:vAlign w:val="bottom"/>
          </w:tcPr>
          <w:p w:rsidR="00C6209E" w:rsidRPr="00635DC8" w:rsidRDefault="00C6209E" w:rsidP="00821441">
            <w:pPr>
              <w:jc w:val="center"/>
              <w:rPr>
                <w:rFonts w:ascii="Arial" w:hAnsi="Arial" w:cs="Arial"/>
                <w:b/>
                <w:bCs/>
                <w:color w:val="FFFFFF"/>
                <w:szCs w:val="24"/>
              </w:rPr>
            </w:pPr>
            <w:r w:rsidRPr="00635DC8">
              <w:rPr>
                <w:rFonts w:ascii="Arial" w:hAnsi="Arial" w:cs="Arial"/>
                <w:b/>
                <w:bCs/>
                <w:color w:val="FFFFFF"/>
                <w:szCs w:val="24"/>
              </w:rPr>
              <w:t>Version</w:t>
            </w:r>
          </w:p>
        </w:tc>
        <w:tc>
          <w:tcPr>
            <w:tcW w:w="2409" w:type="dxa"/>
            <w:tcBorders>
              <w:top w:val="single" w:sz="8" w:space="0" w:color="auto"/>
              <w:left w:val="nil"/>
              <w:bottom w:val="single" w:sz="4" w:space="0" w:color="auto"/>
              <w:right w:val="single" w:sz="8" w:space="0" w:color="auto"/>
            </w:tcBorders>
            <w:shd w:val="clear" w:color="auto" w:fill="000080"/>
            <w:noWrap/>
            <w:tcMar>
              <w:top w:w="0" w:type="dxa"/>
              <w:left w:w="108" w:type="dxa"/>
              <w:bottom w:w="0" w:type="dxa"/>
              <w:right w:w="108" w:type="dxa"/>
            </w:tcMar>
            <w:vAlign w:val="bottom"/>
          </w:tcPr>
          <w:p w:rsidR="00C6209E" w:rsidRPr="00635DC8" w:rsidRDefault="00C6209E" w:rsidP="00821441">
            <w:pPr>
              <w:jc w:val="center"/>
              <w:rPr>
                <w:rFonts w:ascii="Arial" w:hAnsi="Arial" w:cs="Arial"/>
                <w:b/>
                <w:bCs/>
                <w:color w:val="FFFFFF"/>
                <w:szCs w:val="24"/>
              </w:rPr>
            </w:pPr>
            <w:r w:rsidRPr="00635DC8">
              <w:rPr>
                <w:rFonts w:ascii="Arial" w:hAnsi="Arial" w:cs="Arial"/>
                <w:b/>
                <w:bCs/>
                <w:color w:val="FFFFFF"/>
                <w:szCs w:val="24"/>
              </w:rPr>
              <w:t>Date</w:t>
            </w:r>
          </w:p>
        </w:tc>
        <w:tc>
          <w:tcPr>
            <w:tcW w:w="2552" w:type="dxa"/>
            <w:tcBorders>
              <w:top w:val="single" w:sz="8" w:space="0" w:color="auto"/>
              <w:left w:val="nil"/>
              <w:bottom w:val="single" w:sz="4" w:space="0" w:color="auto"/>
              <w:right w:val="single" w:sz="8" w:space="0" w:color="auto"/>
            </w:tcBorders>
            <w:shd w:val="clear" w:color="auto" w:fill="000080"/>
            <w:tcMar>
              <w:top w:w="0" w:type="dxa"/>
              <w:left w:w="108" w:type="dxa"/>
              <w:bottom w:w="0" w:type="dxa"/>
              <w:right w:w="108" w:type="dxa"/>
            </w:tcMar>
          </w:tcPr>
          <w:p w:rsidR="00C6209E" w:rsidRPr="00635DC8" w:rsidRDefault="00C6209E" w:rsidP="00821441">
            <w:pPr>
              <w:jc w:val="center"/>
              <w:rPr>
                <w:rFonts w:ascii="Arial" w:hAnsi="Arial" w:cs="Arial"/>
                <w:b/>
                <w:bCs/>
                <w:color w:val="FFFFFF"/>
                <w:szCs w:val="24"/>
              </w:rPr>
            </w:pPr>
            <w:r w:rsidRPr="00635DC8">
              <w:rPr>
                <w:rFonts w:ascii="Arial" w:hAnsi="Arial" w:cs="Arial"/>
                <w:b/>
                <w:bCs/>
                <w:color w:val="FFFFFF"/>
                <w:szCs w:val="24"/>
              </w:rPr>
              <w:t>Reviewer</w:t>
            </w:r>
          </w:p>
        </w:tc>
        <w:tc>
          <w:tcPr>
            <w:tcW w:w="3685" w:type="dxa"/>
            <w:tcBorders>
              <w:top w:val="single" w:sz="8" w:space="0" w:color="auto"/>
              <w:left w:val="nil"/>
              <w:bottom w:val="single" w:sz="4" w:space="0" w:color="auto"/>
              <w:right w:val="single" w:sz="8" w:space="0" w:color="auto"/>
            </w:tcBorders>
            <w:shd w:val="clear" w:color="auto" w:fill="000080"/>
            <w:noWrap/>
            <w:tcMar>
              <w:top w:w="0" w:type="dxa"/>
              <w:left w:w="108" w:type="dxa"/>
              <w:bottom w:w="0" w:type="dxa"/>
              <w:right w:w="108" w:type="dxa"/>
            </w:tcMar>
            <w:vAlign w:val="bottom"/>
          </w:tcPr>
          <w:p w:rsidR="00C6209E" w:rsidRPr="00635DC8" w:rsidRDefault="00C6209E" w:rsidP="00821441">
            <w:pPr>
              <w:jc w:val="center"/>
              <w:rPr>
                <w:rFonts w:ascii="Arial" w:hAnsi="Arial" w:cs="Arial"/>
                <w:b/>
                <w:bCs/>
                <w:color w:val="FFFFFF"/>
                <w:szCs w:val="24"/>
              </w:rPr>
            </w:pPr>
            <w:r w:rsidRPr="00635DC8">
              <w:rPr>
                <w:rFonts w:ascii="Arial" w:hAnsi="Arial" w:cs="Arial"/>
                <w:b/>
                <w:bCs/>
                <w:color w:val="FFFFFF"/>
                <w:szCs w:val="24"/>
              </w:rPr>
              <w:t>Comment</w:t>
            </w:r>
          </w:p>
        </w:tc>
      </w:tr>
      <w:tr w:rsidR="00C6209E" w:rsidRPr="00635DC8" w:rsidTr="00C6209E">
        <w:trPr>
          <w:trHeight w:val="300"/>
        </w:trPr>
        <w:tc>
          <w:tcPr>
            <w:tcW w:w="110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C6209E" w:rsidRPr="00635DC8" w:rsidRDefault="00C6209E" w:rsidP="00821441">
            <w:pPr>
              <w:rPr>
                <w:rFonts w:ascii="Arial" w:hAnsi="Arial" w:cs="Arial"/>
                <w:szCs w:val="24"/>
              </w:rPr>
            </w:pPr>
            <w:r w:rsidRPr="00635DC8">
              <w:rPr>
                <w:rFonts w:ascii="Arial" w:hAnsi="Arial" w:cs="Arial"/>
                <w:szCs w:val="24"/>
              </w:rPr>
              <w:t>0.1</w:t>
            </w:r>
          </w:p>
        </w:tc>
        <w:tc>
          <w:tcPr>
            <w:tcW w:w="24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C6209E" w:rsidRPr="00635DC8" w:rsidRDefault="00C6209E" w:rsidP="00C6209E">
            <w:pPr>
              <w:rPr>
                <w:rFonts w:ascii="Arial" w:hAnsi="Arial" w:cs="Arial"/>
                <w:color w:val="000000"/>
                <w:szCs w:val="24"/>
              </w:rPr>
            </w:pPr>
            <w:r w:rsidRPr="00635DC8">
              <w:rPr>
                <w:rFonts w:ascii="Arial" w:hAnsi="Arial" w:cs="Arial"/>
                <w:color w:val="000000"/>
                <w:szCs w:val="24"/>
              </w:rPr>
              <w:t>13th February 2019</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209E" w:rsidRPr="00635DC8" w:rsidRDefault="00C6209E" w:rsidP="00821441">
            <w:pPr>
              <w:rPr>
                <w:rFonts w:ascii="Arial" w:hAnsi="Arial" w:cs="Arial"/>
                <w:szCs w:val="24"/>
              </w:rPr>
            </w:pPr>
            <w:r w:rsidRPr="00635DC8">
              <w:rPr>
                <w:rFonts w:ascii="Arial" w:hAnsi="Arial" w:cs="Arial"/>
                <w:szCs w:val="24"/>
              </w:rPr>
              <w:t>Elizabeth Williams</w:t>
            </w:r>
          </w:p>
        </w:tc>
        <w:tc>
          <w:tcPr>
            <w:tcW w:w="368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C6209E" w:rsidRPr="00635DC8" w:rsidRDefault="00C6209E" w:rsidP="00821441">
            <w:pPr>
              <w:rPr>
                <w:rFonts w:ascii="Arial" w:hAnsi="Arial" w:cs="Arial"/>
                <w:szCs w:val="24"/>
              </w:rPr>
            </w:pPr>
            <w:r w:rsidRPr="00635DC8">
              <w:rPr>
                <w:rFonts w:ascii="Arial" w:hAnsi="Arial" w:cs="Arial"/>
                <w:szCs w:val="24"/>
              </w:rPr>
              <w:t xml:space="preserve">Initial draft </w:t>
            </w:r>
          </w:p>
        </w:tc>
      </w:tr>
      <w:tr w:rsidR="00C6209E" w:rsidRPr="00635DC8" w:rsidTr="00C6209E">
        <w:trPr>
          <w:trHeight w:val="300"/>
        </w:trPr>
        <w:tc>
          <w:tcPr>
            <w:tcW w:w="110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C6209E" w:rsidRPr="00635DC8" w:rsidRDefault="00C6209E" w:rsidP="00821441">
            <w:pPr>
              <w:rPr>
                <w:rFonts w:ascii="Arial" w:hAnsi="Arial" w:cs="Arial"/>
                <w:szCs w:val="24"/>
              </w:rPr>
            </w:pPr>
            <w:r w:rsidRPr="00635DC8">
              <w:rPr>
                <w:rFonts w:ascii="Arial" w:hAnsi="Arial" w:cs="Arial"/>
                <w:szCs w:val="24"/>
              </w:rPr>
              <w:t>0.2</w:t>
            </w:r>
          </w:p>
        </w:tc>
        <w:tc>
          <w:tcPr>
            <w:tcW w:w="24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C6209E" w:rsidRPr="00635DC8" w:rsidRDefault="00C6209E" w:rsidP="00821441">
            <w:pPr>
              <w:rPr>
                <w:rFonts w:ascii="Arial" w:hAnsi="Arial" w:cs="Arial"/>
                <w:color w:val="000000"/>
                <w:szCs w:val="24"/>
              </w:rPr>
            </w:pPr>
            <w:r w:rsidRPr="00635DC8">
              <w:rPr>
                <w:rFonts w:ascii="Arial" w:hAnsi="Arial" w:cs="Arial"/>
                <w:color w:val="000000"/>
                <w:szCs w:val="24"/>
              </w:rPr>
              <w:t>26</w:t>
            </w:r>
            <w:r w:rsidRPr="00635DC8">
              <w:rPr>
                <w:rFonts w:ascii="Arial" w:hAnsi="Arial" w:cs="Arial"/>
                <w:color w:val="000000"/>
                <w:szCs w:val="24"/>
                <w:vertAlign w:val="superscript"/>
              </w:rPr>
              <w:t>th</w:t>
            </w:r>
            <w:r w:rsidRPr="00635DC8">
              <w:rPr>
                <w:rFonts w:ascii="Arial" w:hAnsi="Arial" w:cs="Arial"/>
                <w:color w:val="000000"/>
                <w:szCs w:val="24"/>
              </w:rPr>
              <w:t xml:space="preserve"> February 2019</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209E" w:rsidRPr="00635DC8" w:rsidRDefault="00C6209E" w:rsidP="00821441">
            <w:pPr>
              <w:rPr>
                <w:rFonts w:ascii="Arial" w:hAnsi="Arial" w:cs="Arial"/>
                <w:szCs w:val="24"/>
              </w:rPr>
            </w:pPr>
            <w:r w:rsidRPr="00635DC8">
              <w:rPr>
                <w:rFonts w:ascii="Arial" w:hAnsi="Arial" w:cs="Arial"/>
                <w:szCs w:val="24"/>
              </w:rPr>
              <w:t>Elizabeth Williams</w:t>
            </w:r>
          </w:p>
        </w:tc>
        <w:tc>
          <w:tcPr>
            <w:tcW w:w="368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C6209E" w:rsidRPr="00635DC8" w:rsidRDefault="00C6209E" w:rsidP="00821441">
            <w:pPr>
              <w:rPr>
                <w:rFonts w:ascii="Arial" w:hAnsi="Arial" w:cs="Arial"/>
                <w:szCs w:val="24"/>
              </w:rPr>
            </w:pPr>
            <w:r w:rsidRPr="00635DC8">
              <w:rPr>
                <w:rFonts w:ascii="Arial" w:hAnsi="Arial" w:cs="Arial"/>
                <w:szCs w:val="24"/>
              </w:rPr>
              <w:t>Amendments from David Bowen, Dan Maloney and Paulette Nuttall</w:t>
            </w:r>
          </w:p>
        </w:tc>
      </w:tr>
      <w:tr w:rsidR="00C6209E" w:rsidRPr="00635DC8" w:rsidTr="00C6209E">
        <w:trPr>
          <w:trHeight w:val="300"/>
        </w:trPr>
        <w:tc>
          <w:tcPr>
            <w:tcW w:w="110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C6209E" w:rsidRPr="00635DC8" w:rsidRDefault="0072515E" w:rsidP="00821441">
            <w:pPr>
              <w:rPr>
                <w:rFonts w:ascii="Arial" w:hAnsi="Arial" w:cs="Arial"/>
                <w:szCs w:val="24"/>
              </w:rPr>
            </w:pPr>
            <w:r w:rsidRPr="00635DC8">
              <w:rPr>
                <w:rFonts w:ascii="Arial" w:hAnsi="Arial" w:cs="Arial"/>
                <w:szCs w:val="24"/>
              </w:rPr>
              <w:t>0.3</w:t>
            </w:r>
          </w:p>
        </w:tc>
        <w:tc>
          <w:tcPr>
            <w:tcW w:w="24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C6209E" w:rsidRPr="00635DC8" w:rsidRDefault="0072515E" w:rsidP="00821441">
            <w:pPr>
              <w:rPr>
                <w:rFonts w:ascii="Arial" w:hAnsi="Arial" w:cs="Arial"/>
                <w:color w:val="000000"/>
                <w:szCs w:val="24"/>
              </w:rPr>
            </w:pPr>
            <w:r w:rsidRPr="00635DC8">
              <w:rPr>
                <w:rFonts w:ascii="Arial" w:hAnsi="Arial" w:cs="Arial"/>
                <w:color w:val="000000"/>
                <w:szCs w:val="24"/>
              </w:rPr>
              <w:t>1</w:t>
            </w:r>
            <w:r w:rsidRPr="00635DC8">
              <w:rPr>
                <w:rFonts w:ascii="Arial" w:hAnsi="Arial" w:cs="Arial"/>
                <w:color w:val="000000"/>
                <w:szCs w:val="24"/>
                <w:vertAlign w:val="superscript"/>
              </w:rPr>
              <w:t>st</w:t>
            </w:r>
            <w:r w:rsidRPr="00635DC8">
              <w:rPr>
                <w:rFonts w:ascii="Arial" w:hAnsi="Arial" w:cs="Arial"/>
                <w:color w:val="000000"/>
                <w:szCs w:val="24"/>
              </w:rPr>
              <w:t xml:space="preserve"> March 2019</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209E" w:rsidRPr="00635DC8" w:rsidRDefault="0072515E" w:rsidP="00821441">
            <w:pPr>
              <w:rPr>
                <w:rFonts w:ascii="Arial" w:hAnsi="Arial" w:cs="Arial"/>
                <w:szCs w:val="24"/>
              </w:rPr>
            </w:pPr>
            <w:r w:rsidRPr="00635DC8">
              <w:rPr>
                <w:rFonts w:ascii="Arial" w:hAnsi="Arial" w:cs="Arial"/>
                <w:szCs w:val="24"/>
              </w:rPr>
              <w:t>Elizabeth Williams</w:t>
            </w:r>
          </w:p>
        </w:tc>
        <w:tc>
          <w:tcPr>
            <w:tcW w:w="368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C6209E" w:rsidRPr="00635DC8" w:rsidRDefault="0072515E" w:rsidP="00821441">
            <w:pPr>
              <w:rPr>
                <w:rFonts w:ascii="Arial" w:hAnsi="Arial" w:cs="Arial"/>
                <w:szCs w:val="24"/>
              </w:rPr>
            </w:pPr>
            <w:r w:rsidRPr="00635DC8">
              <w:rPr>
                <w:rFonts w:ascii="Arial" w:hAnsi="Arial" w:cs="Arial"/>
                <w:szCs w:val="24"/>
              </w:rPr>
              <w:t>Amendments from David Peel</w:t>
            </w:r>
          </w:p>
        </w:tc>
      </w:tr>
      <w:tr w:rsidR="00F47445" w:rsidRPr="00635DC8" w:rsidTr="00C6209E">
        <w:trPr>
          <w:trHeight w:val="300"/>
        </w:trPr>
        <w:tc>
          <w:tcPr>
            <w:tcW w:w="110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F47445" w:rsidRPr="00635DC8" w:rsidRDefault="00F47445" w:rsidP="00821441">
            <w:pPr>
              <w:rPr>
                <w:rFonts w:ascii="Arial" w:hAnsi="Arial" w:cs="Arial"/>
                <w:szCs w:val="24"/>
              </w:rPr>
            </w:pPr>
            <w:r w:rsidRPr="00635DC8">
              <w:rPr>
                <w:rFonts w:ascii="Arial" w:hAnsi="Arial" w:cs="Arial"/>
                <w:szCs w:val="24"/>
              </w:rPr>
              <w:t>0.4</w:t>
            </w:r>
          </w:p>
        </w:tc>
        <w:tc>
          <w:tcPr>
            <w:tcW w:w="24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F47445" w:rsidRPr="00635DC8" w:rsidRDefault="00F47445" w:rsidP="00821441">
            <w:pPr>
              <w:rPr>
                <w:rFonts w:ascii="Arial" w:hAnsi="Arial" w:cs="Arial"/>
                <w:color w:val="000000"/>
                <w:szCs w:val="24"/>
              </w:rPr>
            </w:pPr>
            <w:r w:rsidRPr="00635DC8">
              <w:rPr>
                <w:rFonts w:ascii="Arial" w:hAnsi="Arial" w:cs="Arial"/>
                <w:color w:val="000000"/>
                <w:szCs w:val="24"/>
              </w:rPr>
              <w:t>27</w:t>
            </w:r>
            <w:r w:rsidRPr="00635DC8">
              <w:rPr>
                <w:rFonts w:ascii="Arial" w:hAnsi="Arial" w:cs="Arial"/>
                <w:color w:val="000000"/>
                <w:szCs w:val="24"/>
                <w:vertAlign w:val="superscript"/>
              </w:rPr>
              <w:t>th</w:t>
            </w:r>
            <w:r w:rsidRPr="00635DC8">
              <w:rPr>
                <w:rFonts w:ascii="Arial" w:hAnsi="Arial" w:cs="Arial"/>
                <w:color w:val="000000"/>
                <w:szCs w:val="24"/>
              </w:rPr>
              <w:t xml:space="preserve"> March 2019</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47445" w:rsidRPr="00635DC8" w:rsidRDefault="00F47445" w:rsidP="00821441">
            <w:pPr>
              <w:rPr>
                <w:rFonts w:ascii="Arial" w:hAnsi="Arial" w:cs="Arial"/>
                <w:szCs w:val="24"/>
              </w:rPr>
            </w:pPr>
            <w:r w:rsidRPr="00635DC8">
              <w:rPr>
                <w:rFonts w:ascii="Arial" w:hAnsi="Arial" w:cs="Arial"/>
                <w:szCs w:val="24"/>
              </w:rPr>
              <w:t xml:space="preserve">Elizabeth Williams </w:t>
            </w:r>
          </w:p>
        </w:tc>
        <w:tc>
          <w:tcPr>
            <w:tcW w:w="368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F47445" w:rsidRPr="00635DC8" w:rsidRDefault="00F47445" w:rsidP="00821441">
            <w:pPr>
              <w:rPr>
                <w:rFonts w:ascii="Arial" w:hAnsi="Arial" w:cs="Arial"/>
                <w:szCs w:val="24"/>
              </w:rPr>
            </w:pPr>
            <w:r w:rsidRPr="00635DC8">
              <w:rPr>
                <w:rFonts w:ascii="Arial" w:hAnsi="Arial" w:cs="Arial"/>
                <w:szCs w:val="24"/>
              </w:rPr>
              <w:t>Amendments to section 4.5 from Caroline Dominey-Strange</w:t>
            </w:r>
          </w:p>
        </w:tc>
      </w:tr>
      <w:tr w:rsidR="00BC59C4" w:rsidRPr="00635DC8" w:rsidTr="00C6209E">
        <w:trPr>
          <w:trHeight w:val="300"/>
        </w:trPr>
        <w:tc>
          <w:tcPr>
            <w:tcW w:w="110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BC59C4" w:rsidRPr="00635DC8" w:rsidRDefault="00BC59C4" w:rsidP="00821441">
            <w:pPr>
              <w:rPr>
                <w:rFonts w:ascii="Arial" w:hAnsi="Arial" w:cs="Arial"/>
                <w:szCs w:val="24"/>
              </w:rPr>
            </w:pPr>
            <w:r>
              <w:rPr>
                <w:rFonts w:ascii="Arial" w:hAnsi="Arial" w:cs="Arial"/>
                <w:szCs w:val="24"/>
              </w:rPr>
              <w:t>0.5</w:t>
            </w:r>
          </w:p>
        </w:tc>
        <w:tc>
          <w:tcPr>
            <w:tcW w:w="24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BC59C4" w:rsidRPr="00635DC8" w:rsidRDefault="00BC59C4" w:rsidP="00821441">
            <w:pPr>
              <w:rPr>
                <w:rFonts w:ascii="Arial" w:hAnsi="Arial" w:cs="Arial"/>
                <w:color w:val="000000"/>
                <w:szCs w:val="24"/>
              </w:rPr>
            </w:pPr>
            <w:r>
              <w:rPr>
                <w:rFonts w:ascii="Arial" w:hAnsi="Arial" w:cs="Arial"/>
                <w:color w:val="000000"/>
                <w:szCs w:val="24"/>
              </w:rPr>
              <w:t>29</w:t>
            </w:r>
            <w:r w:rsidRPr="00BC59C4">
              <w:rPr>
                <w:rFonts w:ascii="Arial" w:hAnsi="Arial" w:cs="Arial"/>
                <w:color w:val="000000"/>
                <w:szCs w:val="24"/>
                <w:vertAlign w:val="superscript"/>
              </w:rPr>
              <w:t>th</w:t>
            </w:r>
            <w:r>
              <w:rPr>
                <w:rFonts w:ascii="Arial" w:hAnsi="Arial" w:cs="Arial"/>
                <w:color w:val="000000"/>
                <w:szCs w:val="24"/>
              </w:rPr>
              <w:t xml:space="preserve"> April 2019</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59C4" w:rsidRPr="00635DC8" w:rsidRDefault="00BC59C4" w:rsidP="00821441">
            <w:pPr>
              <w:rPr>
                <w:rFonts w:ascii="Arial" w:hAnsi="Arial" w:cs="Arial"/>
                <w:szCs w:val="24"/>
              </w:rPr>
            </w:pPr>
            <w:r>
              <w:rPr>
                <w:rFonts w:ascii="Arial" w:hAnsi="Arial" w:cs="Arial"/>
                <w:szCs w:val="24"/>
              </w:rPr>
              <w:t>Elizabeth Williams</w:t>
            </w:r>
          </w:p>
        </w:tc>
        <w:tc>
          <w:tcPr>
            <w:tcW w:w="368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BC59C4" w:rsidRPr="00635DC8" w:rsidRDefault="00BC59C4" w:rsidP="00821441">
            <w:pPr>
              <w:rPr>
                <w:rFonts w:ascii="Arial" w:hAnsi="Arial" w:cs="Arial"/>
                <w:szCs w:val="24"/>
              </w:rPr>
            </w:pPr>
            <w:r>
              <w:rPr>
                <w:rFonts w:ascii="Arial" w:hAnsi="Arial" w:cs="Arial"/>
                <w:szCs w:val="24"/>
              </w:rPr>
              <w:t>Amendments to KPI section and addition of Erectile dysfunction to Inclusion criteria</w:t>
            </w:r>
          </w:p>
        </w:tc>
      </w:tr>
      <w:tr w:rsidR="00E312C7" w:rsidRPr="00635DC8" w:rsidTr="00C6209E">
        <w:trPr>
          <w:trHeight w:val="300"/>
        </w:trPr>
        <w:tc>
          <w:tcPr>
            <w:tcW w:w="110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E312C7" w:rsidRDefault="00E312C7" w:rsidP="00821441">
            <w:pPr>
              <w:rPr>
                <w:rFonts w:ascii="Arial" w:hAnsi="Arial" w:cs="Arial"/>
                <w:szCs w:val="24"/>
              </w:rPr>
            </w:pPr>
            <w:r>
              <w:rPr>
                <w:rFonts w:ascii="Arial" w:hAnsi="Arial" w:cs="Arial"/>
                <w:szCs w:val="24"/>
              </w:rPr>
              <w:t>0.6</w:t>
            </w:r>
          </w:p>
        </w:tc>
        <w:tc>
          <w:tcPr>
            <w:tcW w:w="24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E312C7" w:rsidRDefault="00E312C7" w:rsidP="00821441">
            <w:pPr>
              <w:rPr>
                <w:rFonts w:ascii="Arial" w:hAnsi="Arial" w:cs="Arial"/>
                <w:color w:val="000000"/>
                <w:szCs w:val="24"/>
              </w:rPr>
            </w:pPr>
            <w:r>
              <w:rPr>
                <w:rFonts w:ascii="Arial" w:hAnsi="Arial" w:cs="Arial"/>
                <w:color w:val="000000"/>
                <w:szCs w:val="24"/>
              </w:rPr>
              <w:t>1</w:t>
            </w:r>
            <w:r w:rsidRPr="00E312C7">
              <w:rPr>
                <w:rFonts w:ascii="Arial" w:hAnsi="Arial" w:cs="Arial"/>
                <w:color w:val="000000"/>
                <w:szCs w:val="24"/>
                <w:vertAlign w:val="superscript"/>
              </w:rPr>
              <w:t>st</w:t>
            </w:r>
            <w:r>
              <w:rPr>
                <w:rFonts w:ascii="Arial" w:hAnsi="Arial" w:cs="Arial"/>
                <w:color w:val="000000"/>
                <w:szCs w:val="24"/>
              </w:rPr>
              <w:t xml:space="preserve"> May 2019</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312C7" w:rsidRDefault="00E312C7" w:rsidP="00821441">
            <w:pPr>
              <w:rPr>
                <w:rFonts w:ascii="Arial" w:hAnsi="Arial" w:cs="Arial"/>
                <w:szCs w:val="24"/>
              </w:rPr>
            </w:pPr>
            <w:r>
              <w:rPr>
                <w:rFonts w:ascii="Arial" w:hAnsi="Arial" w:cs="Arial"/>
                <w:szCs w:val="24"/>
              </w:rPr>
              <w:t>Elizabeth Williams</w:t>
            </w:r>
          </w:p>
        </w:tc>
        <w:tc>
          <w:tcPr>
            <w:tcW w:w="368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E312C7" w:rsidRDefault="00E312C7" w:rsidP="00E312C7">
            <w:pPr>
              <w:rPr>
                <w:rFonts w:ascii="Arial" w:hAnsi="Arial" w:cs="Arial"/>
                <w:szCs w:val="24"/>
              </w:rPr>
            </w:pPr>
            <w:r>
              <w:rPr>
                <w:rFonts w:ascii="Arial" w:hAnsi="Arial" w:cs="Arial"/>
                <w:szCs w:val="24"/>
              </w:rPr>
              <w:t xml:space="preserve">Inclusion of </w:t>
            </w:r>
            <w:r w:rsidRPr="00E312C7">
              <w:rPr>
                <w:rFonts w:ascii="Arial" w:hAnsi="Arial" w:cs="Arial"/>
                <w:szCs w:val="24"/>
              </w:rPr>
              <w:t xml:space="preserve"> the need for compliance with the Accessible Information Standard from Neima Burns</w:t>
            </w:r>
          </w:p>
        </w:tc>
      </w:tr>
      <w:tr w:rsidR="00D0003D" w:rsidRPr="00635DC8" w:rsidTr="00C6209E">
        <w:trPr>
          <w:trHeight w:val="300"/>
        </w:trPr>
        <w:tc>
          <w:tcPr>
            <w:tcW w:w="110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D0003D" w:rsidRDefault="00D0003D" w:rsidP="00821441">
            <w:pPr>
              <w:rPr>
                <w:rFonts w:ascii="Arial" w:hAnsi="Arial" w:cs="Arial"/>
                <w:szCs w:val="24"/>
              </w:rPr>
            </w:pPr>
            <w:r>
              <w:rPr>
                <w:rFonts w:ascii="Arial" w:hAnsi="Arial" w:cs="Arial"/>
                <w:szCs w:val="24"/>
              </w:rPr>
              <w:t>0.7</w:t>
            </w:r>
          </w:p>
        </w:tc>
        <w:tc>
          <w:tcPr>
            <w:tcW w:w="24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D0003D" w:rsidRDefault="00D0003D" w:rsidP="00821441">
            <w:pPr>
              <w:rPr>
                <w:rFonts w:ascii="Arial" w:hAnsi="Arial" w:cs="Arial"/>
                <w:color w:val="000000"/>
                <w:szCs w:val="24"/>
              </w:rPr>
            </w:pPr>
            <w:r>
              <w:rPr>
                <w:rFonts w:ascii="Arial" w:hAnsi="Arial" w:cs="Arial"/>
                <w:color w:val="000000"/>
                <w:szCs w:val="24"/>
              </w:rPr>
              <w:t>10</w:t>
            </w:r>
            <w:r w:rsidRPr="00D0003D">
              <w:rPr>
                <w:rFonts w:ascii="Arial" w:hAnsi="Arial" w:cs="Arial"/>
                <w:color w:val="000000"/>
                <w:szCs w:val="24"/>
                <w:vertAlign w:val="superscript"/>
              </w:rPr>
              <w:t>th</w:t>
            </w:r>
            <w:r>
              <w:rPr>
                <w:rFonts w:ascii="Arial" w:hAnsi="Arial" w:cs="Arial"/>
                <w:color w:val="000000"/>
                <w:szCs w:val="24"/>
              </w:rPr>
              <w:t xml:space="preserve"> May 2019</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003D" w:rsidRDefault="00D0003D" w:rsidP="00821441">
            <w:pPr>
              <w:rPr>
                <w:rFonts w:ascii="Arial" w:hAnsi="Arial" w:cs="Arial"/>
                <w:szCs w:val="24"/>
              </w:rPr>
            </w:pPr>
            <w:r>
              <w:rPr>
                <w:rFonts w:ascii="Arial" w:hAnsi="Arial" w:cs="Arial"/>
                <w:szCs w:val="24"/>
              </w:rPr>
              <w:t>Elizabeth Williams</w:t>
            </w:r>
          </w:p>
        </w:tc>
        <w:tc>
          <w:tcPr>
            <w:tcW w:w="368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D0003D" w:rsidRDefault="00D0003D" w:rsidP="00741139">
            <w:pPr>
              <w:rPr>
                <w:rFonts w:ascii="Arial" w:hAnsi="Arial" w:cs="Arial"/>
                <w:szCs w:val="24"/>
              </w:rPr>
            </w:pPr>
            <w:r>
              <w:rPr>
                <w:rFonts w:ascii="Arial" w:hAnsi="Arial" w:cs="Arial"/>
                <w:szCs w:val="24"/>
              </w:rPr>
              <w:t xml:space="preserve">Amendments to KPI section </w:t>
            </w:r>
            <w:r w:rsidR="00741139">
              <w:rPr>
                <w:rFonts w:ascii="Arial" w:hAnsi="Arial" w:cs="Arial"/>
                <w:szCs w:val="24"/>
              </w:rPr>
              <w:t>from Annie Kelly</w:t>
            </w:r>
          </w:p>
        </w:tc>
      </w:tr>
      <w:tr w:rsidR="00CD4D7B" w:rsidRPr="00635DC8" w:rsidTr="00C6209E">
        <w:trPr>
          <w:trHeight w:val="300"/>
        </w:trPr>
        <w:tc>
          <w:tcPr>
            <w:tcW w:w="110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CD4D7B" w:rsidRDefault="00CD4D7B" w:rsidP="00821441">
            <w:pPr>
              <w:rPr>
                <w:rFonts w:ascii="Arial" w:hAnsi="Arial" w:cs="Arial"/>
                <w:szCs w:val="24"/>
              </w:rPr>
            </w:pPr>
            <w:r>
              <w:rPr>
                <w:rFonts w:ascii="Arial" w:hAnsi="Arial" w:cs="Arial"/>
                <w:szCs w:val="24"/>
              </w:rPr>
              <w:t>0.8</w:t>
            </w:r>
          </w:p>
        </w:tc>
        <w:tc>
          <w:tcPr>
            <w:tcW w:w="24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CD4D7B" w:rsidRDefault="00CD4D7B" w:rsidP="00821441">
            <w:pPr>
              <w:rPr>
                <w:rFonts w:ascii="Arial" w:hAnsi="Arial" w:cs="Arial"/>
                <w:color w:val="000000"/>
                <w:szCs w:val="24"/>
              </w:rPr>
            </w:pPr>
            <w:r>
              <w:rPr>
                <w:rFonts w:ascii="Arial" w:hAnsi="Arial" w:cs="Arial"/>
                <w:color w:val="000000"/>
                <w:szCs w:val="24"/>
              </w:rPr>
              <w:t>13</w:t>
            </w:r>
            <w:r w:rsidRPr="00CD4D7B">
              <w:rPr>
                <w:rFonts w:ascii="Arial" w:hAnsi="Arial" w:cs="Arial"/>
                <w:color w:val="000000"/>
                <w:szCs w:val="24"/>
                <w:vertAlign w:val="superscript"/>
              </w:rPr>
              <w:t>th</w:t>
            </w:r>
            <w:r>
              <w:rPr>
                <w:rFonts w:ascii="Arial" w:hAnsi="Arial" w:cs="Arial"/>
                <w:color w:val="000000"/>
                <w:szCs w:val="24"/>
              </w:rPr>
              <w:t xml:space="preserve"> May 2019</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D4D7B" w:rsidRDefault="00CD4D7B" w:rsidP="00821441">
            <w:pPr>
              <w:rPr>
                <w:rFonts w:ascii="Arial" w:hAnsi="Arial" w:cs="Arial"/>
                <w:szCs w:val="24"/>
              </w:rPr>
            </w:pPr>
            <w:r>
              <w:rPr>
                <w:rFonts w:ascii="Arial" w:hAnsi="Arial" w:cs="Arial"/>
                <w:szCs w:val="24"/>
              </w:rPr>
              <w:t>Elizabeth Williams</w:t>
            </w:r>
          </w:p>
        </w:tc>
        <w:tc>
          <w:tcPr>
            <w:tcW w:w="368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CD4D7B" w:rsidRDefault="00CD4D7B" w:rsidP="00741139">
            <w:pPr>
              <w:rPr>
                <w:rFonts w:ascii="Arial" w:hAnsi="Arial" w:cs="Arial"/>
                <w:szCs w:val="24"/>
              </w:rPr>
            </w:pPr>
            <w:r>
              <w:rPr>
                <w:rFonts w:ascii="Arial" w:hAnsi="Arial" w:cs="Arial"/>
                <w:szCs w:val="24"/>
              </w:rPr>
              <w:t>Amendment from Lisa Collard to Inclusion criteria section</w:t>
            </w:r>
          </w:p>
        </w:tc>
      </w:tr>
      <w:tr w:rsidR="00A80DB0" w:rsidRPr="00635DC8" w:rsidTr="00C6209E">
        <w:trPr>
          <w:trHeight w:val="300"/>
        </w:trPr>
        <w:tc>
          <w:tcPr>
            <w:tcW w:w="110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A80DB0" w:rsidRDefault="00A80DB0" w:rsidP="00821441">
            <w:pPr>
              <w:rPr>
                <w:rFonts w:ascii="Arial" w:hAnsi="Arial" w:cs="Arial"/>
                <w:szCs w:val="24"/>
              </w:rPr>
            </w:pPr>
            <w:r>
              <w:rPr>
                <w:rFonts w:ascii="Arial" w:hAnsi="Arial" w:cs="Arial"/>
                <w:szCs w:val="24"/>
              </w:rPr>
              <w:lastRenderedPageBreak/>
              <w:t>0.9</w:t>
            </w:r>
          </w:p>
        </w:tc>
        <w:tc>
          <w:tcPr>
            <w:tcW w:w="24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A80DB0" w:rsidRDefault="00A80DB0" w:rsidP="00821441">
            <w:pPr>
              <w:rPr>
                <w:rFonts w:ascii="Arial" w:hAnsi="Arial" w:cs="Arial"/>
                <w:color w:val="000000"/>
                <w:szCs w:val="24"/>
              </w:rPr>
            </w:pPr>
            <w:r>
              <w:rPr>
                <w:rFonts w:ascii="Arial" w:hAnsi="Arial" w:cs="Arial"/>
                <w:color w:val="000000"/>
                <w:szCs w:val="24"/>
              </w:rPr>
              <w:t>14</w:t>
            </w:r>
            <w:r w:rsidRPr="00A80DB0">
              <w:rPr>
                <w:rFonts w:ascii="Arial" w:hAnsi="Arial" w:cs="Arial"/>
                <w:color w:val="000000"/>
                <w:szCs w:val="24"/>
                <w:vertAlign w:val="superscript"/>
              </w:rPr>
              <w:t>th</w:t>
            </w:r>
            <w:r>
              <w:rPr>
                <w:rFonts w:ascii="Arial" w:hAnsi="Arial" w:cs="Arial"/>
                <w:color w:val="000000"/>
                <w:szCs w:val="24"/>
              </w:rPr>
              <w:t xml:space="preserve"> May 2019</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80DB0" w:rsidRDefault="00A80DB0" w:rsidP="00821441">
            <w:pPr>
              <w:rPr>
                <w:rFonts w:ascii="Arial" w:hAnsi="Arial" w:cs="Arial"/>
                <w:szCs w:val="24"/>
              </w:rPr>
            </w:pPr>
            <w:r>
              <w:rPr>
                <w:rFonts w:ascii="Arial" w:hAnsi="Arial" w:cs="Arial"/>
                <w:szCs w:val="24"/>
              </w:rPr>
              <w:t>Elizabeth Williams</w:t>
            </w:r>
          </w:p>
        </w:tc>
        <w:tc>
          <w:tcPr>
            <w:tcW w:w="368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A80DB0" w:rsidRDefault="00A80DB0" w:rsidP="00741139">
            <w:pPr>
              <w:rPr>
                <w:rFonts w:ascii="Arial" w:hAnsi="Arial" w:cs="Arial"/>
                <w:szCs w:val="24"/>
              </w:rPr>
            </w:pPr>
            <w:r>
              <w:rPr>
                <w:rFonts w:ascii="Arial" w:hAnsi="Arial" w:cs="Arial"/>
                <w:szCs w:val="24"/>
              </w:rPr>
              <w:t>Amendments from Raj Persad to the inclusion criteria section</w:t>
            </w:r>
          </w:p>
        </w:tc>
      </w:tr>
      <w:tr w:rsidR="00CF7E13" w:rsidRPr="00635DC8" w:rsidTr="00C6209E">
        <w:trPr>
          <w:trHeight w:val="300"/>
        </w:trPr>
        <w:tc>
          <w:tcPr>
            <w:tcW w:w="110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CF7E13" w:rsidRDefault="00CF7E13" w:rsidP="00821441">
            <w:pPr>
              <w:rPr>
                <w:rFonts w:ascii="Arial" w:hAnsi="Arial" w:cs="Arial"/>
                <w:szCs w:val="24"/>
              </w:rPr>
            </w:pPr>
            <w:r>
              <w:rPr>
                <w:rFonts w:ascii="Arial" w:hAnsi="Arial" w:cs="Arial"/>
                <w:szCs w:val="24"/>
              </w:rPr>
              <w:t>0.10</w:t>
            </w:r>
          </w:p>
        </w:tc>
        <w:tc>
          <w:tcPr>
            <w:tcW w:w="24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CF7E13" w:rsidRDefault="00CF7E13" w:rsidP="00821441">
            <w:pPr>
              <w:rPr>
                <w:rFonts w:ascii="Arial" w:hAnsi="Arial" w:cs="Arial"/>
                <w:color w:val="000000"/>
                <w:szCs w:val="24"/>
              </w:rPr>
            </w:pPr>
            <w:r>
              <w:rPr>
                <w:rFonts w:ascii="Arial" w:hAnsi="Arial" w:cs="Arial"/>
                <w:color w:val="000000"/>
                <w:szCs w:val="24"/>
              </w:rPr>
              <w:t>17</w:t>
            </w:r>
            <w:r w:rsidRPr="00CF7E13">
              <w:rPr>
                <w:rFonts w:ascii="Arial" w:hAnsi="Arial" w:cs="Arial"/>
                <w:color w:val="000000"/>
                <w:szCs w:val="24"/>
                <w:vertAlign w:val="superscript"/>
              </w:rPr>
              <w:t>th</w:t>
            </w:r>
            <w:r>
              <w:rPr>
                <w:rFonts w:ascii="Arial" w:hAnsi="Arial" w:cs="Arial"/>
                <w:color w:val="000000"/>
                <w:szCs w:val="24"/>
              </w:rPr>
              <w:t xml:space="preserve"> June 2019</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7E13" w:rsidRDefault="00CF7E13" w:rsidP="00821441">
            <w:pPr>
              <w:rPr>
                <w:rFonts w:ascii="Arial" w:hAnsi="Arial" w:cs="Arial"/>
                <w:szCs w:val="24"/>
              </w:rPr>
            </w:pPr>
            <w:r>
              <w:rPr>
                <w:rFonts w:ascii="Arial" w:hAnsi="Arial" w:cs="Arial"/>
                <w:szCs w:val="24"/>
              </w:rPr>
              <w:t>Elizabeth Williams</w:t>
            </w:r>
          </w:p>
        </w:tc>
        <w:tc>
          <w:tcPr>
            <w:tcW w:w="368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CF7E13" w:rsidRDefault="00CF7E13" w:rsidP="00741139">
            <w:pPr>
              <w:rPr>
                <w:rFonts w:ascii="Arial" w:hAnsi="Arial" w:cs="Arial"/>
                <w:szCs w:val="24"/>
              </w:rPr>
            </w:pPr>
            <w:r>
              <w:rPr>
                <w:rFonts w:ascii="Arial" w:hAnsi="Arial" w:cs="Arial"/>
                <w:szCs w:val="24"/>
              </w:rPr>
              <w:t>Amendments from Cecily Cook and feedback from CCG Commissioning Executive</w:t>
            </w:r>
          </w:p>
        </w:tc>
      </w:tr>
      <w:tr w:rsidR="00451A9A" w:rsidRPr="00635DC8" w:rsidTr="00C6209E">
        <w:trPr>
          <w:trHeight w:val="300"/>
        </w:trPr>
        <w:tc>
          <w:tcPr>
            <w:tcW w:w="110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451A9A" w:rsidRDefault="00451A9A" w:rsidP="00821441">
            <w:pPr>
              <w:rPr>
                <w:rFonts w:ascii="Arial" w:hAnsi="Arial" w:cs="Arial"/>
                <w:szCs w:val="24"/>
              </w:rPr>
            </w:pPr>
            <w:r>
              <w:rPr>
                <w:rFonts w:ascii="Arial" w:hAnsi="Arial" w:cs="Arial"/>
                <w:szCs w:val="24"/>
              </w:rPr>
              <w:t>0.11</w:t>
            </w:r>
          </w:p>
        </w:tc>
        <w:tc>
          <w:tcPr>
            <w:tcW w:w="24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451A9A" w:rsidRDefault="00451A9A" w:rsidP="00821441">
            <w:pPr>
              <w:rPr>
                <w:rFonts w:ascii="Arial" w:hAnsi="Arial" w:cs="Arial"/>
                <w:color w:val="000000"/>
                <w:szCs w:val="24"/>
              </w:rPr>
            </w:pPr>
            <w:r>
              <w:rPr>
                <w:rFonts w:ascii="Arial" w:hAnsi="Arial" w:cs="Arial"/>
                <w:color w:val="000000"/>
                <w:szCs w:val="24"/>
              </w:rPr>
              <w:t>15</w:t>
            </w:r>
            <w:r w:rsidRPr="00451A9A">
              <w:rPr>
                <w:rFonts w:ascii="Arial" w:hAnsi="Arial" w:cs="Arial"/>
                <w:color w:val="000000"/>
                <w:szCs w:val="24"/>
                <w:vertAlign w:val="superscript"/>
              </w:rPr>
              <w:t>th</w:t>
            </w:r>
            <w:r>
              <w:rPr>
                <w:rFonts w:ascii="Arial" w:hAnsi="Arial" w:cs="Arial"/>
                <w:color w:val="000000"/>
                <w:szCs w:val="24"/>
              </w:rPr>
              <w:t xml:space="preserve"> August 2019</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1A9A" w:rsidRDefault="00451A9A" w:rsidP="00821441">
            <w:pPr>
              <w:rPr>
                <w:rFonts w:ascii="Arial" w:hAnsi="Arial" w:cs="Arial"/>
                <w:szCs w:val="24"/>
              </w:rPr>
            </w:pPr>
            <w:r>
              <w:rPr>
                <w:rFonts w:ascii="Arial" w:hAnsi="Arial" w:cs="Arial"/>
                <w:szCs w:val="24"/>
              </w:rPr>
              <w:t>Elizabeth Williams</w:t>
            </w:r>
          </w:p>
        </w:tc>
        <w:tc>
          <w:tcPr>
            <w:tcW w:w="368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451A9A" w:rsidRDefault="00451A9A" w:rsidP="00741139">
            <w:pPr>
              <w:rPr>
                <w:rFonts w:ascii="Arial" w:hAnsi="Arial" w:cs="Arial"/>
                <w:szCs w:val="24"/>
              </w:rPr>
            </w:pPr>
            <w:r>
              <w:rPr>
                <w:rFonts w:ascii="Arial" w:hAnsi="Arial" w:cs="Arial"/>
                <w:szCs w:val="24"/>
              </w:rPr>
              <w:t>Additions from the Value Based Healthcare Programme</w:t>
            </w:r>
          </w:p>
        </w:tc>
      </w:tr>
      <w:tr w:rsidR="009334E7" w:rsidRPr="00635DC8" w:rsidTr="00C6209E">
        <w:trPr>
          <w:trHeight w:val="300"/>
        </w:trPr>
        <w:tc>
          <w:tcPr>
            <w:tcW w:w="110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9334E7" w:rsidRDefault="009334E7" w:rsidP="00821441">
            <w:pPr>
              <w:rPr>
                <w:rFonts w:ascii="Arial" w:hAnsi="Arial" w:cs="Arial"/>
                <w:szCs w:val="24"/>
              </w:rPr>
            </w:pPr>
            <w:r>
              <w:rPr>
                <w:rFonts w:ascii="Arial" w:hAnsi="Arial" w:cs="Arial"/>
                <w:szCs w:val="24"/>
              </w:rPr>
              <w:t>0.12</w:t>
            </w:r>
          </w:p>
        </w:tc>
        <w:tc>
          <w:tcPr>
            <w:tcW w:w="24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9334E7" w:rsidRDefault="009334E7" w:rsidP="00821441">
            <w:pPr>
              <w:rPr>
                <w:rFonts w:ascii="Arial" w:hAnsi="Arial" w:cs="Arial"/>
                <w:color w:val="000000"/>
                <w:szCs w:val="24"/>
              </w:rPr>
            </w:pPr>
            <w:r>
              <w:rPr>
                <w:rFonts w:ascii="Arial" w:hAnsi="Arial" w:cs="Arial"/>
                <w:color w:val="000000"/>
                <w:szCs w:val="24"/>
              </w:rPr>
              <w:t>1</w:t>
            </w:r>
            <w:r w:rsidRPr="009334E7">
              <w:rPr>
                <w:rFonts w:ascii="Arial" w:hAnsi="Arial" w:cs="Arial"/>
                <w:color w:val="000000"/>
                <w:szCs w:val="24"/>
                <w:vertAlign w:val="superscript"/>
              </w:rPr>
              <w:t>st</w:t>
            </w:r>
            <w:r>
              <w:rPr>
                <w:rFonts w:ascii="Arial" w:hAnsi="Arial" w:cs="Arial"/>
                <w:color w:val="000000"/>
                <w:szCs w:val="24"/>
              </w:rPr>
              <w:t xml:space="preserve"> November 2019</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34E7" w:rsidRDefault="009334E7" w:rsidP="00821441">
            <w:pPr>
              <w:rPr>
                <w:rFonts w:ascii="Arial" w:hAnsi="Arial" w:cs="Arial"/>
                <w:szCs w:val="24"/>
              </w:rPr>
            </w:pPr>
            <w:r>
              <w:rPr>
                <w:rFonts w:ascii="Arial" w:hAnsi="Arial" w:cs="Arial"/>
                <w:szCs w:val="24"/>
              </w:rPr>
              <w:t>Elizabeth Williams</w:t>
            </w:r>
          </w:p>
        </w:tc>
        <w:tc>
          <w:tcPr>
            <w:tcW w:w="368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9334E7" w:rsidRDefault="009334E7" w:rsidP="00741139">
            <w:pPr>
              <w:rPr>
                <w:rFonts w:ascii="Arial" w:hAnsi="Arial" w:cs="Arial"/>
                <w:szCs w:val="24"/>
              </w:rPr>
            </w:pPr>
            <w:r>
              <w:rPr>
                <w:rFonts w:ascii="Arial" w:hAnsi="Arial" w:cs="Arial"/>
                <w:szCs w:val="24"/>
              </w:rPr>
              <w:t>Additions from Jen Tomkinson and Annie Kelly</w:t>
            </w:r>
          </w:p>
        </w:tc>
      </w:tr>
      <w:tr w:rsidR="00D604EA" w:rsidRPr="00635DC8" w:rsidTr="00C6209E">
        <w:trPr>
          <w:trHeight w:val="300"/>
        </w:trPr>
        <w:tc>
          <w:tcPr>
            <w:tcW w:w="110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D604EA" w:rsidRDefault="00D604EA" w:rsidP="00821441">
            <w:pPr>
              <w:rPr>
                <w:rFonts w:ascii="Arial" w:hAnsi="Arial" w:cs="Arial"/>
                <w:szCs w:val="24"/>
              </w:rPr>
            </w:pPr>
            <w:r>
              <w:rPr>
                <w:rFonts w:ascii="Arial" w:hAnsi="Arial" w:cs="Arial"/>
                <w:szCs w:val="24"/>
              </w:rPr>
              <w:t>0.13</w:t>
            </w:r>
          </w:p>
        </w:tc>
        <w:tc>
          <w:tcPr>
            <w:tcW w:w="24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D604EA" w:rsidRDefault="00D604EA" w:rsidP="00821441">
            <w:pPr>
              <w:rPr>
                <w:rFonts w:ascii="Arial" w:hAnsi="Arial" w:cs="Arial"/>
                <w:color w:val="000000"/>
                <w:szCs w:val="24"/>
              </w:rPr>
            </w:pPr>
            <w:r>
              <w:rPr>
                <w:rFonts w:ascii="Arial" w:hAnsi="Arial" w:cs="Arial"/>
                <w:color w:val="000000"/>
                <w:szCs w:val="24"/>
              </w:rPr>
              <w:t>12</w:t>
            </w:r>
            <w:r w:rsidRPr="00D604EA">
              <w:rPr>
                <w:rFonts w:ascii="Arial" w:hAnsi="Arial" w:cs="Arial"/>
                <w:color w:val="000000"/>
                <w:szCs w:val="24"/>
                <w:vertAlign w:val="superscript"/>
              </w:rPr>
              <w:t>th</w:t>
            </w:r>
            <w:r>
              <w:rPr>
                <w:rFonts w:ascii="Arial" w:hAnsi="Arial" w:cs="Arial"/>
                <w:color w:val="000000"/>
                <w:szCs w:val="24"/>
              </w:rPr>
              <w:t xml:space="preserve"> November 2019</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4EA" w:rsidRDefault="00D604EA" w:rsidP="00821441">
            <w:pPr>
              <w:rPr>
                <w:rFonts w:ascii="Arial" w:hAnsi="Arial" w:cs="Arial"/>
                <w:szCs w:val="24"/>
              </w:rPr>
            </w:pPr>
            <w:r>
              <w:rPr>
                <w:rFonts w:ascii="Arial" w:hAnsi="Arial" w:cs="Arial"/>
                <w:szCs w:val="24"/>
              </w:rPr>
              <w:t>Elizabeth Williams</w:t>
            </w:r>
          </w:p>
        </w:tc>
        <w:tc>
          <w:tcPr>
            <w:tcW w:w="368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D604EA" w:rsidRDefault="00D604EA" w:rsidP="00741139">
            <w:pPr>
              <w:rPr>
                <w:rFonts w:ascii="Arial" w:hAnsi="Arial" w:cs="Arial"/>
                <w:szCs w:val="24"/>
              </w:rPr>
            </w:pPr>
            <w:r>
              <w:rPr>
                <w:rFonts w:ascii="Arial" w:hAnsi="Arial" w:cs="Arial"/>
                <w:szCs w:val="24"/>
              </w:rPr>
              <w:t>Additions from Terri Agnew</w:t>
            </w:r>
          </w:p>
        </w:tc>
      </w:tr>
      <w:tr w:rsidR="005575A8" w:rsidRPr="00635DC8" w:rsidTr="00C6209E">
        <w:trPr>
          <w:trHeight w:val="300"/>
        </w:trPr>
        <w:tc>
          <w:tcPr>
            <w:tcW w:w="110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5575A8" w:rsidRDefault="005575A8" w:rsidP="00821441">
            <w:pPr>
              <w:rPr>
                <w:rFonts w:ascii="Arial" w:hAnsi="Arial" w:cs="Arial"/>
                <w:szCs w:val="24"/>
              </w:rPr>
            </w:pPr>
            <w:r>
              <w:rPr>
                <w:rFonts w:ascii="Arial" w:hAnsi="Arial" w:cs="Arial"/>
                <w:szCs w:val="24"/>
              </w:rPr>
              <w:t>0.14</w:t>
            </w:r>
          </w:p>
        </w:tc>
        <w:tc>
          <w:tcPr>
            <w:tcW w:w="24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5575A8" w:rsidRDefault="005575A8" w:rsidP="00821441">
            <w:pPr>
              <w:rPr>
                <w:rFonts w:ascii="Arial" w:hAnsi="Arial" w:cs="Arial"/>
                <w:color w:val="000000"/>
                <w:szCs w:val="24"/>
              </w:rPr>
            </w:pPr>
            <w:r>
              <w:rPr>
                <w:rFonts w:ascii="Arial" w:hAnsi="Arial" w:cs="Arial"/>
                <w:color w:val="000000"/>
                <w:szCs w:val="24"/>
              </w:rPr>
              <w:t>13</w:t>
            </w:r>
            <w:r w:rsidRPr="005575A8">
              <w:rPr>
                <w:rFonts w:ascii="Arial" w:hAnsi="Arial" w:cs="Arial"/>
                <w:color w:val="000000"/>
                <w:szCs w:val="24"/>
                <w:vertAlign w:val="superscript"/>
              </w:rPr>
              <w:t>th</w:t>
            </w:r>
            <w:r>
              <w:rPr>
                <w:rFonts w:ascii="Arial" w:hAnsi="Arial" w:cs="Arial"/>
                <w:color w:val="000000"/>
                <w:szCs w:val="24"/>
              </w:rPr>
              <w:t xml:space="preserve"> November 2019</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575A8" w:rsidRDefault="005575A8" w:rsidP="00821441">
            <w:pPr>
              <w:rPr>
                <w:rFonts w:ascii="Arial" w:hAnsi="Arial" w:cs="Arial"/>
                <w:szCs w:val="24"/>
              </w:rPr>
            </w:pPr>
            <w:r>
              <w:rPr>
                <w:rFonts w:ascii="Arial" w:hAnsi="Arial" w:cs="Arial"/>
                <w:szCs w:val="24"/>
              </w:rPr>
              <w:t>Elizabeth Williams</w:t>
            </w:r>
          </w:p>
        </w:tc>
        <w:tc>
          <w:tcPr>
            <w:tcW w:w="368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5575A8" w:rsidRDefault="005575A8" w:rsidP="00741139">
            <w:pPr>
              <w:rPr>
                <w:rFonts w:ascii="Arial" w:hAnsi="Arial" w:cs="Arial"/>
                <w:szCs w:val="24"/>
              </w:rPr>
            </w:pPr>
            <w:r>
              <w:rPr>
                <w:rFonts w:ascii="Arial" w:hAnsi="Arial" w:cs="Arial"/>
                <w:szCs w:val="24"/>
              </w:rPr>
              <w:t>Amendments from Jonathan Hayes and Julie Thallon</w:t>
            </w:r>
          </w:p>
        </w:tc>
      </w:tr>
      <w:tr w:rsidR="004B1B53" w:rsidRPr="00635DC8" w:rsidTr="00C6209E">
        <w:trPr>
          <w:trHeight w:val="300"/>
        </w:trPr>
        <w:tc>
          <w:tcPr>
            <w:tcW w:w="110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4B1B53" w:rsidRDefault="004B1B53" w:rsidP="00821441">
            <w:pPr>
              <w:rPr>
                <w:rFonts w:ascii="Arial" w:hAnsi="Arial" w:cs="Arial"/>
                <w:szCs w:val="24"/>
              </w:rPr>
            </w:pPr>
            <w:r>
              <w:rPr>
                <w:rFonts w:ascii="Arial" w:hAnsi="Arial" w:cs="Arial"/>
                <w:szCs w:val="24"/>
              </w:rPr>
              <w:t>0.15</w:t>
            </w:r>
          </w:p>
        </w:tc>
        <w:tc>
          <w:tcPr>
            <w:tcW w:w="24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4B1B53" w:rsidRDefault="004B1B53" w:rsidP="00821441">
            <w:pPr>
              <w:rPr>
                <w:rFonts w:ascii="Arial" w:hAnsi="Arial" w:cs="Arial"/>
                <w:color w:val="000000"/>
                <w:szCs w:val="24"/>
              </w:rPr>
            </w:pPr>
            <w:r>
              <w:rPr>
                <w:rFonts w:ascii="Arial" w:hAnsi="Arial" w:cs="Arial"/>
                <w:color w:val="000000"/>
                <w:szCs w:val="24"/>
              </w:rPr>
              <w:t>2</w:t>
            </w:r>
            <w:r w:rsidRPr="004B1B53">
              <w:rPr>
                <w:rFonts w:ascii="Arial" w:hAnsi="Arial" w:cs="Arial"/>
                <w:color w:val="000000"/>
                <w:szCs w:val="24"/>
                <w:vertAlign w:val="superscript"/>
              </w:rPr>
              <w:t>nd</w:t>
            </w:r>
            <w:r>
              <w:rPr>
                <w:rFonts w:ascii="Arial" w:hAnsi="Arial" w:cs="Arial"/>
                <w:color w:val="000000"/>
                <w:szCs w:val="24"/>
              </w:rPr>
              <w:t xml:space="preserve"> March 2020</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1B53" w:rsidRDefault="004B1B53" w:rsidP="00821441">
            <w:pPr>
              <w:rPr>
                <w:rFonts w:ascii="Arial" w:hAnsi="Arial" w:cs="Arial"/>
                <w:szCs w:val="24"/>
              </w:rPr>
            </w:pPr>
            <w:r>
              <w:rPr>
                <w:rFonts w:ascii="Arial" w:hAnsi="Arial" w:cs="Arial"/>
                <w:szCs w:val="24"/>
              </w:rPr>
              <w:t>Elizabeth Williams</w:t>
            </w:r>
          </w:p>
        </w:tc>
        <w:tc>
          <w:tcPr>
            <w:tcW w:w="368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4B1B53" w:rsidRDefault="004B1B53" w:rsidP="00741139">
            <w:pPr>
              <w:rPr>
                <w:rFonts w:ascii="Arial" w:hAnsi="Arial" w:cs="Arial"/>
                <w:szCs w:val="24"/>
              </w:rPr>
            </w:pPr>
            <w:r>
              <w:rPr>
                <w:rFonts w:ascii="Arial" w:hAnsi="Arial" w:cs="Arial"/>
                <w:szCs w:val="24"/>
              </w:rPr>
              <w:t>Amendment to service description section post the Plan, Do, Study, Act session</w:t>
            </w:r>
          </w:p>
        </w:tc>
      </w:tr>
      <w:tr w:rsidR="00D3352B" w:rsidRPr="00635DC8" w:rsidTr="00C6209E">
        <w:trPr>
          <w:trHeight w:val="300"/>
        </w:trPr>
        <w:tc>
          <w:tcPr>
            <w:tcW w:w="110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D3352B" w:rsidRDefault="00D3352B" w:rsidP="00821441">
            <w:pPr>
              <w:rPr>
                <w:rFonts w:ascii="Arial" w:hAnsi="Arial" w:cs="Arial"/>
                <w:szCs w:val="24"/>
              </w:rPr>
            </w:pPr>
            <w:r>
              <w:rPr>
                <w:rFonts w:ascii="Arial" w:hAnsi="Arial" w:cs="Arial"/>
                <w:szCs w:val="24"/>
              </w:rPr>
              <w:t>0.16</w:t>
            </w:r>
          </w:p>
        </w:tc>
        <w:tc>
          <w:tcPr>
            <w:tcW w:w="24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D3352B" w:rsidRDefault="00D3352B" w:rsidP="00821441">
            <w:pPr>
              <w:rPr>
                <w:rFonts w:ascii="Arial" w:hAnsi="Arial" w:cs="Arial"/>
                <w:color w:val="000000"/>
                <w:szCs w:val="24"/>
              </w:rPr>
            </w:pPr>
            <w:r>
              <w:rPr>
                <w:rFonts w:ascii="Arial" w:hAnsi="Arial" w:cs="Arial"/>
                <w:color w:val="000000"/>
                <w:szCs w:val="24"/>
              </w:rPr>
              <w:t>29</w:t>
            </w:r>
            <w:r w:rsidRPr="00D3352B">
              <w:rPr>
                <w:rFonts w:ascii="Arial" w:hAnsi="Arial" w:cs="Arial"/>
                <w:color w:val="000000"/>
                <w:szCs w:val="24"/>
                <w:vertAlign w:val="superscript"/>
              </w:rPr>
              <w:t>th</w:t>
            </w:r>
            <w:r>
              <w:rPr>
                <w:rFonts w:ascii="Arial" w:hAnsi="Arial" w:cs="Arial"/>
                <w:color w:val="000000"/>
                <w:szCs w:val="24"/>
              </w:rPr>
              <w:t xml:space="preserve"> October 2020</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52B" w:rsidRDefault="00D3352B" w:rsidP="00821441">
            <w:pPr>
              <w:rPr>
                <w:rFonts w:ascii="Arial" w:hAnsi="Arial" w:cs="Arial"/>
                <w:szCs w:val="24"/>
              </w:rPr>
            </w:pPr>
            <w:r>
              <w:rPr>
                <w:rFonts w:ascii="Arial" w:hAnsi="Arial" w:cs="Arial"/>
                <w:szCs w:val="24"/>
              </w:rPr>
              <w:t>Sue Firks</w:t>
            </w:r>
          </w:p>
        </w:tc>
        <w:tc>
          <w:tcPr>
            <w:tcW w:w="368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D3352B" w:rsidRDefault="00D3352B" w:rsidP="00741139">
            <w:pPr>
              <w:rPr>
                <w:rFonts w:ascii="Arial" w:hAnsi="Arial" w:cs="Arial"/>
                <w:szCs w:val="24"/>
              </w:rPr>
            </w:pPr>
            <w:r>
              <w:rPr>
                <w:rFonts w:ascii="Arial" w:hAnsi="Arial" w:cs="Arial"/>
                <w:szCs w:val="24"/>
              </w:rPr>
              <w:t xml:space="preserve">Updated for procurement paperwork </w:t>
            </w:r>
          </w:p>
        </w:tc>
      </w:tr>
    </w:tbl>
    <w:p w:rsidR="00AA4980" w:rsidRPr="00635DC8" w:rsidRDefault="00AA4980" w:rsidP="004D6801">
      <w:pPr>
        <w:rPr>
          <w:rFonts w:ascii="Arial" w:hAnsi="Arial" w:cs="Arial"/>
          <w:szCs w:val="24"/>
        </w:rPr>
      </w:pPr>
    </w:p>
    <w:sectPr w:rsidR="00AA4980" w:rsidRPr="00635DC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131B" w:rsidRDefault="003E131B" w:rsidP="00473B08">
      <w:pPr>
        <w:spacing w:after="0"/>
      </w:pPr>
      <w:r>
        <w:separator/>
      </w:r>
    </w:p>
  </w:endnote>
  <w:endnote w:type="continuationSeparator" w:id="0">
    <w:p w:rsidR="003E131B" w:rsidRDefault="003E131B" w:rsidP="00473B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131B" w:rsidRDefault="003E131B" w:rsidP="00473B08">
      <w:pPr>
        <w:spacing w:after="0"/>
      </w:pPr>
      <w:r>
        <w:separator/>
      </w:r>
    </w:p>
  </w:footnote>
  <w:footnote w:type="continuationSeparator" w:id="0">
    <w:p w:rsidR="003E131B" w:rsidRDefault="003E131B" w:rsidP="00473B08">
      <w:pPr>
        <w:spacing w:after="0"/>
      </w:pPr>
      <w:r>
        <w:continuationSeparator/>
      </w:r>
    </w:p>
  </w:footnote>
  <w:footnote w:id="1">
    <w:p w:rsidR="003E131B" w:rsidRDefault="003E131B">
      <w:pPr>
        <w:pStyle w:val="FootnoteText"/>
      </w:pPr>
      <w:r>
        <w:rPr>
          <w:rStyle w:val="FootnoteReference"/>
        </w:rPr>
        <w:footnoteRef/>
      </w:r>
      <w:r>
        <w:t xml:space="preserve"> An evaluation of remote monitoring platforms has been conducted on behalf of the Somerset, Wiltshire, Avon and Gloucester Cancer Alliance and the preferred platform is ‘My Medical Record’.</w:t>
      </w:r>
    </w:p>
  </w:footnote>
  <w:footnote w:id="2">
    <w:p w:rsidR="003E131B" w:rsidRPr="003F74E9" w:rsidRDefault="003E131B" w:rsidP="00473B08">
      <w:pPr>
        <w:pStyle w:val="FootnoteText"/>
        <w:rPr>
          <w:rFonts w:ascii="Arial" w:hAnsi="Arial" w:cs="Arial"/>
          <w:sz w:val="20"/>
          <w:szCs w:val="20"/>
        </w:rPr>
      </w:pPr>
      <w:r w:rsidRPr="003F74E9">
        <w:rPr>
          <w:rStyle w:val="FootnoteReference"/>
          <w:rFonts w:ascii="Arial" w:hAnsi="Arial" w:cs="Arial"/>
          <w:sz w:val="20"/>
          <w:szCs w:val="20"/>
        </w:rPr>
        <w:footnoteRef/>
      </w:r>
      <w:r w:rsidRPr="003F74E9">
        <w:rPr>
          <w:rFonts w:ascii="Arial" w:hAnsi="Arial" w:cs="Arial"/>
          <w:sz w:val="20"/>
          <w:szCs w:val="20"/>
        </w:rPr>
        <w:t xml:space="preserve"> </w:t>
      </w:r>
      <w:hyperlink r:id="rId1" w:history="1">
        <w:r w:rsidRPr="003F74E9">
          <w:rPr>
            <w:rStyle w:val="Hyperlink"/>
            <w:rFonts w:eastAsia="MS Mincho"/>
            <w:sz w:val="20"/>
            <w:szCs w:val="20"/>
          </w:rPr>
          <w:t>www.dh.gov.uk/en/Publicationsandstatistics</w:t>
        </w:r>
      </w:hyperlink>
      <w:r w:rsidRPr="003F74E9">
        <w:rPr>
          <w:rFonts w:ascii="Arial" w:hAnsi="Arial" w:cs="Arial"/>
          <w:sz w:val="20"/>
          <w:szCs w:val="20"/>
        </w:rPr>
        <w:t xml:space="preserve">  </w:t>
      </w:r>
      <w:r w:rsidRPr="003F74E9">
        <w:rPr>
          <w:rFonts w:ascii="Arial" w:hAnsi="Arial" w:cs="Arial"/>
          <w:i/>
          <w:sz w:val="20"/>
          <w:szCs w:val="20"/>
        </w:rPr>
        <w:t>The NHS Constitution</w:t>
      </w:r>
      <w:r w:rsidRPr="003F74E9">
        <w:rPr>
          <w:rFonts w:ascii="Arial" w:hAnsi="Arial" w:cs="Arial"/>
          <w:sz w:val="20"/>
          <w:szCs w:val="20"/>
        </w:rPr>
        <w:t xml:space="preserve"> (Jan 2009)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C6002"/>
    <w:multiLevelType w:val="hybridMultilevel"/>
    <w:tmpl w:val="EE7460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883986"/>
    <w:multiLevelType w:val="multilevel"/>
    <w:tmpl w:val="F9F865D6"/>
    <w:lvl w:ilvl="0">
      <w:start w:val="2"/>
      <w:numFmt w:val="decimal"/>
      <w:lvlText w:val="%1"/>
      <w:lvlJc w:val="left"/>
      <w:pPr>
        <w:ind w:left="525" w:hanging="525"/>
      </w:pPr>
      <w:rPr>
        <w:rFonts w:hint="default"/>
        <w:b/>
      </w:rPr>
    </w:lvl>
    <w:lvl w:ilvl="1">
      <w:start w:val="2"/>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067037B"/>
    <w:multiLevelType w:val="hybridMultilevel"/>
    <w:tmpl w:val="DA20BE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404458"/>
    <w:multiLevelType w:val="hybridMultilevel"/>
    <w:tmpl w:val="BC1624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803C2E"/>
    <w:multiLevelType w:val="hybridMultilevel"/>
    <w:tmpl w:val="E7CE74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D10D96"/>
    <w:multiLevelType w:val="hybridMultilevel"/>
    <w:tmpl w:val="6178D6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E7221F2"/>
    <w:multiLevelType w:val="hybridMultilevel"/>
    <w:tmpl w:val="F82C60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1FF6041"/>
    <w:multiLevelType w:val="hybridMultilevel"/>
    <w:tmpl w:val="C7768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D424F8"/>
    <w:multiLevelType w:val="hybridMultilevel"/>
    <w:tmpl w:val="D6724E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6D5757D"/>
    <w:multiLevelType w:val="hybridMultilevel"/>
    <w:tmpl w:val="7FA8CC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5837DE"/>
    <w:multiLevelType w:val="hybridMultilevel"/>
    <w:tmpl w:val="1756B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95597A"/>
    <w:multiLevelType w:val="multilevel"/>
    <w:tmpl w:val="E214A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A40CD7"/>
    <w:multiLevelType w:val="hybridMultilevel"/>
    <w:tmpl w:val="617423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B74344"/>
    <w:multiLevelType w:val="hybridMultilevel"/>
    <w:tmpl w:val="C8BEA0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5D27AFD"/>
    <w:multiLevelType w:val="multilevel"/>
    <w:tmpl w:val="20B89EEE"/>
    <w:lvl w:ilvl="0">
      <w:start w:val="1"/>
      <w:numFmt w:val="decimal"/>
      <w:lvlText w:val="%1."/>
      <w:lvlJc w:val="left"/>
      <w:pPr>
        <w:ind w:left="360" w:hanging="360"/>
      </w:pPr>
    </w:lvl>
    <w:lvl w:ilvl="1">
      <w:start w:val="2"/>
      <w:numFmt w:val="decimal"/>
      <w:isLgl/>
      <w:lvlText w:val="%1.%2"/>
      <w:lvlJc w:val="left"/>
      <w:pPr>
        <w:ind w:left="600" w:hanging="600"/>
      </w:pPr>
      <w:rPr>
        <w:rFonts w:hint="default"/>
      </w:rPr>
    </w:lvl>
    <w:lvl w:ilvl="2">
      <w:start w:val="6"/>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38084851"/>
    <w:multiLevelType w:val="hybridMultilevel"/>
    <w:tmpl w:val="2F3EC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AA405F"/>
    <w:multiLevelType w:val="hybridMultilevel"/>
    <w:tmpl w:val="97621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E64962"/>
    <w:multiLevelType w:val="hybridMultilevel"/>
    <w:tmpl w:val="E70C3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632B5F"/>
    <w:multiLevelType w:val="multilevel"/>
    <w:tmpl w:val="4126DDA0"/>
    <w:lvl w:ilvl="0">
      <w:start w:val="1"/>
      <w:numFmt w:val="decimal"/>
      <w:pStyle w:val="Numberedheading"/>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50D67A1D"/>
    <w:multiLevelType w:val="hybridMultilevel"/>
    <w:tmpl w:val="0DFE089E"/>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30E7A6E"/>
    <w:multiLevelType w:val="hybridMultilevel"/>
    <w:tmpl w:val="DD385F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8976858"/>
    <w:multiLevelType w:val="hybridMultilevel"/>
    <w:tmpl w:val="AB8818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3AA06A1"/>
    <w:multiLevelType w:val="hybridMultilevel"/>
    <w:tmpl w:val="1B8E8F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5633431"/>
    <w:multiLevelType w:val="multilevel"/>
    <w:tmpl w:val="D5B86D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C215CA0"/>
    <w:multiLevelType w:val="hybridMultilevel"/>
    <w:tmpl w:val="4718F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E2070A5"/>
    <w:multiLevelType w:val="hybridMultilevel"/>
    <w:tmpl w:val="99F026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11"/>
  </w:num>
  <w:num w:numId="3">
    <w:abstractNumId w:val="23"/>
  </w:num>
  <w:num w:numId="4">
    <w:abstractNumId w:val="22"/>
  </w:num>
  <w:num w:numId="5">
    <w:abstractNumId w:val="15"/>
  </w:num>
  <w:num w:numId="6">
    <w:abstractNumId w:val="8"/>
  </w:num>
  <w:num w:numId="7">
    <w:abstractNumId w:val="5"/>
  </w:num>
  <w:num w:numId="8">
    <w:abstractNumId w:val="7"/>
  </w:num>
  <w:num w:numId="9">
    <w:abstractNumId w:val="4"/>
  </w:num>
  <w:num w:numId="10">
    <w:abstractNumId w:val="0"/>
  </w:num>
  <w:num w:numId="11">
    <w:abstractNumId w:val="13"/>
  </w:num>
  <w:num w:numId="12">
    <w:abstractNumId w:val="21"/>
  </w:num>
  <w:num w:numId="13">
    <w:abstractNumId w:val="2"/>
  </w:num>
  <w:num w:numId="14">
    <w:abstractNumId w:val="25"/>
  </w:num>
  <w:num w:numId="15">
    <w:abstractNumId w:val="24"/>
  </w:num>
  <w:num w:numId="16">
    <w:abstractNumId w:val="16"/>
  </w:num>
  <w:num w:numId="17">
    <w:abstractNumId w:val="17"/>
  </w:num>
  <w:num w:numId="18">
    <w:abstractNumId w:val="10"/>
  </w:num>
  <w:num w:numId="19">
    <w:abstractNumId w:val="9"/>
  </w:num>
  <w:num w:numId="20">
    <w:abstractNumId w:val="6"/>
  </w:num>
  <w:num w:numId="21">
    <w:abstractNumId w:val="14"/>
  </w:num>
  <w:num w:numId="22">
    <w:abstractNumId w:val="20"/>
  </w:num>
  <w:num w:numId="23">
    <w:abstractNumId w:val="1"/>
  </w:num>
  <w:num w:numId="24">
    <w:abstractNumId w:val="18"/>
  </w:num>
  <w:num w:numId="25">
    <w:abstractNumId w:val="12"/>
  </w:num>
  <w:num w:numId="26">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801"/>
    <w:rsid w:val="00001E21"/>
    <w:rsid w:val="00005F32"/>
    <w:rsid w:val="000140EF"/>
    <w:rsid w:val="00025290"/>
    <w:rsid w:val="0003522F"/>
    <w:rsid w:val="00062C32"/>
    <w:rsid w:val="000775FA"/>
    <w:rsid w:val="000776D1"/>
    <w:rsid w:val="000B05CB"/>
    <w:rsid w:val="000C076B"/>
    <w:rsid w:val="000C2FCE"/>
    <w:rsid w:val="000C33B2"/>
    <w:rsid w:val="000D7E9A"/>
    <w:rsid w:val="000E0BA2"/>
    <w:rsid w:val="00103352"/>
    <w:rsid w:val="001062F6"/>
    <w:rsid w:val="00110246"/>
    <w:rsid w:val="00111305"/>
    <w:rsid w:val="00111E75"/>
    <w:rsid w:val="00122475"/>
    <w:rsid w:val="00150531"/>
    <w:rsid w:val="00155446"/>
    <w:rsid w:val="001615C4"/>
    <w:rsid w:val="001648C6"/>
    <w:rsid w:val="00173A17"/>
    <w:rsid w:val="001744F2"/>
    <w:rsid w:val="001801C9"/>
    <w:rsid w:val="00197BBB"/>
    <w:rsid w:val="001B0F8E"/>
    <w:rsid w:val="001B2EEC"/>
    <w:rsid w:val="001E48D5"/>
    <w:rsid w:val="001E7090"/>
    <w:rsid w:val="001F080F"/>
    <w:rsid w:val="001F3568"/>
    <w:rsid w:val="001F3F66"/>
    <w:rsid w:val="00230E00"/>
    <w:rsid w:val="002475A2"/>
    <w:rsid w:val="00247D5F"/>
    <w:rsid w:val="00250052"/>
    <w:rsid w:val="0025370F"/>
    <w:rsid w:val="00263C7A"/>
    <w:rsid w:val="0027318B"/>
    <w:rsid w:val="00273566"/>
    <w:rsid w:val="00273601"/>
    <w:rsid w:val="002818BD"/>
    <w:rsid w:val="00293A0E"/>
    <w:rsid w:val="002B052D"/>
    <w:rsid w:val="002C041F"/>
    <w:rsid w:val="002C0AA0"/>
    <w:rsid w:val="002C1B26"/>
    <w:rsid w:val="002D524B"/>
    <w:rsid w:val="002D52E2"/>
    <w:rsid w:val="002E70B7"/>
    <w:rsid w:val="002F2289"/>
    <w:rsid w:val="003019F0"/>
    <w:rsid w:val="00313124"/>
    <w:rsid w:val="003309BF"/>
    <w:rsid w:val="00331C98"/>
    <w:rsid w:val="00336B97"/>
    <w:rsid w:val="00337F06"/>
    <w:rsid w:val="00344B81"/>
    <w:rsid w:val="00360E26"/>
    <w:rsid w:val="00361BE2"/>
    <w:rsid w:val="00366CCE"/>
    <w:rsid w:val="00383E8B"/>
    <w:rsid w:val="003956BA"/>
    <w:rsid w:val="003969B3"/>
    <w:rsid w:val="00397442"/>
    <w:rsid w:val="003B17B8"/>
    <w:rsid w:val="003B6B1D"/>
    <w:rsid w:val="003C1571"/>
    <w:rsid w:val="003E131B"/>
    <w:rsid w:val="003E391D"/>
    <w:rsid w:val="003F7171"/>
    <w:rsid w:val="003F727F"/>
    <w:rsid w:val="00404671"/>
    <w:rsid w:val="0042121F"/>
    <w:rsid w:val="00437B6A"/>
    <w:rsid w:val="00444EFB"/>
    <w:rsid w:val="00451A9A"/>
    <w:rsid w:val="0045262F"/>
    <w:rsid w:val="00461300"/>
    <w:rsid w:val="00473B08"/>
    <w:rsid w:val="00483B9C"/>
    <w:rsid w:val="004911DD"/>
    <w:rsid w:val="00496AC2"/>
    <w:rsid w:val="004A4C18"/>
    <w:rsid w:val="004B1B53"/>
    <w:rsid w:val="004B3CF0"/>
    <w:rsid w:val="004C2F61"/>
    <w:rsid w:val="004C43A0"/>
    <w:rsid w:val="004D00C3"/>
    <w:rsid w:val="004D1AFB"/>
    <w:rsid w:val="004D6801"/>
    <w:rsid w:val="004E05D3"/>
    <w:rsid w:val="004F1919"/>
    <w:rsid w:val="004F4AB0"/>
    <w:rsid w:val="004F5E2A"/>
    <w:rsid w:val="00521675"/>
    <w:rsid w:val="00521C85"/>
    <w:rsid w:val="005221A9"/>
    <w:rsid w:val="005237E8"/>
    <w:rsid w:val="00525A79"/>
    <w:rsid w:val="00527D08"/>
    <w:rsid w:val="00553906"/>
    <w:rsid w:val="005575A8"/>
    <w:rsid w:val="00560651"/>
    <w:rsid w:val="00562DE6"/>
    <w:rsid w:val="005712FA"/>
    <w:rsid w:val="00585BAC"/>
    <w:rsid w:val="00587273"/>
    <w:rsid w:val="005A0A13"/>
    <w:rsid w:val="005A3EFF"/>
    <w:rsid w:val="005B3CA6"/>
    <w:rsid w:val="005D7AD3"/>
    <w:rsid w:val="005E1BE4"/>
    <w:rsid w:val="005F1CD0"/>
    <w:rsid w:val="005F5AC9"/>
    <w:rsid w:val="00606C25"/>
    <w:rsid w:val="00614A89"/>
    <w:rsid w:val="00624F17"/>
    <w:rsid w:val="006345CD"/>
    <w:rsid w:val="00635DC8"/>
    <w:rsid w:val="006372EB"/>
    <w:rsid w:val="00641DFA"/>
    <w:rsid w:val="00656522"/>
    <w:rsid w:val="00656D38"/>
    <w:rsid w:val="00670868"/>
    <w:rsid w:val="006722CB"/>
    <w:rsid w:val="0067258F"/>
    <w:rsid w:val="00672B86"/>
    <w:rsid w:val="00673586"/>
    <w:rsid w:val="00677362"/>
    <w:rsid w:val="00693544"/>
    <w:rsid w:val="00694EF5"/>
    <w:rsid w:val="006A42DA"/>
    <w:rsid w:val="006B1107"/>
    <w:rsid w:val="006B1938"/>
    <w:rsid w:val="006B529D"/>
    <w:rsid w:val="006B5E18"/>
    <w:rsid w:val="006C7677"/>
    <w:rsid w:val="00712A61"/>
    <w:rsid w:val="007141B1"/>
    <w:rsid w:val="00715852"/>
    <w:rsid w:val="0072515E"/>
    <w:rsid w:val="00735B8D"/>
    <w:rsid w:val="00741139"/>
    <w:rsid w:val="00744E0C"/>
    <w:rsid w:val="00756F16"/>
    <w:rsid w:val="00764B54"/>
    <w:rsid w:val="007747C3"/>
    <w:rsid w:val="007754A0"/>
    <w:rsid w:val="007806F2"/>
    <w:rsid w:val="0078252B"/>
    <w:rsid w:val="007874AE"/>
    <w:rsid w:val="00797783"/>
    <w:rsid w:val="007A2823"/>
    <w:rsid w:val="007B2E02"/>
    <w:rsid w:val="007D4119"/>
    <w:rsid w:val="007E07BC"/>
    <w:rsid w:val="007F3678"/>
    <w:rsid w:val="0080141A"/>
    <w:rsid w:val="00803BCB"/>
    <w:rsid w:val="008063A3"/>
    <w:rsid w:val="00817AC3"/>
    <w:rsid w:val="00821441"/>
    <w:rsid w:val="00837070"/>
    <w:rsid w:val="008412BC"/>
    <w:rsid w:val="0086245F"/>
    <w:rsid w:val="008628C2"/>
    <w:rsid w:val="00871C4C"/>
    <w:rsid w:val="00877BD6"/>
    <w:rsid w:val="008860F8"/>
    <w:rsid w:val="00887355"/>
    <w:rsid w:val="00891EE3"/>
    <w:rsid w:val="008953F8"/>
    <w:rsid w:val="00897451"/>
    <w:rsid w:val="008A047B"/>
    <w:rsid w:val="008A39E0"/>
    <w:rsid w:val="008A5AA7"/>
    <w:rsid w:val="008A628F"/>
    <w:rsid w:val="008C4ACF"/>
    <w:rsid w:val="008D2EB7"/>
    <w:rsid w:val="008D6FBD"/>
    <w:rsid w:val="008F45DC"/>
    <w:rsid w:val="00900B35"/>
    <w:rsid w:val="0091678E"/>
    <w:rsid w:val="00920338"/>
    <w:rsid w:val="0092087A"/>
    <w:rsid w:val="00927AC8"/>
    <w:rsid w:val="00930FDA"/>
    <w:rsid w:val="009334E7"/>
    <w:rsid w:val="0093508A"/>
    <w:rsid w:val="0093697E"/>
    <w:rsid w:val="009420E4"/>
    <w:rsid w:val="0095739E"/>
    <w:rsid w:val="00966236"/>
    <w:rsid w:val="00970F4B"/>
    <w:rsid w:val="00986E3F"/>
    <w:rsid w:val="009900CD"/>
    <w:rsid w:val="0099324B"/>
    <w:rsid w:val="009936D8"/>
    <w:rsid w:val="00993E7F"/>
    <w:rsid w:val="00996240"/>
    <w:rsid w:val="009B08CC"/>
    <w:rsid w:val="009B584B"/>
    <w:rsid w:val="009C613C"/>
    <w:rsid w:val="009C619F"/>
    <w:rsid w:val="009D4C8C"/>
    <w:rsid w:val="009F0D09"/>
    <w:rsid w:val="009F736D"/>
    <w:rsid w:val="00A20F00"/>
    <w:rsid w:val="00A231D7"/>
    <w:rsid w:val="00A3407B"/>
    <w:rsid w:val="00A43058"/>
    <w:rsid w:val="00A43690"/>
    <w:rsid w:val="00A466DC"/>
    <w:rsid w:val="00A46A10"/>
    <w:rsid w:val="00A5352D"/>
    <w:rsid w:val="00A72F10"/>
    <w:rsid w:val="00A749CC"/>
    <w:rsid w:val="00A80DB0"/>
    <w:rsid w:val="00AA4980"/>
    <w:rsid w:val="00AB072E"/>
    <w:rsid w:val="00AB5A35"/>
    <w:rsid w:val="00AB6A0C"/>
    <w:rsid w:val="00AC14DE"/>
    <w:rsid w:val="00AC5626"/>
    <w:rsid w:val="00AC69D8"/>
    <w:rsid w:val="00AD547C"/>
    <w:rsid w:val="00AE30E3"/>
    <w:rsid w:val="00AE32B0"/>
    <w:rsid w:val="00AF7A0C"/>
    <w:rsid w:val="00B02054"/>
    <w:rsid w:val="00B06EF1"/>
    <w:rsid w:val="00B0719F"/>
    <w:rsid w:val="00B32937"/>
    <w:rsid w:val="00B3376C"/>
    <w:rsid w:val="00B3466E"/>
    <w:rsid w:val="00B35836"/>
    <w:rsid w:val="00B40622"/>
    <w:rsid w:val="00B41EE4"/>
    <w:rsid w:val="00B50AB9"/>
    <w:rsid w:val="00B61231"/>
    <w:rsid w:val="00B80319"/>
    <w:rsid w:val="00B834F1"/>
    <w:rsid w:val="00B84FA7"/>
    <w:rsid w:val="00B85E1C"/>
    <w:rsid w:val="00B9289C"/>
    <w:rsid w:val="00B92B67"/>
    <w:rsid w:val="00B9730E"/>
    <w:rsid w:val="00BA0352"/>
    <w:rsid w:val="00BA3328"/>
    <w:rsid w:val="00BB7212"/>
    <w:rsid w:val="00BC59C4"/>
    <w:rsid w:val="00BD3572"/>
    <w:rsid w:val="00BD465C"/>
    <w:rsid w:val="00BF6319"/>
    <w:rsid w:val="00C160A1"/>
    <w:rsid w:val="00C248A9"/>
    <w:rsid w:val="00C27E4F"/>
    <w:rsid w:val="00C30F56"/>
    <w:rsid w:val="00C374F0"/>
    <w:rsid w:val="00C604B2"/>
    <w:rsid w:val="00C6209E"/>
    <w:rsid w:val="00C73301"/>
    <w:rsid w:val="00C85CAC"/>
    <w:rsid w:val="00CA1ED4"/>
    <w:rsid w:val="00CA5F9B"/>
    <w:rsid w:val="00CC2726"/>
    <w:rsid w:val="00CC3683"/>
    <w:rsid w:val="00CD4D7B"/>
    <w:rsid w:val="00CD68F5"/>
    <w:rsid w:val="00CF092C"/>
    <w:rsid w:val="00CF236E"/>
    <w:rsid w:val="00CF666D"/>
    <w:rsid w:val="00CF7E13"/>
    <w:rsid w:val="00D0003D"/>
    <w:rsid w:val="00D01AF0"/>
    <w:rsid w:val="00D02844"/>
    <w:rsid w:val="00D17E3A"/>
    <w:rsid w:val="00D3352B"/>
    <w:rsid w:val="00D35EF7"/>
    <w:rsid w:val="00D4189A"/>
    <w:rsid w:val="00D50474"/>
    <w:rsid w:val="00D604EA"/>
    <w:rsid w:val="00D66D0F"/>
    <w:rsid w:val="00D71562"/>
    <w:rsid w:val="00D72D0B"/>
    <w:rsid w:val="00D74F39"/>
    <w:rsid w:val="00D87D5A"/>
    <w:rsid w:val="00D90C69"/>
    <w:rsid w:val="00D94B1B"/>
    <w:rsid w:val="00D959E7"/>
    <w:rsid w:val="00D968B2"/>
    <w:rsid w:val="00DB312F"/>
    <w:rsid w:val="00DC07D9"/>
    <w:rsid w:val="00DC296D"/>
    <w:rsid w:val="00DF1096"/>
    <w:rsid w:val="00DF23B0"/>
    <w:rsid w:val="00E01B07"/>
    <w:rsid w:val="00E0438E"/>
    <w:rsid w:val="00E12D84"/>
    <w:rsid w:val="00E22D1A"/>
    <w:rsid w:val="00E312C7"/>
    <w:rsid w:val="00E52687"/>
    <w:rsid w:val="00E53ED9"/>
    <w:rsid w:val="00E55883"/>
    <w:rsid w:val="00E57F52"/>
    <w:rsid w:val="00E83D47"/>
    <w:rsid w:val="00E91A4D"/>
    <w:rsid w:val="00E967B1"/>
    <w:rsid w:val="00EA5714"/>
    <w:rsid w:val="00EC55B7"/>
    <w:rsid w:val="00ED6D43"/>
    <w:rsid w:val="00EE3BA2"/>
    <w:rsid w:val="00EE6EE8"/>
    <w:rsid w:val="00EF4916"/>
    <w:rsid w:val="00EF4E27"/>
    <w:rsid w:val="00EF5A5B"/>
    <w:rsid w:val="00EF7D54"/>
    <w:rsid w:val="00F0096F"/>
    <w:rsid w:val="00F03B43"/>
    <w:rsid w:val="00F162B0"/>
    <w:rsid w:val="00F23B2E"/>
    <w:rsid w:val="00F47445"/>
    <w:rsid w:val="00F738B7"/>
    <w:rsid w:val="00F75DCB"/>
    <w:rsid w:val="00F77878"/>
    <w:rsid w:val="00F91803"/>
    <w:rsid w:val="00FB6F6C"/>
    <w:rsid w:val="00FB7BEB"/>
    <w:rsid w:val="00FC75D7"/>
    <w:rsid w:val="00FD502D"/>
    <w:rsid w:val="00FE279D"/>
    <w:rsid w:val="00FE303C"/>
    <w:rsid w:val="00FE3161"/>
    <w:rsid w:val="00FF39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1DCD5B"/>
  <w15:docId w15:val="{DBA9278E-8707-4146-A7EF-332CF4C87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801"/>
    <w:pPr>
      <w:spacing w:line="240" w:lineRule="auto"/>
    </w:pPr>
    <w:rPr>
      <w:rFonts w:ascii="Cambria" w:eastAsia="MS Mincho" w:hAnsi="Cambria" w:cs="Times New Roman"/>
      <w:sz w:val="24"/>
      <w:szCs w:val="20"/>
      <w:lang w:eastAsia="ja-JP"/>
    </w:rPr>
  </w:style>
  <w:style w:type="paragraph" w:styleId="Heading1">
    <w:name w:val="heading 1"/>
    <w:basedOn w:val="Normal"/>
    <w:next w:val="Normal"/>
    <w:link w:val="Heading1Char"/>
    <w:uiPriority w:val="9"/>
    <w:qFormat/>
    <w:rsid w:val="004D6801"/>
    <w:pPr>
      <w:spacing w:after="0" w:line="660" w:lineRule="exact"/>
      <w:outlineLvl w:val="0"/>
    </w:pPr>
    <w:rPr>
      <w:rFonts w:ascii="Arial" w:hAnsi="Arial" w:cs="Arial"/>
      <w:b/>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801"/>
    <w:rPr>
      <w:rFonts w:ascii="Arial" w:eastAsia="MS Mincho" w:hAnsi="Arial" w:cs="Arial"/>
      <w:b/>
      <w:sz w:val="28"/>
      <w:szCs w:val="28"/>
    </w:rPr>
  </w:style>
  <w:style w:type="paragraph" w:styleId="ListParagraph">
    <w:name w:val="List Paragraph"/>
    <w:basedOn w:val="Normal"/>
    <w:link w:val="ListParagraphChar"/>
    <w:uiPriority w:val="34"/>
    <w:qFormat/>
    <w:rsid w:val="004D6801"/>
    <w:pPr>
      <w:spacing w:after="0"/>
      <w:ind w:left="720"/>
    </w:pPr>
    <w:rPr>
      <w:rFonts w:ascii="Times New Roman" w:eastAsia="Times New Roman" w:hAnsi="Times New Roman"/>
      <w:szCs w:val="24"/>
      <w:lang w:eastAsia="en-GB"/>
    </w:rPr>
  </w:style>
  <w:style w:type="character" w:styleId="Hyperlink">
    <w:name w:val="Hyperlink"/>
    <w:basedOn w:val="DefaultParagraphFont"/>
    <w:uiPriority w:val="99"/>
    <w:unhideWhenUsed/>
    <w:rsid w:val="002B052D"/>
    <w:rPr>
      <w:color w:val="0000FF" w:themeColor="hyperlink"/>
      <w:u w:val="single"/>
    </w:rPr>
  </w:style>
  <w:style w:type="paragraph" w:styleId="PlainText">
    <w:name w:val="Plain Text"/>
    <w:basedOn w:val="Normal"/>
    <w:link w:val="PlainTextChar"/>
    <w:uiPriority w:val="99"/>
    <w:rsid w:val="00EA5714"/>
    <w:pPr>
      <w:spacing w:after="0"/>
    </w:pPr>
    <w:rPr>
      <w:rFonts w:ascii="Courier New" w:eastAsia="Times New Roman" w:hAnsi="Courier New"/>
      <w:sz w:val="20"/>
      <w:lang w:val="x-none" w:eastAsia="x-none"/>
    </w:rPr>
  </w:style>
  <w:style w:type="character" w:customStyle="1" w:styleId="PlainTextChar">
    <w:name w:val="Plain Text Char"/>
    <w:basedOn w:val="DefaultParagraphFont"/>
    <w:link w:val="PlainText"/>
    <w:uiPriority w:val="99"/>
    <w:rsid w:val="00EA5714"/>
    <w:rPr>
      <w:rFonts w:ascii="Courier New" w:eastAsia="Times New Roman" w:hAnsi="Courier New" w:cs="Times New Roman"/>
      <w:sz w:val="20"/>
      <w:szCs w:val="20"/>
      <w:lang w:val="x-none" w:eastAsia="x-none"/>
    </w:rPr>
  </w:style>
  <w:style w:type="paragraph" w:styleId="BodyText">
    <w:name w:val="Body Text"/>
    <w:basedOn w:val="Normal"/>
    <w:link w:val="BodyTextChar"/>
    <w:rsid w:val="00473B08"/>
    <w:pPr>
      <w:spacing w:after="0"/>
    </w:pPr>
    <w:rPr>
      <w:rFonts w:ascii="Arial" w:eastAsia="Times New Roman" w:hAnsi="Arial" w:cs="Arial"/>
      <w:sz w:val="22"/>
      <w:szCs w:val="22"/>
      <w:lang w:eastAsia="en-US"/>
    </w:rPr>
  </w:style>
  <w:style w:type="character" w:customStyle="1" w:styleId="BodyTextChar">
    <w:name w:val="Body Text Char"/>
    <w:basedOn w:val="DefaultParagraphFont"/>
    <w:link w:val="BodyText"/>
    <w:rsid w:val="00473B08"/>
    <w:rPr>
      <w:rFonts w:ascii="Arial" w:eastAsia="Times New Roman" w:hAnsi="Arial" w:cs="Arial"/>
    </w:rPr>
  </w:style>
  <w:style w:type="character" w:customStyle="1" w:styleId="ListParagraphChar">
    <w:name w:val="List Paragraph Char"/>
    <w:link w:val="ListParagraph"/>
    <w:uiPriority w:val="34"/>
    <w:rsid w:val="00473B08"/>
    <w:rPr>
      <w:rFonts w:ascii="Times New Roman" w:eastAsia="Times New Roman" w:hAnsi="Times New Roman" w:cs="Times New Roman"/>
      <w:sz w:val="24"/>
      <w:szCs w:val="24"/>
      <w:lang w:eastAsia="en-GB"/>
    </w:rPr>
  </w:style>
  <w:style w:type="character" w:customStyle="1" w:styleId="FootnoteTextChar">
    <w:name w:val="Footnote Text Char"/>
    <w:basedOn w:val="DefaultParagraphFont"/>
    <w:link w:val="FootnoteText"/>
    <w:semiHidden/>
    <w:rsid w:val="00473B08"/>
    <w:rPr>
      <w:rFonts w:ascii="Times New Roman" w:eastAsia="Times New Roman" w:hAnsi="Times New Roman" w:cs="Times New Roman"/>
      <w:sz w:val="24"/>
      <w:szCs w:val="24"/>
    </w:rPr>
  </w:style>
  <w:style w:type="paragraph" w:styleId="FootnoteText">
    <w:name w:val="footnote text"/>
    <w:basedOn w:val="Normal"/>
    <w:link w:val="FootnoteTextChar"/>
    <w:semiHidden/>
    <w:rsid w:val="00473B08"/>
    <w:pPr>
      <w:spacing w:after="0"/>
    </w:pPr>
    <w:rPr>
      <w:rFonts w:ascii="Times New Roman" w:eastAsia="Times New Roman" w:hAnsi="Times New Roman"/>
      <w:szCs w:val="24"/>
      <w:lang w:eastAsia="en-US"/>
    </w:rPr>
  </w:style>
  <w:style w:type="character" w:customStyle="1" w:styleId="FootnoteTextChar1">
    <w:name w:val="Footnote Text Char1"/>
    <w:basedOn w:val="DefaultParagraphFont"/>
    <w:uiPriority w:val="99"/>
    <w:semiHidden/>
    <w:rsid w:val="00473B08"/>
    <w:rPr>
      <w:rFonts w:ascii="Cambria" w:eastAsia="MS Mincho" w:hAnsi="Cambria" w:cs="Times New Roman"/>
      <w:sz w:val="20"/>
      <w:szCs w:val="20"/>
      <w:lang w:val="en-US" w:eastAsia="ja-JP"/>
    </w:rPr>
  </w:style>
  <w:style w:type="character" w:styleId="FootnoteReference">
    <w:name w:val="footnote reference"/>
    <w:semiHidden/>
    <w:rsid w:val="00473B08"/>
    <w:rPr>
      <w:rFonts w:cs="Times New Roman"/>
      <w:vertAlign w:val="superscript"/>
    </w:rPr>
  </w:style>
  <w:style w:type="table" w:styleId="TableGrid">
    <w:name w:val="Table Grid"/>
    <w:basedOn w:val="TableNormal"/>
    <w:uiPriority w:val="59"/>
    <w:rsid w:val="00996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C55B7"/>
    <w:pPr>
      <w:tabs>
        <w:tab w:val="center" w:pos="4513"/>
        <w:tab w:val="right" w:pos="9026"/>
      </w:tabs>
      <w:spacing w:after="0"/>
    </w:pPr>
  </w:style>
  <w:style w:type="character" w:customStyle="1" w:styleId="HeaderChar">
    <w:name w:val="Header Char"/>
    <w:basedOn w:val="DefaultParagraphFont"/>
    <w:link w:val="Header"/>
    <w:uiPriority w:val="99"/>
    <w:rsid w:val="00EC55B7"/>
    <w:rPr>
      <w:rFonts w:ascii="Cambria" w:eastAsia="MS Mincho" w:hAnsi="Cambria" w:cs="Times New Roman"/>
      <w:sz w:val="24"/>
      <w:szCs w:val="20"/>
      <w:lang w:eastAsia="ja-JP"/>
    </w:rPr>
  </w:style>
  <w:style w:type="paragraph" w:styleId="Footer">
    <w:name w:val="footer"/>
    <w:basedOn w:val="Normal"/>
    <w:link w:val="FooterChar"/>
    <w:uiPriority w:val="99"/>
    <w:unhideWhenUsed/>
    <w:rsid w:val="00EC55B7"/>
    <w:pPr>
      <w:tabs>
        <w:tab w:val="center" w:pos="4513"/>
        <w:tab w:val="right" w:pos="9026"/>
      </w:tabs>
      <w:spacing w:after="0"/>
    </w:pPr>
  </w:style>
  <w:style w:type="character" w:customStyle="1" w:styleId="FooterChar">
    <w:name w:val="Footer Char"/>
    <w:basedOn w:val="DefaultParagraphFont"/>
    <w:link w:val="Footer"/>
    <w:uiPriority w:val="99"/>
    <w:rsid w:val="00EC55B7"/>
    <w:rPr>
      <w:rFonts w:ascii="Cambria" w:eastAsia="MS Mincho" w:hAnsi="Cambria" w:cs="Times New Roman"/>
      <w:sz w:val="24"/>
      <w:szCs w:val="20"/>
      <w:lang w:eastAsia="ja-JP"/>
    </w:rPr>
  </w:style>
  <w:style w:type="paragraph" w:styleId="BalloonText">
    <w:name w:val="Balloon Text"/>
    <w:basedOn w:val="Normal"/>
    <w:link w:val="BalloonTextChar"/>
    <w:uiPriority w:val="99"/>
    <w:semiHidden/>
    <w:unhideWhenUsed/>
    <w:rsid w:val="00EC55B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5B7"/>
    <w:rPr>
      <w:rFonts w:ascii="Tahoma" w:eastAsia="MS Mincho" w:hAnsi="Tahoma" w:cs="Tahoma"/>
      <w:sz w:val="16"/>
      <w:szCs w:val="16"/>
      <w:lang w:eastAsia="ja-JP"/>
    </w:rPr>
  </w:style>
  <w:style w:type="paragraph" w:customStyle="1" w:styleId="Frontpageheading">
    <w:name w:val="Frontpage heading"/>
    <w:basedOn w:val="Normal"/>
    <w:link w:val="FrontpageheadingChar"/>
    <w:qFormat/>
    <w:rsid w:val="00D90C69"/>
    <w:pPr>
      <w:tabs>
        <w:tab w:val="left" w:pos="2552"/>
      </w:tabs>
      <w:spacing w:line="276" w:lineRule="auto"/>
    </w:pPr>
    <w:rPr>
      <w:rFonts w:ascii="Arial" w:eastAsiaTheme="minorEastAsia" w:hAnsi="Arial" w:cs="Arial"/>
      <w:b/>
      <w:color w:val="003087"/>
      <w:sz w:val="72"/>
      <w:szCs w:val="72"/>
      <w:lang w:eastAsia="en-GB"/>
    </w:rPr>
  </w:style>
  <w:style w:type="character" w:customStyle="1" w:styleId="FrontpageheadingChar">
    <w:name w:val="Frontpage heading Char"/>
    <w:basedOn w:val="DefaultParagraphFont"/>
    <w:link w:val="Frontpageheading"/>
    <w:rsid w:val="00D90C69"/>
    <w:rPr>
      <w:rFonts w:ascii="Arial" w:eastAsiaTheme="minorEastAsia" w:hAnsi="Arial" w:cs="Arial"/>
      <w:b/>
      <w:color w:val="003087"/>
      <w:sz w:val="72"/>
      <w:szCs w:val="72"/>
      <w:lang w:eastAsia="en-GB"/>
    </w:rPr>
  </w:style>
  <w:style w:type="character" w:styleId="CommentReference">
    <w:name w:val="annotation reference"/>
    <w:basedOn w:val="DefaultParagraphFont"/>
    <w:uiPriority w:val="99"/>
    <w:semiHidden/>
    <w:unhideWhenUsed/>
    <w:rsid w:val="006C7677"/>
    <w:rPr>
      <w:sz w:val="16"/>
      <w:szCs w:val="16"/>
    </w:rPr>
  </w:style>
  <w:style w:type="paragraph" w:styleId="CommentText">
    <w:name w:val="annotation text"/>
    <w:basedOn w:val="Normal"/>
    <w:link w:val="CommentTextChar"/>
    <w:uiPriority w:val="99"/>
    <w:semiHidden/>
    <w:unhideWhenUsed/>
    <w:rsid w:val="006C7677"/>
    <w:rPr>
      <w:sz w:val="20"/>
    </w:rPr>
  </w:style>
  <w:style w:type="character" w:customStyle="1" w:styleId="CommentTextChar">
    <w:name w:val="Comment Text Char"/>
    <w:basedOn w:val="DefaultParagraphFont"/>
    <w:link w:val="CommentText"/>
    <w:uiPriority w:val="99"/>
    <w:semiHidden/>
    <w:rsid w:val="006C7677"/>
    <w:rPr>
      <w:rFonts w:ascii="Cambria" w:eastAsia="MS Mincho" w:hAnsi="Cambria"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B85E1C"/>
    <w:rPr>
      <w:b/>
      <w:bCs/>
    </w:rPr>
  </w:style>
  <w:style w:type="character" w:customStyle="1" w:styleId="CommentSubjectChar">
    <w:name w:val="Comment Subject Char"/>
    <w:basedOn w:val="CommentTextChar"/>
    <w:link w:val="CommentSubject"/>
    <w:uiPriority w:val="99"/>
    <w:semiHidden/>
    <w:rsid w:val="00B85E1C"/>
    <w:rPr>
      <w:rFonts w:ascii="Cambria" w:eastAsia="MS Mincho" w:hAnsi="Cambria" w:cs="Times New Roman"/>
      <w:b/>
      <w:bCs/>
      <w:sz w:val="20"/>
      <w:szCs w:val="20"/>
      <w:lang w:eastAsia="ja-JP"/>
    </w:rPr>
  </w:style>
  <w:style w:type="paragraph" w:customStyle="1" w:styleId="BodyText1">
    <w:name w:val="Body Text1"/>
    <w:basedOn w:val="Normal"/>
    <w:link w:val="BodytextChar0"/>
    <w:qFormat/>
    <w:rsid w:val="00D968B2"/>
    <w:pPr>
      <w:spacing w:after="0"/>
    </w:pPr>
    <w:rPr>
      <w:rFonts w:ascii="Arial" w:eastAsia="Times New Roman" w:hAnsi="Arial" w:cs="Arial"/>
      <w:color w:val="000000" w:themeColor="text1"/>
      <w:szCs w:val="24"/>
      <w:lang w:eastAsia="en-GB"/>
    </w:rPr>
  </w:style>
  <w:style w:type="character" w:customStyle="1" w:styleId="BodytextChar0">
    <w:name w:val="Body text Char"/>
    <w:basedOn w:val="DefaultParagraphFont"/>
    <w:link w:val="BodyText1"/>
    <w:rsid w:val="00D968B2"/>
    <w:rPr>
      <w:rFonts w:ascii="Arial" w:eastAsia="Times New Roman" w:hAnsi="Arial" w:cs="Arial"/>
      <w:color w:val="000000" w:themeColor="text1"/>
      <w:sz w:val="24"/>
      <w:szCs w:val="24"/>
      <w:lang w:eastAsia="en-GB"/>
    </w:rPr>
  </w:style>
  <w:style w:type="paragraph" w:customStyle="1" w:styleId="Numberedheading">
    <w:name w:val="Numbered heading"/>
    <w:basedOn w:val="ListParagraph"/>
    <w:link w:val="NumberedheadingChar"/>
    <w:qFormat/>
    <w:rsid w:val="00D968B2"/>
    <w:pPr>
      <w:numPr>
        <w:numId w:val="24"/>
      </w:numPr>
      <w:spacing w:line="276" w:lineRule="auto"/>
      <w:contextualSpacing/>
    </w:pPr>
    <w:rPr>
      <w:b/>
      <w:color w:val="9BBB59" w:themeColor="accent3"/>
      <w:sz w:val="28"/>
    </w:rPr>
  </w:style>
  <w:style w:type="character" w:customStyle="1" w:styleId="NumberedheadingChar">
    <w:name w:val="Numbered heading Char"/>
    <w:basedOn w:val="ListParagraphChar"/>
    <w:link w:val="Numberedheading"/>
    <w:rsid w:val="00D968B2"/>
    <w:rPr>
      <w:rFonts w:ascii="Times New Roman" w:eastAsia="Times New Roman" w:hAnsi="Times New Roman" w:cs="Times New Roman"/>
      <w:b/>
      <w:color w:val="9BBB59" w:themeColor="accent3"/>
      <w:sz w:val="2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601526">
      <w:bodyDiv w:val="1"/>
      <w:marLeft w:val="0"/>
      <w:marRight w:val="0"/>
      <w:marTop w:val="0"/>
      <w:marBottom w:val="0"/>
      <w:divBdr>
        <w:top w:val="none" w:sz="0" w:space="0" w:color="auto"/>
        <w:left w:val="none" w:sz="0" w:space="0" w:color="auto"/>
        <w:bottom w:val="none" w:sz="0" w:space="0" w:color="auto"/>
        <w:right w:val="none" w:sz="0" w:space="0" w:color="auto"/>
      </w:divBdr>
    </w:div>
    <w:div w:id="1028682576">
      <w:bodyDiv w:val="1"/>
      <w:marLeft w:val="0"/>
      <w:marRight w:val="0"/>
      <w:marTop w:val="0"/>
      <w:marBottom w:val="0"/>
      <w:divBdr>
        <w:top w:val="none" w:sz="0" w:space="0" w:color="auto"/>
        <w:left w:val="none" w:sz="0" w:space="0" w:color="auto"/>
        <w:bottom w:val="none" w:sz="0" w:space="0" w:color="auto"/>
        <w:right w:val="none" w:sz="0" w:space="0" w:color="auto"/>
      </w:divBdr>
    </w:div>
    <w:div w:id="1252935238">
      <w:bodyDiv w:val="1"/>
      <w:marLeft w:val="0"/>
      <w:marRight w:val="0"/>
      <w:marTop w:val="0"/>
      <w:marBottom w:val="0"/>
      <w:divBdr>
        <w:top w:val="none" w:sz="0" w:space="0" w:color="auto"/>
        <w:left w:val="none" w:sz="0" w:space="0" w:color="auto"/>
        <w:bottom w:val="none" w:sz="0" w:space="0" w:color="auto"/>
        <w:right w:val="none" w:sz="0" w:space="0" w:color="auto"/>
      </w:divBdr>
    </w:div>
    <w:div w:id="1331253246">
      <w:bodyDiv w:val="1"/>
      <w:marLeft w:val="0"/>
      <w:marRight w:val="0"/>
      <w:marTop w:val="0"/>
      <w:marBottom w:val="0"/>
      <w:divBdr>
        <w:top w:val="none" w:sz="0" w:space="0" w:color="auto"/>
        <w:left w:val="none" w:sz="0" w:space="0" w:color="auto"/>
        <w:bottom w:val="none" w:sz="0" w:space="0" w:color="auto"/>
        <w:right w:val="none" w:sz="0" w:space="0" w:color="auto"/>
      </w:divBdr>
    </w:div>
    <w:div w:id="1625573624">
      <w:bodyDiv w:val="1"/>
      <w:marLeft w:val="0"/>
      <w:marRight w:val="0"/>
      <w:marTop w:val="0"/>
      <w:marBottom w:val="0"/>
      <w:divBdr>
        <w:top w:val="none" w:sz="0" w:space="0" w:color="auto"/>
        <w:left w:val="none" w:sz="0" w:space="0" w:color="auto"/>
        <w:bottom w:val="none" w:sz="0" w:space="0" w:color="auto"/>
        <w:right w:val="none" w:sz="0" w:space="0" w:color="auto"/>
      </w:divBdr>
    </w:div>
    <w:div w:id="176954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dh.gov.uk/en/Publicationsandstatis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AFE99A7-5973-4418-9F15-30F3A6072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20</Pages>
  <Words>6292</Words>
  <Characters>35869</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Gloucestershire NHS</Company>
  <LinksUpToDate>false</LinksUpToDate>
  <CharactersWithSpaces>42077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Riley Zoe</dc:creator>
  <cp:lastModifiedBy>Lester Claire (NHS SCWCSU)</cp:lastModifiedBy>
  <cp:revision>4</cp:revision>
  <cp:lastPrinted>2019-06-17T13:51:00Z</cp:lastPrinted>
  <dcterms:created xsi:type="dcterms:W3CDTF">2020-10-30T09:58:00Z</dcterms:created>
  <dcterms:modified xsi:type="dcterms:W3CDTF">2020-10-30T11:06:00Z</dcterms:modified>
</cp:coreProperties>
</file>