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664C5" w14:textId="77777777" w:rsidR="00573CFA" w:rsidRPr="00A754B5" w:rsidRDefault="00C37A46" w:rsidP="00AF6CE6">
      <w:pPr>
        <w:jc w:val="both"/>
        <w:rPr>
          <w:b/>
          <w:sz w:val="32"/>
          <w:szCs w:val="32"/>
        </w:rPr>
      </w:pPr>
      <w:bookmarkStart w:id="0" w:name="_GoBack"/>
      <w:bookmarkEnd w:id="0"/>
      <w:r>
        <w:rPr>
          <w:b/>
          <w:sz w:val="32"/>
          <w:szCs w:val="32"/>
        </w:rPr>
        <w:t xml:space="preserve"> </w:t>
      </w:r>
    </w:p>
    <w:p w14:paraId="02C4AC97" w14:textId="77777777" w:rsidR="006B6632" w:rsidRDefault="006B6632" w:rsidP="00AF6CE6">
      <w:pPr>
        <w:pStyle w:val="Heading2"/>
        <w:jc w:val="both"/>
        <w:rPr>
          <w:b/>
          <w:color w:val="808080"/>
          <w:sz w:val="56"/>
        </w:rPr>
      </w:pPr>
    </w:p>
    <w:p w14:paraId="4E1DDA39" w14:textId="77777777" w:rsidR="006B6632" w:rsidRPr="006B6632" w:rsidRDefault="006B6632" w:rsidP="00AF6CE6">
      <w:pPr>
        <w:jc w:val="both"/>
      </w:pPr>
    </w:p>
    <w:p w14:paraId="6A498D7B" w14:textId="77777777" w:rsidR="006B6632" w:rsidRDefault="006B6632" w:rsidP="00AF6CE6">
      <w:pPr>
        <w:jc w:val="both"/>
      </w:pPr>
    </w:p>
    <w:p w14:paraId="22C5912F" w14:textId="77777777" w:rsidR="006B6632" w:rsidRDefault="002F46D0" w:rsidP="00AF6CE6">
      <w:pPr>
        <w:jc w:val="both"/>
      </w:pPr>
      <w:r>
        <w:rPr>
          <w:noProof/>
        </w:rPr>
        <w:drawing>
          <wp:anchor distT="0" distB="0" distL="114300" distR="114300" simplePos="0" relativeHeight="251657728" behindDoc="1" locked="0" layoutInCell="1" allowOverlap="1" wp14:anchorId="5E3FCDEB" wp14:editId="50CBA82E">
            <wp:simplePos x="0" y="0"/>
            <wp:positionH relativeFrom="page">
              <wp:posOffset>431800</wp:posOffset>
            </wp:positionH>
            <wp:positionV relativeFrom="page">
              <wp:posOffset>431800</wp:posOffset>
            </wp:positionV>
            <wp:extent cx="1800225" cy="1101725"/>
            <wp:effectExtent l="0" t="0" r="0" b="0"/>
            <wp:wrapNone/>
            <wp:docPr id="18" name="Picture 18" descr="HM Revenue and Custo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HM Revenue and Customs logo"/>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10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F8853" w14:textId="77777777" w:rsidR="006B6632" w:rsidRDefault="006B6632" w:rsidP="00AF6CE6">
      <w:pPr>
        <w:jc w:val="both"/>
      </w:pPr>
    </w:p>
    <w:p w14:paraId="3BFDA03C" w14:textId="77777777" w:rsidR="006B6632" w:rsidRDefault="006B6632" w:rsidP="00AF6CE6">
      <w:pPr>
        <w:jc w:val="both"/>
      </w:pPr>
    </w:p>
    <w:p w14:paraId="0BF8ED99" w14:textId="77777777" w:rsidR="006B6632" w:rsidRDefault="006B6632" w:rsidP="00AF6CE6">
      <w:pPr>
        <w:jc w:val="both"/>
      </w:pPr>
    </w:p>
    <w:p w14:paraId="67BFCB37" w14:textId="77777777" w:rsidR="006B6632" w:rsidRPr="006B6632" w:rsidRDefault="006B6632" w:rsidP="00AF6CE6">
      <w:pPr>
        <w:jc w:val="both"/>
      </w:pPr>
    </w:p>
    <w:p w14:paraId="43E3E581" w14:textId="77777777" w:rsidR="006B6632" w:rsidRPr="0030500B" w:rsidRDefault="000B4151" w:rsidP="00AF6CE6">
      <w:pPr>
        <w:pStyle w:val="Heading2"/>
        <w:jc w:val="both"/>
        <w:rPr>
          <w:b/>
          <w:bCs/>
          <w:color w:val="F3CB84"/>
          <w:spacing w:val="12"/>
          <w:position w:val="-10"/>
          <w:sz w:val="40"/>
          <w:szCs w:val="40"/>
        </w:rPr>
      </w:pPr>
      <w:r w:rsidRPr="0030500B">
        <w:rPr>
          <w:b/>
          <w:bCs/>
          <w:color w:val="F3CB84"/>
          <w:spacing w:val="12"/>
          <w:position w:val="-10"/>
          <w:sz w:val="40"/>
          <w:szCs w:val="40"/>
        </w:rPr>
        <w:t xml:space="preserve">Understanding </w:t>
      </w:r>
      <w:r w:rsidR="0030500B" w:rsidRPr="0030500B">
        <w:rPr>
          <w:b/>
          <w:bCs/>
          <w:color w:val="F3CB84"/>
          <w:spacing w:val="12"/>
          <w:position w:val="-10"/>
          <w:sz w:val="40"/>
          <w:szCs w:val="40"/>
        </w:rPr>
        <w:t>the Customer</w:t>
      </w:r>
    </w:p>
    <w:p w14:paraId="18E86E9E" w14:textId="77777777" w:rsidR="00573CFA" w:rsidRPr="000B4151" w:rsidRDefault="00702421" w:rsidP="00AF6CE6">
      <w:pPr>
        <w:pStyle w:val="Heading2"/>
        <w:jc w:val="both"/>
        <w:rPr>
          <w:b/>
          <w:bCs/>
          <w:color w:val="7A0043"/>
          <w:sz w:val="84"/>
        </w:rPr>
      </w:pPr>
      <w:r>
        <w:rPr>
          <w:b/>
          <w:bCs/>
          <w:color w:val="7A0043"/>
          <w:sz w:val="84"/>
        </w:rPr>
        <w:t>Research</w:t>
      </w:r>
      <w:r w:rsidR="0002219C" w:rsidRPr="000B4151">
        <w:rPr>
          <w:b/>
          <w:bCs/>
          <w:color w:val="7A0043"/>
          <w:sz w:val="84"/>
        </w:rPr>
        <w:t xml:space="preserve"> brief</w:t>
      </w:r>
    </w:p>
    <w:p w14:paraId="27E85454" w14:textId="77777777" w:rsidR="00573CFA" w:rsidRDefault="00573CFA" w:rsidP="00AF6CE6">
      <w:pPr>
        <w:pStyle w:val="Header"/>
        <w:jc w:val="both"/>
      </w:pPr>
      <w:r>
        <w:tab/>
      </w:r>
      <w:r>
        <w:tab/>
      </w:r>
      <w:r>
        <w:tab/>
      </w:r>
    </w:p>
    <w:p w14:paraId="16F7E572" w14:textId="77777777" w:rsidR="00573CFA" w:rsidRDefault="00573CFA" w:rsidP="00AF6CE6">
      <w:pPr>
        <w:jc w:val="both"/>
      </w:pPr>
    </w:p>
    <w:p w14:paraId="3F2A1277" w14:textId="77777777" w:rsidR="005901BA" w:rsidRPr="00631821" w:rsidRDefault="005901BA" w:rsidP="00AF6CE6">
      <w:pPr>
        <w:pStyle w:val="Header"/>
        <w:ind w:left="0"/>
        <w:jc w:val="both"/>
        <w:rPr>
          <w:sz w:val="48"/>
          <w:szCs w:val="48"/>
        </w:rPr>
      </w:pPr>
    </w:p>
    <w:p w14:paraId="4C134715" w14:textId="77777777" w:rsidR="00061407" w:rsidRDefault="007C1D15" w:rsidP="00631821">
      <w:pPr>
        <w:rPr>
          <w:rFonts w:cs="Arial"/>
          <w:b/>
          <w:i/>
          <w:sz w:val="48"/>
          <w:szCs w:val="48"/>
        </w:rPr>
      </w:pPr>
      <w:r>
        <w:rPr>
          <w:rFonts w:cs="Arial"/>
          <w:b/>
          <w:i/>
          <w:sz w:val="48"/>
          <w:szCs w:val="48"/>
        </w:rPr>
        <w:t>Usability Testing</w:t>
      </w:r>
      <w:r w:rsidR="00631821" w:rsidRPr="00631821">
        <w:rPr>
          <w:rFonts w:cs="Arial"/>
          <w:b/>
          <w:i/>
          <w:sz w:val="48"/>
          <w:szCs w:val="48"/>
        </w:rPr>
        <w:t xml:space="preserve"> </w:t>
      </w:r>
    </w:p>
    <w:p w14:paraId="1A9AC108" w14:textId="47D25864" w:rsidR="00631821" w:rsidRPr="00631821" w:rsidRDefault="007C1D15" w:rsidP="00631821">
      <w:pPr>
        <w:rPr>
          <w:rFonts w:cs="Arial"/>
          <w:b/>
          <w:i/>
          <w:sz w:val="48"/>
          <w:szCs w:val="48"/>
        </w:rPr>
      </w:pPr>
      <w:r>
        <w:rPr>
          <w:rFonts w:cs="Arial"/>
          <w:b/>
          <w:i/>
          <w:sz w:val="48"/>
          <w:szCs w:val="48"/>
        </w:rPr>
        <w:t>(</w:t>
      </w:r>
      <w:r w:rsidR="00756270" w:rsidRPr="00631821">
        <w:rPr>
          <w:rFonts w:cs="Arial"/>
          <w:b/>
          <w:i/>
          <w:sz w:val="48"/>
          <w:szCs w:val="48"/>
        </w:rPr>
        <w:t>Customer</w:t>
      </w:r>
      <w:r w:rsidR="00631821" w:rsidRPr="00631821">
        <w:rPr>
          <w:rFonts w:cs="Arial"/>
          <w:b/>
          <w:i/>
          <w:sz w:val="48"/>
          <w:szCs w:val="48"/>
        </w:rPr>
        <w:t xml:space="preserve"> requirements to support</w:t>
      </w:r>
      <w:r w:rsidR="00121330">
        <w:rPr>
          <w:rFonts w:cs="Arial"/>
          <w:b/>
          <w:i/>
          <w:sz w:val="48"/>
          <w:szCs w:val="48"/>
        </w:rPr>
        <w:t xml:space="preserve"> Debt Products Testing</w:t>
      </w:r>
      <w:r>
        <w:rPr>
          <w:rFonts w:cs="Arial"/>
          <w:b/>
          <w:i/>
          <w:sz w:val="48"/>
          <w:szCs w:val="48"/>
        </w:rPr>
        <w:t>)</w:t>
      </w:r>
      <w:r w:rsidR="00091E7A">
        <w:rPr>
          <w:rFonts w:cs="Arial"/>
          <w:b/>
          <w:i/>
          <w:sz w:val="48"/>
          <w:szCs w:val="48"/>
        </w:rPr>
        <w:t>III</w:t>
      </w:r>
    </w:p>
    <w:p w14:paraId="3DEBFF90" w14:textId="77777777" w:rsidR="005901BA" w:rsidRPr="00A754B5" w:rsidRDefault="005901BA" w:rsidP="00AF6CE6">
      <w:pPr>
        <w:jc w:val="both"/>
        <w:rPr>
          <w:b/>
          <w:sz w:val="32"/>
          <w:szCs w:val="32"/>
        </w:rPr>
      </w:pPr>
    </w:p>
    <w:p w14:paraId="21B7FEDF" w14:textId="77777777" w:rsidR="00C64593" w:rsidRDefault="00C64593" w:rsidP="00AF6CE6">
      <w:pPr>
        <w:jc w:val="both"/>
        <w:rPr>
          <w:b/>
          <w:sz w:val="32"/>
          <w:szCs w:val="32"/>
        </w:rPr>
      </w:pPr>
    </w:p>
    <w:p w14:paraId="2AB97666" w14:textId="77777777" w:rsidR="00C64593" w:rsidRDefault="00C64593" w:rsidP="00AF6CE6">
      <w:pPr>
        <w:jc w:val="both"/>
        <w:rPr>
          <w:b/>
          <w:sz w:val="32"/>
          <w:szCs w:val="32"/>
        </w:rPr>
      </w:pPr>
    </w:p>
    <w:p w14:paraId="27FFE22D" w14:textId="77777777" w:rsidR="00C64593" w:rsidRDefault="00C64593" w:rsidP="00AF6CE6">
      <w:pPr>
        <w:jc w:val="both"/>
        <w:rPr>
          <w:b/>
          <w:sz w:val="32"/>
          <w:szCs w:val="32"/>
        </w:rPr>
      </w:pPr>
    </w:p>
    <w:p w14:paraId="1E9497E4" w14:textId="77777777" w:rsidR="005901BA" w:rsidRDefault="005901BA" w:rsidP="00AF6CE6">
      <w:pPr>
        <w:jc w:val="both"/>
        <w:rPr>
          <w:b/>
          <w:sz w:val="32"/>
          <w:szCs w:val="32"/>
        </w:rPr>
      </w:pPr>
    </w:p>
    <w:p w14:paraId="4593BA81" w14:textId="77777777" w:rsidR="0035681C" w:rsidRDefault="0035681C" w:rsidP="00AF6CE6">
      <w:pPr>
        <w:jc w:val="both"/>
        <w:rPr>
          <w:b/>
          <w:sz w:val="32"/>
          <w:szCs w:val="32"/>
        </w:rPr>
      </w:pPr>
    </w:p>
    <w:p w14:paraId="4F66B4F0" w14:textId="77777777" w:rsidR="0035681C" w:rsidRDefault="0035681C" w:rsidP="00AF6CE6">
      <w:pPr>
        <w:jc w:val="both"/>
        <w:rPr>
          <w:b/>
          <w:sz w:val="32"/>
          <w:szCs w:val="32"/>
        </w:rPr>
      </w:pPr>
    </w:p>
    <w:p w14:paraId="32383F5E" w14:textId="77777777" w:rsidR="0035681C" w:rsidRDefault="0035681C" w:rsidP="00AF6CE6">
      <w:pPr>
        <w:jc w:val="both"/>
        <w:rPr>
          <w:b/>
          <w:sz w:val="32"/>
          <w:szCs w:val="32"/>
        </w:rPr>
      </w:pPr>
    </w:p>
    <w:p w14:paraId="32E3CD5E" w14:textId="77777777" w:rsidR="0035681C" w:rsidRPr="0002219C" w:rsidRDefault="0035681C" w:rsidP="00AF6CE6">
      <w:pPr>
        <w:jc w:val="both"/>
        <w:rPr>
          <w:b/>
          <w:sz w:val="32"/>
          <w:szCs w:val="32"/>
        </w:rPr>
      </w:pPr>
    </w:p>
    <w:p w14:paraId="684A6F48" w14:textId="77777777" w:rsidR="005901BA" w:rsidRPr="0002219C" w:rsidRDefault="0020574F" w:rsidP="00AF6CE6">
      <w:pPr>
        <w:jc w:val="both"/>
        <w:rPr>
          <w:b/>
          <w:sz w:val="32"/>
          <w:szCs w:val="32"/>
        </w:rPr>
      </w:pPr>
      <w:r>
        <w:rPr>
          <w:b/>
          <w:sz w:val="32"/>
          <w:szCs w:val="32"/>
        </w:rPr>
        <w:t>January 2016</w:t>
      </w:r>
    </w:p>
    <w:p w14:paraId="0A9BF8B9" w14:textId="77777777" w:rsidR="005901BA" w:rsidRDefault="005901BA" w:rsidP="00AF6CE6">
      <w:pPr>
        <w:jc w:val="both"/>
        <w:rPr>
          <w:b/>
          <w:sz w:val="32"/>
          <w:szCs w:val="32"/>
        </w:rPr>
      </w:pPr>
    </w:p>
    <w:p w14:paraId="1CA18356" w14:textId="77777777" w:rsidR="005901BA" w:rsidRDefault="005901BA" w:rsidP="00AF6CE6">
      <w:pPr>
        <w:jc w:val="both"/>
        <w:rPr>
          <w:b/>
          <w:sz w:val="32"/>
          <w:szCs w:val="32"/>
        </w:rPr>
      </w:pPr>
    </w:p>
    <w:p w14:paraId="7B384192" w14:textId="77777777" w:rsidR="005901BA" w:rsidRDefault="005901BA" w:rsidP="00AF6CE6">
      <w:pPr>
        <w:jc w:val="both"/>
        <w:rPr>
          <w:b/>
          <w:sz w:val="32"/>
          <w:szCs w:val="32"/>
        </w:rPr>
      </w:pPr>
    </w:p>
    <w:p w14:paraId="38387B3F" w14:textId="77777777" w:rsidR="005901BA" w:rsidRDefault="005901BA" w:rsidP="00AF6CE6">
      <w:pPr>
        <w:jc w:val="both"/>
        <w:rPr>
          <w:b/>
          <w:sz w:val="32"/>
          <w:szCs w:val="32"/>
        </w:rPr>
      </w:pPr>
    </w:p>
    <w:p w14:paraId="69DCE771" w14:textId="77777777" w:rsidR="005901BA" w:rsidRDefault="005901BA" w:rsidP="00AF6CE6">
      <w:pPr>
        <w:ind w:left="0"/>
        <w:jc w:val="both"/>
      </w:pPr>
    </w:p>
    <w:p w14:paraId="5AA7C5CC" w14:textId="77777777" w:rsidR="00356184" w:rsidRPr="00356184" w:rsidRDefault="00356184" w:rsidP="00356184">
      <w:pPr>
        <w:pStyle w:val="questions"/>
        <w:jc w:val="both"/>
        <w:rPr>
          <w:bCs/>
          <w:iCs/>
        </w:rPr>
      </w:pPr>
      <w:r w:rsidRPr="00356184">
        <w:rPr>
          <w:bCs/>
          <w:iCs/>
        </w:rPr>
        <w:lastRenderedPageBreak/>
        <w:t>Background, previous research, additional reading</w:t>
      </w:r>
    </w:p>
    <w:p w14:paraId="715C0497" w14:textId="77777777" w:rsidR="00573CFA" w:rsidRDefault="00573CFA" w:rsidP="00AF6CE6">
      <w:pPr>
        <w:jc w:val="both"/>
      </w:pPr>
    </w:p>
    <w:p w14:paraId="7228FAC1" w14:textId="77777777" w:rsidR="00C86E53" w:rsidRPr="00C86E53" w:rsidRDefault="00290315" w:rsidP="00C86E53">
      <w:pPr>
        <w:rPr>
          <w:rFonts w:cs="Arial"/>
          <w:color w:val="000000"/>
        </w:rPr>
      </w:pPr>
      <w:r>
        <w:rPr>
          <w:rFonts w:cs="Arial"/>
          <w:color w:val="000000"/>
        </w:rPr>
        <w:t>Tax credits is being replaced by Universal Credit (UC) so that eventually</w:t>
      </w:r>
      <w:r w:rsidR="00C86E53" w:rsidRPr="00C86E53">
        <w:rPr>
          <w:rFonts w:cs="Arial"/>
          <w:color w:val="000000"/>
        </w:rPr>
        <w:t xml:space="preserve"> all tax credits customers will either have moved to Universal Credit or left the tax credits regime entirely. A large proportion of tax credits customers will have outstanding tax credits debts</w:t>
      </w:r>
      <w:r>
        <w:rPr>
          <w:rFonts w:cs="Arial"/>
          <w:color w:val="000000"/>
        </w:rPr>
        <w:t xml:space="preserve"> </w:t>
      </w:r>
      <w:r w:rsidR="00C86E53">
        <w:rPr>
          <w:rFonts w:cs="Arial"/>
          <w:color w:val="000000"/>
        </w:rPr>
        <w:t xml:space="preserve">- </w:t>
      </w:r>
      <w:r w:rsidR="00C86E53" w:rsidRPr="00C86E53">
        <w:rPr>
          <w:rFonts w:cs="Arial"/>
          <w:color w:val="000000"/>
        </w:rPr>
        <w:t>involving both single and joint claims</w:t>
      </w:r>
      <w:r w:rsidR="00C86E53">
        <w:rPr>
          <w:rFonts w:cs="Arial"/>
          <w:color w:val="000000"/>
        </w:rPr>
        <w:t>. Previous research showed that</w:t>
      </w:r>
      <w:r w:rsidR="00C86E53" w:rsidRPr="00C86E53">
        <w:rPr>
          <w:rFonts w:cs="Arial"/>
          <w:color w:val="000000"/>
        </w:rPr>
        <w:t xml:space="preserve"> many</w:t>
      </w:r>
      <w:r>
        <w:rPr>
          <w:rFonts w:cs="Arial"/>
          <w:color w:val="000000"/>
        </w:rPr>
        <w:t xml:space="preserve"> customers</w:t>
      </w:r>
      <w:r w:rsidR="00C86E53" w:rsidRPr="00C86E53">
        <w:rPr>
          <w:rFonts w:cs="Arial"/>
          <w:color w:val="000000"/>
        </w:rPr>
        <w:t xml:space="preserve"> are unaware of </w:t>
      </w:r>
      <w:r w:rsidR="00C86E53">
        <w:rPr>
          <w:rFonts w:cs="Arial"/>
          <w:color w:val="000000"/>
        </w:rPr>
        <w:t>their debts</w:t>
      </w:r>
      <w:r>
        <w:rPr>
          <w:rFonts w:cs="Arial"/>
          <w:color w:val="000000"/>
        </w:rPr>
        <w:t>,</w:t>
      </w:r>
      <w:r w:rsidR="00C86E53">
        <w:rPr>
          <w:rFonts w:cs="Arial"/>
          <w:color w:val="000000"/>
        </w:rPr>
        <w:t xml:space="preserve"> or the scale of them</w:t>
      </w:r>
      <w:r>
        <w:rPr>
          <w:rFonts w:cs="Arial"/>
          <w:color w:val="000000"/>
        </w:rPr>
        <w:t>,</w:t>
      </w:r>
      <w:r w:rsidR="00C86E53" w:rsidRPr="00C86E53">
        <w:rPr>
          <w:rFonts w:cs="Arial"/>
          <w:color w:val="000000"/>
        </w:rPr>
        <w:t xml:space="preserve"> as tax credits debts </w:t>
      </w:r>
      <w:r>
        <w:rPr>
          <w:rFonts w:cs="Arial"/>
          <w:color w:val="000000"/>
        </w:rPr>
        <w:t>may</w:t>
      </w:r>
      <w:r w:rsidR="00C86E53" w:rsidRPr="00C86E53">
        <w:rPr>
          <w:rFonts w:cs="Arial"/>
          <w:color w:val="000000"/>
        </w:rPr>
        <w:t xml:space="preserve"> have been </w:t>
      </w:r>
      <w:r>
        <w:rPr>
          <w:rFonts w:cs="Arial"/>
          <w:color w:val="000000"/>
        </w:rPr>
        <w:t xml:space="preserve">deducted regularly </w:t>
      </w:r>
      <w:r w:rsidR="00C86E53" w:rsidRPr="00C86E53">
        <w:rPr>
          <w:rFonts w:cs="Arial"/>
          <w:color w:val="000000"/>
        </w:rPr>
        <w:t xml:space="preserve">from tax credits </w:t>
      </w:r>
      <w:r>
        <w:rPr>
          <w:rFonts w:cs="Arial"/>
          <w:color w:val="000000"/>
        </w:rPr>
        <w:t>payments, without customers being aware that this has happened</w:t>
      </w:r>
      <w:r w:rsidR="00C86E53" w:rsidRPr="00C86E53">
        <w:rPr>
          <w:rFonts w:cs="Arial"/>
          <w:color w:val="000000"/>
        </w:rPr>
        <w:t xml:space="preserve">. </w:t>
      </w:r>
      <w:r>
        <w:rPr>
          <w:rFonts w:cs="Arial"/>
          <w:color w:val="000000"/>
        </w:rPr>
        <w:t xml:space="preserve">When a customer moves to UC, HMRC will transfer any outstanding tax credits debt to UC for recovery. </w:t>
      </w:r>
    </w:p>
    <w:p w14:paraId="2928BF84" w14:textId="77777777" w:rsidR="00C86E53" w:rsidRPr="00C86E53" w:rsidRDefault="00C86E53" w:rsidP="00C86E53">
      <w:pPr>
        <w:rPr>
          <w:rFonts w:cs="Arial"/>
          <w:color w:val="000000"/>
        </w:rPr>
      </w:pPr>
    </w:p>
    <w:p w14:paraId="1B47F91B" w14:textId="77777777" w:rsidR="00CE1437" w:rsidRDefault="00C86E53" w:rsidP="00C86E53">
      <w:pPr>
        <w:rPr>
          <w:rFonts w:cs="Arial"/>
          <w:color w:val="000000"/>
        </w:rPr>
      </w:pPr>
      <w:r w:rsidRPr="00C86E53">
        <w:rPr>
          <w:rFonts w:cs="Arial"/>
          <w:color w:val="000000"/>
        </w:rPr>
        <w:t>The transfer</w:t>
      </w:r>
      <w:r w:rsidR="00290315">
        <w:rPr>
          <w:rFonts w:cs="Arial"/>
          <w:color w:val="000000"/>
        </w:rPr>
        <w:t xml:space="preserve"> of tax credits </w:t>
      </w:r>
      <w:r w:rsidRPr="00C86E53">
        <w:rPr>
          <w:rFonts w:cs="Arial"/>
          <w:color w:val="000000"/>
        </w:rPr>
        <w:t xml:space="preserve">debts to Universal Credit is new and new IT and products are being developed to support the process. </w:t>
      </w:r>
      <w:r w:rsidR="00CE1437">
        <w:rPr>
          <w:rFonts w:cs="Arial"/>
          <w:color w:val="000000"/>
        </w:rPr>
        <w:t xml:space="preserve">Also new is HMRC’s ability to consolidate debts covering a number of years into one document and to allocate the debts to individuals rather than households. </w:t>
      </w:r>
    </w:p>
    <w:p w14:paraId="332C4598" w14:textId="77777777" w:rsidR="00CE1437" w:rsidRDefault="00CE1437" w:rsidP="00C86E53">
      <w:pPr>
        <w:rPr>
          <w:rFonts w:cs="Arial"/>
          <w:color w:val="000000"/>
        </w:rPr>
      </w:pPr>
    </w:p>
    <w:p w14:paraId="4476A851" w14:textId="77777777" w:rsidR="00CE1437" w:rsidRDefault="00C86E53" w:rsidP="00C86E53">
      <w:pPr>
        <w:rPr>
          <w:rFonts w:cs="Arial"/>
          <w:color w:val="000000"/>
        </w:rPr>
      </w:pPr>
      <w:r w:rsidRPr="00C86E53">
        <w:rPr>
          <w:rFonts w:cs="Arial"/>
          <w:color w:val="000000"/>
        </w:rPr>
        <w:t>Earlier research tested</w:t>
      </w:r>
      <w:r w:rsidR="00290315">
        <w:rPr>
          <w:rFonts w:cs="Arial"/>
          <w:color w:val="000000"/>
        </w:rPr>
        <w:t xml:space="preserve"> the new</w:t>
      </w:r>
      <w:r w:rsidRPr="00C86E53">
        <w:rPr>
          <w:rFonts w:cs="Arial"/>
          <w:color w:val="000000"/>
        </w:rPr>
        <w:t xml:space="preserve"> 'mocked up' </w:t>
      </w:r>
      <w:r w:rsidR="00AE7F8F" w:rsidRPr="000371CA">
        <w:rPr>
          <w:rFonts w:cs="Arial"/>
        </w:rPr>
        <w:t xml:space="preserve">customer notifications </w:t>
      </w:r>
      <w:r w:rsidRPr="00C86E53">
        <w:rPr>
          <w:rFonts w:cs="Arial"/>
          <w:color w:val="000000"/>
        </w:rPr>
        <w:t>and found that customers' understanding of the</w:t>
      </w:r>
      <w:r w:rsidR="00740AD3">
        <w:rPr>
          <w:rFonts w:cs="Arial"/>
          <w:color w:val="000000"/>
        </w:rPr>
        <w:t>se</w:t>
      </w:r>
      <w:r w:rsidRPr="00C86E53">
        <w:rPr>
          <w:rFonts w:cs="Arial"/>
          <w:color w:val="000000"/>
        </w:rPr>
        <w:t xml:space="preserve"> products and their purpose</w:t>
      </w:r>
      <w:r w:rsidRPr="000371CA">
        <w:rPr>
          <w:rFonts w:cs="Arial"/>
        </w:rPr>
        <w:t xml:space="preserve">, </w:t>
      </w:r>
      <w:r w:rsidR="00AE7F8F" w:rsidRPr="000371CA">
        <w:rPr>
          <w:rFonts w:cs="Arial"/>
        </w:rPr>
        <w:t>was mixed</w:t>
      </w:r>
      <w:r w:rsidR="000371CA">
        <w:rPr>
          <w:rFonts w:cs="Arial"/>
        </w:rPr>
        <w:t>.</w:t>
      </w:r>
      <w:r w:rsidR="00AE7F8F" w:rsidRPr="00C86E53">
        <w:rPr>
          <w:rFonts w:cs="Arial"/>
          <w:color w:val="000000"/>
        </w:rPr>
        <w:t xml:space="preserve"> </w:t>
      </w:r>
      <w:r w:rsidR="00AE7F8F" w:rsidRPr="000371CA">
        <w:rPr>
          <w:rFonts w:cs="Arial"/>
        </w:rPr>
        <w:t>Some</w:t>
      </w:r>
      <w:r w:rsidR="00AE7F8F">
        <w:rPr>
          <w:rFonts w:cs="Arial"/>
          <w:color w:val="000000"/>
        </w:rPr>
        <w:t xml:space="preserve"> </w:t>
      </w:r>
      <w:r w:rsidRPr="00C86E53">
        <w:rPr>
          <w:rFonts w:cs="Arial"/>
          <w:color w:val="000000"/>
        </w:rPr>
        <w:t xml:space="preserve">customers said they would contact HMRC to enquire about the purpose of the </w:t>
      </w:r>
      <w:r w:rsidR="00740AD3">
        <w:rPr>
          <w:rFonts w:cs="Arial"/>
          <w:color w:val="000000"/>
        </w:rPr>
        <w:t>customer notifications</w:t>
      </w:r>
      <w:r w:rsidRPr="00C86E53">
        <w:rPr>
          <w:rFonts w:cs="Arial"/>
          <w:color w:val="000000"/>
        </w:rPr>
        <w:t xml:space="preserve">. </w:t>
      </w:r>
      <w:r w:rsidR="00CE1437">
        <w:rPr>
          <w:rFonts w:cs="Arial"/>
          <w:color w:val="000000"/>
        </w:rPr>
        <w:t xml:space="preserve">HMRC is keen to reduce this low value contact. </w:t>
      </w:r>
    </w:p>
    <w:p w14:paraId="17240BF0" w14:textId="77777777" w:rsidR="0020574F" w:rsidRDefault="0020574F" w:rsidP="00C86E53">
      <w:pPr>
        <w:rPr>
          <w:rFonts w:cs="Arial"/>
          <w:color w:val="000000"/>
        </w:rPr>
      </w:pPr>
    </w:p>
    <w:p w14:paraId="5CEAA7DD" w14:textId="77777777" w:rsidR="00061407" w:rsidRPr="000371CA" w:rsidRDefault="00AE7F8F" w:rsidP="00061407">
      <w:pPr>
        <w:rPr>
          <w:rFonts w:cs="Arial"/>
        </w:rPr>
      </w:pPr>
      <w:r w:rsidRPr="000371CA">
        <w:rPr>
          <w:rFonts w:cs="Arial"/>
        </w:rPr>
        <w:t>Many of the findings from the research were used to support in the development of the base lined customer notifications.</w:t>
      </w:r>
    </w:p>
    <w:p w14:paraId="3136B389" w14:textId="77777777" w:rsidR="00AE7F8F" w:rsidRDefault="00AE7F8F" w:rsidP="0020574F">
      <w:pPr>
        <w:rPr>
          <w:rFonts w:cs="Arial"/>
          <w:color w:val="000000"/>
        </w:rPr>
      </w:pPr>
    </w:p>
    <w:p w14:paraId="1A9257FA" w14:textId="77777777" w:rsidR="0020574F" w:rsidRPr="000371CA" w:rsidRDefault="00740AD3" w:rsidP="0020574F">
      <w:pPr>
        <w:rPr>
          <w:rFonts w:cs="Arial"/>
          <w:color w:val="000000"/>
        </w:rPr>
      </w:pPr>
      <w:r>
        <w:rPr>
          <w:rFonts w:cs="Arial"/>
          <w:color w:val="000000"/>
        </w:rPr>
        <w:t>Further</w:t>
      </w:r>
      <w:r w:rsidR="0020574F">
        <w:rPr>
          <w:rFonts w:cs="Arial"/>
          <w:color w:val="000000"/>
        </w:rPr>
        <w:t xml:space="preserve"> </w:t>
      </w:r>
      <w:r w:rsidR="0009688F" w:rsidRPr="0009688F">
        <w:rPr>
          <w:rFonts w:cs="Arial"/>
          <w:color w:val="000000"/>
        </w:rPr>
        <w:t>research test</w:t>
      </w:r>
      <w:r w:rsidR="0020574F">
        <w:rPr>
          <w:rFonts w:cs="Arial"/>
          <w:color w:val="000000"/>
        </w:rPr>
        <w:t xml:space="preserve">ed the </w:t>
      </w:r>
      <w:r>
        <w:rPr>
          <w:rFonts w:cs="Arial"/>
          <w:color w:val="000000"/>
        </w:rPr>
        <w:t>revised customer notifications</w:t>
      </w:r>
      <w:r w:rsidR="0009688F">
        <w:rPr>
          <w:rFonts w:cs="Arial"/>
          <w:color w:val="000000"/>
        </w:rPr>
        <w:t xml:space="preserve"> to</w:t>
      </w:r>
      <w:r w:rsidR="003E61CB">
        <w:rPr>
          <w:rFonts w:cs="Arial"/>
          <w:color w:val="000000"/>
        </w:rPr>
        <w:t xml:space="preserve"> assess the</w:t>
      </w:r>
      <w:r w:rsidR="0009688F">
        <w:rPr>
          <w:rFonts w:cs="Arial"/>
          <w:color w:val="000000"/>
        </w:rPr>
        <w:t>ir effectiveness in</w:t>
      </w:r>
      <w:r w:rsidR="0009688F" w:rsidRPr="0009688F">
        <w:rPr>
          <w:rFonts w:cs="Arial"/>
          <w:color w:val="000000"/>
        </w:rPr>
        <w:t xml:space="preserve"> support</w:t>
      </w:r>
      <w:r w:rsidR="0009688F">
        <w:rPr>
          <w:rFonts w:cs="Arial"/>
          <w:color w:val="000000"/>
        </w:rPr>
        <w:t>ing</w:t>
      </w:r>
      <w:r w:rsidR="0009688F" w:rsidRPr="0009688F">
        <w:rPr>
          <w:rFonts w:cs="Arial"/>
          <w:color w:val="000000"/>
        </w:rPr>
        <w:t xml:space="preserve"> the transfer of tax credits debt to UC</w:t>
      </w:r>
      <w:r w:rsidR="003774CE">
        <w:rPr>
          <w:rFonts w:cs="Arial"/>
          <w:color w:val="000000"/>
        </w:rPr>
        <w:t xml:space="preserve"> or leaving the tax credits regime entirely</w:t>
      </w:r>
      <w:r w:rsidR="009A1815">
        <w:rPr>
          <w:rFonts w:cs="Arial"/>
          <w:color w:val="000000"/>
        </w:rPr>
        <w:t xml:space="preserve">. </w:t>
      </w:r>
      <w:r w:rsidR="0020574F" w:rsidRPr="000371CA">
        <w:rPr>
          <w:rFonts w:cs="Arial"/>
          <w:color w:val="000000"/>
        </w:rPr>
        <w:t xml:space="preserve">Some </w:t>
      </w:r>
      <w:r w:rsidR="000371CA">
        <w:rPr>
          <w:rFonts w:cs="Arial"/>
          <w:color w:val="000000"/>
        </w:rPr>
        <w:t>changes</w:t>
      </w:r>
      <w:r w:rsidR="0020574F" w:rsidRPr="000371CA">
        <w:rPr>
          <w:rFonts w:cs="Arial"/>
          <w:color w:val="000000"/>
        </w:rPr>
        <w:t xml:space="preserve"> have been made to the products but we remain concerned that customers will require additional supporting guidance. </w:t>
      </w:r>
    </w:p>
    <w:p w14:paraId="7B45D70D" w14:textId="77777777" w:rsidR="003774CE" w:rsidRDefault="0020574F" w:rsidP="00F0328B">
      <w:pPr>
        <w:rPr>
          <w:rFonts w:cs="Arial"/>
          <w:color w:val="000000"/>
        </w:rPr>
      </w:pPr>
      <w:r>
        <w:rPr>
          <w:rFonts w:cs="Arial"/>
          <w:color w:val="000000"/>
        </w:rPr>
        <w:t xml:space="preserve"> </w:t>
      </w:r>
    </w:p>
    <w:p w14:paraId="415807A2" w14:textId="77777777" w:rsidR="003E61CB" w:rsidRPr="00004211" w:rsidRDefault="0020574F" w:rsidP="00F0328B">
      <w:pPr>
        <w:rPr>
          <w:rFonts w:cs="Arial"/>
        </w:rPr>
      </w:pPr>
      <w:r>
        <w:rPr>
          <w:rFonts w:cs="Arial"/>
          <w:color w:val="000000"/>
        </w:rPr>
        <w:t xml:space="preserve">The proposed testing will assess the effectiveness of draft supporting </w:t>
      </w:r>
      <w:r w:rsidR="00557BF5">
        <w:rPr>
          <w:rFonts w:cs="Arial"/>
          <w:color w:val="000000"/>
        </w:rPr>
        <w:t xml:space="preserve">web based </w:t>
      </w:r>
      <w:r>
        <w:rPr>
          <w:rFonts w:cs="Arial"/>
          <w:color w:val="000000"/>
        </w:rPr>
        <w:t>guidance</w:t>
      </w:r>
      <w:r w:rsidR="00AE7F8F">
        <w:rPr>
          <w:rFonts w:cs="Arial"/>
          <w:color w:val="000000"/>
        </w:rPr>
        <w:t xml:space="preserve"> </w:t>
      </w:r>
      <w:r>
        <w:rPr>
          <w:rFonts w:cs="Arial"/>
          <w:color w:val="000000"/>
        </w:rPr>
        <w:t>(</w:t>
      </w:r>
      <w:r w:rsidR="00557BF5">
        <w:rPr>
          <w:rFonts w:cs="Arial"/>
          <w:color w:val="000000"/>
        </w:rPr>
        <w:t xml:space="preserve"> i.e. </w:t>
      </w:r>
      <w:r>
        <w:rPr>
          <w:rFonts w:cs="Arial"/>
          <w:color w:val="000000"/>
        </w:rPr>
        <w:t xml:space="preserve"> gov.uk content) and </w:t>
      </w:r>
      <w:r w:rsidR="009A1815">
        <w:rPr>
          <w:rFonts w:cs="Arial"/>
          <w:color w:val="000000"/>
        </w:rPr>
        <w:t xml:space="preserve">will identify </w:t>
      </w:r>
      <w:r w:rsidR="0009688F" w:rsidRPr="0009688F">
        <w:rPr>
          <w:rFonts w:cs="Arial"/>
          <w:color w:val="000000"/>
        </w:rPr>
        <w:t>areas that</w:t>
      </w:r>
      <w:r w:rsidR="0009688F">
        <w:rPr>
          <w:rFonts w:cs="Arial"/>
          <w:color w:val="000000"/>
        </w:rPr>
        <w:t xml:space="preserve"> </w:t>
      </w:r>
      <w:r w:rsidR="00004211">
        <w:rPr>
          <w:rFonts w:cs="Arial"/>
          <w:color w:val="000000"/>
        </w:rPr>
        <w:t>customers find</w:t>
      </w:r>
      <w:r w:rsidR="0009688F">
        <w:rPr>
          <w:rFonts w:cs="Arial"/>
          <w:color w:val="000000"/>
        </w:rPr>
        <w:t xml:space="preserve"> difficult </w:t>
      </w:r>
      <w:r w:rsidR="00B81B19" w:rsidRPr="00B81B19">
        <w:rPr>
          <w:rFonts w:cs="Arial"/>
        </w:rPr>
        <w:t xml:space="preserve">and give an indication of where </w:t>
      </w:r>
      <w:r>
        <w:rPr>
          <w:rFonts w:cs="Arial"/>
        </w:rPr>
        <w:t xml:space="preserve">revised and/or </w:t>
      </w:r>
      <w:r w:rsidR="00B81B19" w:rsidRPr="00B81B19">
        <w:rPr>
          <w:rFonts w:cs="Arial"/>
        </w:rPr>
        <w:t xml:space="preserve">further supporting information </w:t>
      </w:r>
      <w:r w:rsidR="009A1815">
        <w:rPr>
          <w:rFonts w:cs="Arial"/>
        </w:rPr>
        <w:t>is</w:t>
      </w:r>
      <w:r w:rsidR="00B81B19" w:rsidRPr="00B81B19">
        <w:rPr>
          <w:rFonts w:cs="Arial"/>
        </w:rPr>
        <w:t xml:space="preserve"> needed.</w:t>
      </w:r>
      <w:r w:rsidR="00B81B19" w:rsidRPr="00B81B19">
        <w:t xml:space="preserve"> </w:t>
      </w:r>
      <w:r w:rsidR="00B81B19">
        <w:t xml:space="preserve">The research and findings </w:t>
      </w:r>
      <w:r w:rsidR="00B81B19" w:rsidRPr="00004211">
        <w:rPr>
          <w:rFonts w:cs="Arial"/>
        </w:rPr>
        <w:t xml:space="preserve">need to be completed by the </w:t>
      </w:r>
      <w:r w:rsidR="00CE1437" w:rsidRPr="00004211">
        <w:rPr>
          <w:rFonts w:cs="Arial"/>
        </w:rPr>
        <w:t>e</w:t>
      </w:r>
      <w:r w:rsidR="00B81B19" w:rsidRPr="00004211">
        <w:rPr>
          <w:rFonts w:cs="Arial"/>
        </w:rPr>
        <w:t>nd of</w:t>
      </w:r>
      <w:r w:rsidR="00CE1437" w:rsidRPr="00004211">
        <w:rPr>
          <w:rFonts w:cs="Arial"/>
        </w:rPr>
        <w:t xml:space="preserve"> </w:t>
      </w:r>
      <w:r>
        <w:rPr>
          <w:rFonts w:cs="Arial"/>
        </w:rPr>
        <w:t>January 2016.</w:t>
      </w:r>
    </w:p>
    <w:p w14:paraId="692999B5" w14:textId="77777777" w:rsidR="00795246" w:rsidRDefault="00795246" w:rsidP="00F0328B">
      <w:pPr>
        <w:rPr>
          <w:rFonts w:cs="Arial"/>
          <w:color w:val="000000"/>
        </w:rPr>
      </w:pPr>
    </w:p>
    <w:p w14:paraId="7BFA9602" w14:textId="77777777" w:rsidR="00333DA3" w:rsidRDefault="003774CE" w:rsidP="005D20D8">
      <w:pPr>
        <w:rPr>
          <w:rFonts w:cs="Arial"/>
          <w:szCs w:val="24"/>
        </w:rPr>
      </w:pPr>
      <w:r>
        <w:rPr>
          <w:rFonts w:cs="Arial"/>
          <w:szCs w:val="24"/>
        </w:rPr>
        <w:t>Ipsos Mori undertook previous research into this subject, earlier this yea</w:t>
      </w:r>
      <w:r w:rsidR="00AE7F8F">
        <w:rPr>
          <w:rFonts w:cs="Arial"/>
          <w:szCs w:val="24"/>
        </w:rPr>
        <w:t>r:</w:t>
      </w:r>
    </w:p>
    <w:p w14:paraId="5759C216" w14:textId="77777777" w:rsidR="00333DA3" w:rsidRDefault="00333DA3" w:rsidP="005D20D8">
      <w:pPr>
        <w:rPr>
          <w:rFonts w:cs="Arial"/>
          <w:szCs w:val="24"/>
        </w:rPr>
      </w:pPr>
    </w:p>
    <w:p w14:paraId="2977AD78" w14:textId="77777777" w:rsidR="00333DA3" w:rsidRPr="00333DA3" w:rsidRDefault="0020574F" w:rsidP="00333DA3">
      <w:pPr>
        <w:pStyle w:val="ListParagraph"/>
        <w:numPr>
          <w:ilvl w:val="0"/>
          <w:numId w:val="33"/>
        </w:numPr>
        <w:rPr>
          <w:rFonts w:cs="Arial"/>
          <w:szCs w:val="24"/>
        </w:rPr>
      </w:pPr>
      <w:r w:rsidRPr="00333DA3">
        <w:rPr>
          <w:rFonts w:cs="Arial"/>
          <w:szCs w:val="24"/>
        </w:rPr>
        <w:t>March 2015: “</w:t>
      </w:r>
      <w:r w:rsidRPr="00333DA3">
        <w:rPr>
          <w:rFonts w:cs="Arial"/>
          <w:bCs/>
          <w:szCs w:val="24"/>
        </w:rPr>
        <w:t xml:space="preserve">Qualitative research to understand customer needs when transferring tax credits debt to Universal Credit” </w:t>
      </w:r>
    </w:p>
    <w:p w14:paraId="6F46A883" w14:textId="77777777" w:rsidR="00333DA3" w:rsidRPr="000371CA" w:rsidRDefault="0020574F" w:rsidP="00333DA3">
      <w:pPr>
        <w:pStyle w:val="ListParagraph"/>
        <w:numPr>
          <w:ilvl w:val="0"/>
          <w:numId w:val="33"/>
        </w:numPr>
        <w:rPr>
          <w:rFonts w:cs="Arial"/>
          <w:szCs w:val="24"/>
        </w:rPr>
      </w:pPr>
      <w:r w:rsidRPr="00333DA3">
        <w:rPr>
          <w:rFonts w:cs="Arial"/>
          <w:bCs/>
          <w:szCs w:val="24"/>
        </w:rPr>
        <w:t>July 2015 “</w:t>
      </w:r>
      <w:r w:rsidR="00333DA3" w:rsidRPr="00333DA3">
        <w:rPr>
          <w:rFonts w:cs="Arial"/>
          <w:bCs/>
          <w:szCs w:val="24"/>
        </w:rPr>
        <w:t>Usability Testing research</w:t>
      </w:r>
      <w:r w:rsidR="00333DA3">
        <w:rPr>
          <w:rFonts w:cs="Arial"/>
          <w:bCs/>
          <w:szCs w:val="24"/>
        </w:rPr>
        <w:t xml:space="preserve"> - </w:t>
      </w:r>
      <w:r w:rsidR="00333DA3" w:rsidRPr="00333DA3">
        <w:rPr>
          <w:rFonts w:cs="Arial"/>
          <w:bCs/>
          <w:szCs w:val="24"/>
        </w:rPr>
        <w:t>Customer requirements to support Universal Credit debt transfer”</w:t>
      </w:r>
      <w:r w:rsidR="00333DA3">
        <w:rPr>
          <w:rFonts w:cs="Arial"/>
          <w:bCs/>
          <w:szCs w:val="24"/>
        </w:rPr>
        <w:t>.</w:t>
      </w:r>
    </w:p>
    <w:p w14:paraId="04BB9437" w14:textId="77777777" w:rsidR="000371CA" w:rsidRPr="00333DA3" w:rsidRDefault="000371CA" w:rsidP="000371CA">
      <w:pPr>
        <w:pStyle w:val="ListParagraph"/>
        <w:ind w:left="1004"/>
        <w:rPr>
          <w:rFonts w:cs="Arial"/>
          <w:szCs w:val="24"/>
        </w:rPr>
      </w:pPr>
    </w:p>
    <w:p w14:paraId="2B31C7BE" w14:textId="77777777" w:rsidR="003774CE" w:rsidRPr="00333DA3" w:rsidRDefault="00333DA3" w:rsidP="00333DA3">
      <w:pPr>
        <w:rPr>
          <w:rFonts w:cs="Arial"/>
          <w:szCs w:val="24"/>
        </w:rPr>
      </w:pPr>
      <w:r>
        <w:rPr>
          <w:rFonts w:cs="Arial"/>
          <w:szCs w:val="24"/>
        </w:rPr>
        <w:t>Ipsos Mori t</w:t>
      </w:r>
      <w:r w:rsidR="003774CE" w:rsidRPr="00333DA3">
        <w:rPr>
          <w:rFonts w:cs="Arial"/>
          <w:szCs w:val="24"/>
        </w:rPr>
        <w:t xml:space="preserve">herefore have access to the most recent information on this subject. We are happy to discuss recent developments with the </w:t>
      </w:r>
      <w:r w:rsidR="00557BF5">
        <w:rPr>
          <w:rFonts w:cs="Arial"/>
          <w:szCs w:val="24"/>
        </w:rPr>
        <w:t xml:space="preserve">customer notifications </w:t>
      </w:r>
      <w:r w:rsidR="003774CE" w:rsidRPr="00333DA3">
        <w:rPr>
          <w:rFonts w:cs="Arial"/>
          <w:szCs w:val="24"/>
        </w:rPr>
        <w:t xml:space="preserve">that have come about as a result of this previous research. </w:t>
      </w:r>
    </w:p>
    <w:p w14:paraId="2FC87B9F" w14:textId="77777777" w:rsidR="003774CE" w:rsidRDefault="003774CE" w:rsidP="005D20D8">
      <w:pPr>
        <w:rPr>
          <w:rFonts w:cs="Arial"/>
          <w:szCs w:val="24"/>
        </w:rPr>
      </w:pPr>
    </w:p>
    <w:p w14:paraId="393B540F" w14:textId="77777777" w:rsidR="0035681C" w:rsidRDefault="0035681C" w:rsidP="005D20D8">
      <w:pPr>
        <w:rPr>
          <w:rFonts w:cs="Arial"/>
          <w:szCs w:val="24"/>
        </w:rPr>
      </w:pPr>
    </w:p>
    <w:p w14:paraId="3414A05D" w14:textId="77777777" w:rsidR="0035681C" w:rsidRDefault="0035681C" w:rsidP="005D20D8">
      <w:pPr>
        <w:rPr>
          <w:rFonts w:cs="Arial"/>
          <w:szCs w:val="24"/>
        </w:rPr>
      </w:pPr>
    </w:p>
    <w:p w14:paraId="1658CC41" w14:textId="77777777" w:rsidR="00F9042B" w:rsidRDefault="00F9042B" w:rsidP="00FB62C5">
      <w:pPr>
        <w:jc w:val="both"/>
        <w:rPr>
          <w:rFonts w:cs="Arial"/>
          <w:szCs w:val="24"/>
        </w:rPr>
      </w:pPr>
    </w:p>
    <w:p w14:paraId="67A0A37E" w14:textId="77777777" w:rsidR="00333DA3" w:rsidRDefault="00356184" w:rsidP="00AF6CE6">
      <w:pPr>
        <w:pStyle w:val="questions"/>
        <w:jc w:val="both"/>
        <w:rPr>
          <w:bCs/>
          <w:iCs/>
        </w:rPr>
      </w:pPr>
      <w:r w:rsidRPr="00356184">
        <w:rPr>
          <w:bCs/>
          <w:iCs/>
        </w:rPr>
        <w:lastRenderedPageBreak/>
        <w:t>Overarching business objective/need</w:t>
      </w:r>
      <w:r w:rsidR="00333DA3">
        <w:rPr>
          <w:bCs/>
          <w:iCs/>
        </w:rPr>
        <w:t xml:space="preserve"> </w:t>
      </w:r>
    </w:p>
    <w:p w14:paraId="18ACF65D" w14:textId="21369D20" w:rsidR="0093275A" w:rsidRDefault="0093275A" w:rsidP="00004211">
      <w:r>
        <w:t xml:space="preserve">The new </w:t>
      </w:r>
      <w:r w:rsidR="00557BF5">
        <w:t>customer notifications</w:t>
      </w:r>
      <w:r>
        <w:t xml:space="preserve"> will be sent to the majority of tax credits customers, once they ha</w:t>
      </w:r>
      <w:r w:rsidR="00333DA3">
        <w:t xml:space="preserve">ve left the tax credits regime, from April 2016. </w:t>
      </w:r>
      <w:r w:rsidR="00020798">
        <w:t>We need c</w:t>
      </w:r>
      <w:r>
        <w:t xml:space="preserve">ustomers </w:t>
      </w:r>
      <w:r w:rsidR="00020798">
        <w:t xml:space="preserve">to </w:t>
      </w:r>
      <w:r>
        <w:t>understand that, in mos</w:t>
      </w:r>
      <w:r w:rsidR="00C37A46">
        <w:t>t</w:t>
      </w:r>
      <w:r w:rsidR="00AE7F8F">
        <w:t xml:space="preserve"> cases, </w:t>
      </w:r>
      <w:r w:rsidR="00AE7F8F" w:rsidRPr="000371CA">
        <w:t xml:space="preserve">they will be out of time to </w:t>
      </w:r>
      <w:r w:rsidR="002736AD" w:rsidRPr="000371CA">
        <w:t>appeal</w:t>
      </w:r>
      <w:r w:rsidR="00024157">
        <w:t xml:space="preserve"> or dispute so that their calls for information are minimised</w:t>
      </w:r>
      <w:r w:rsidR="00AE7F8F">
        <w:t xml:space="preserve"> </w:t>
      </w:r>
    </w:p>
    <w:p w14:paraId="3E73FC3E" w14:textId="77777777" w:rsidR="000371CA" w:rsidRPr="0093275A" w:rsidRDefault="000371CA" w:rsidP="00004211"/>
    <w:p w14:paraId="02A0A1AE" w14:textId="77777777" w:rsidR="00ED1F5E" w:rsidRPr="00866DF4" w:rsidRDefault="005E2B70" w:rsidP="00ED1F5E">
      <w:pPr>
        <w:rPr>
          <w:rFonts w:cs="Arial"/>
          <w:szCs w:val="24"/>
        </w:rPr>
      </w:pPr>
      <w:r>
        <w:rPr>
          <w:rFonts w:cs="Arial"/>
          <w:szCs w:val="24"/>
        </w:rPr>
        <w:t>W</w:t>
      </w:r>
      <w:r w:rsidR="00ED1F5E" w:rsidRPr="00866DF4">
        <w:rPr>
          <w:rFonts w:cs="Arial"/>
          <w:szCs w:val="24"/>
        </w:rPr>
        <w:t xml:space="preserve">e require the agency to probe for which areas/sections/topics present difficulties for customers and to present suggestions/proposals as to how the </w:t>
      </w:r>
      <w:r w:rsidR="00557BF5">
        <w:rPr>
          <w:rFonts w:cs="Arial"/>
          <w:szCs w:val="24"/>
        </w:rPr>
        <w:t>draft web-based guidance</w:t>
      </w:r>
      <w:r w:rsidR="00ED1F5E" w:rsidRPr="00866DF4">
        <w:rPr>
          <w:rFonts w:cs="Arial"/>
          <w:szCs w:val="24"/>
        </w:rPr>
        <w:t xml:space="preserve"> can be clarified</w:t>
      </w:r>
      <w:r w:rsidR="00B92272">
        <w:rPr>
          <w:rFonts w:cs="Arial"/>
          <w:szCs w:val="24"/>
        </w:rPr>
        <w:t>.</w:t>
      </w:r>
    </w:p>
    <w:p w14:paraId="67674ACE" w14:textId="77777777" w:rsidR="00356184" w:rsidRPr="00356184" w:rsidRDefault="00356184" w:rsidP="00AF6CE6">
      <w:pPr>
        <w:pStyle w:val="questions"/>
        <w:jc w:val="both"/>
        <w:rPr>
          <w:i w:val="0"/>
          <w:color w:val="auto"/>
        </w:rPr>
      </w:pPr>
    </w:p>
    <w:p w14:paraId="00AD9C54" w14:textId="77777777" w:rsidR="00055A46" w:rsidRDefault="00EF5F92" w:rsidP="00923C57">
      <w:pPr>
        <w:pStyle w:val="questions"/>
        <w:jc w:val="both"/>
      </w:pPr>
      <w:r>
        <w:t>Research Objectives</w:t>
      </w:r>
    </w:p>
    <w:p w14:paraId="1F5304AE" w14:textId="77777777" w:rsidR="00923C57" w:rsidRDefault="00FB62C5" w:rsidP="00281D25">
      <w:pPr>
        <w:pStyle w:val="ListParagraph"/>
        <w:numPr>
          <w:ilvl w:val="0"/>
          <w:numId w:val="29"/>
        </w:numPr>
        <w:jc w:val="both"/>
      </w:pPr>
      <w:r w:rsidRPr="007C1C62">
        <w:t xml:space="preserve">To test </w:t>
      </w:r>
      <w:r w:rsidR="005F1320">
        <w:t xml:space="preserve">the </w:t>
      </w:r>
      <w:r w:rsidR="00557BF5">
        <w:t>draft web based guidance</w:t>
      </w:r>
      <w:r w:rsidR="00AE7F8F">
        <w:t xml:space="preserve"> </w:t>
      </w:r>
      <w:r w:rsidRPr="007C1C62">
        <w:t xml:space="preserve">with </w:t>
      </w:r>
      <w:r w:rsidR="006A40CB" w:rsidRPr="007C1C62">
        <w:t xml:space="preserve">a range of </w:t>
      </w:r>
      <w:r w:rsidR="005F1320">
        <w:t>tax c</w:t>
      </w:r>
      <w:r w:rsidRPr="007C1C62">
        <w:t>redit</w:t>
      </w:r>
      <w:r w:rsidR="005F1320">
        <w:t>s</w:t>
      </w:r>
      <w:r w:rsidRPr="007C1C62">
        <w:t xml:space="preserve"> customers</w:t>
      </w:r>
      <w:r w:rsidR="005F1320">
        <w:t>,</w:t>
      </w:r>
      <w:r w:rsidR="006A40CB" w:rsidRPr="007C1C62">
        <w:t xml:space="preserve"> to determine wh</w:t>
      </w:r>
      <w:r w:rsidR="005F1320">
        <w:t xml:space="preserve">ether they </w:t>
      </w:r>
      <w:r w:rsidR="006A40CB" w:rsidRPr="007C1C62">
        <w:t>might prove effective in driving the desired behaviour.</w:t>
      </w:r>
    </w:p>
    <w:p w14:paraId="4EE74999" w14:textId="77777777" w:rsidR="00795246" w:rsidRDefault="00795246" w:rsidP="00281D25">
      <w:pPr>
        <w:numPr>
          <w:ilvl w:val="0"/>
          <w:numId w:val="29"/>
        </w:numPr>
        <w:rPr>
          <w:rFonts w:cs="Arial"/>
          <w:szCs w:val="24"/>
        </w:rPr>
      </w:pPr>
      <w:r>
        <w:rPr>
          <w:rFonts w:cs="Arial"/>
          <w:szCs w:val="24"/>
        </w:rPr>
        <w:t xml:space="preserve">To explore </w:t>
      </w:r>
      <w:r w:rsidRPr="00ED31DB">
        <w:rPr>
          <w:rFonts w:cs="Arial"/>
          <w:szCs w:val="24"/>
        </w:rPr>
        <w:t>customers responses to the resurrection of older (historic) debt for recovery</w:t>
      </w:r>
      <w:r w:rsidR="00020798">
        <w:rPr>
          <w:rFonts w:cs="Arial"/>
          <w:szCs w:val="24"/>
        </w:rPr>
        <w:t xml:space="preserve"> and whether the guidance satisfies their need for further information. </w:t>
      </w:r>
    </w:p>
    <w:p w14:paraId="19FF5561" w14:textId="77777777" w:rsidR="00795246" w:rsidRDefault="0093275A" w:rsidP="00281D25">
      <w:pPr>
        <w:pStyle w:val="ListParagraph"/>
        <w:numPr>
          <w:ilvl w:val="0"/>
          <w:numId w:val="29"/>
        </w:numPr>
        <w:rPr>
          <w:rFonts w:cs="Arial"/>
          <w:szCs w:val="24"/>
        </w:rPr>
      </w:pPr>
      <w:r>
        <w:rPr>
          <w:rFonts w:cs="Arial"/>
          <w:szCs w:val="24"/>
        </w:rPr>
        <w:t>To explore whether customers understand how HMRC is treating their debts as individual</w:t>
      </w:r>
      <w:r w:rsidR="00C37A46">
        <w:rPr>
          <w:rFonts w:cs="Arial"/>
          <w:szCs w:val="24"/>
        </w:rPr>
        <w:t>s</w:t>
      </w:r>
      <w:r>
        <w:rPr>
          <w:rFonts w:cs="Arial"/>
          <w:szCs w:val="24"/>
        </w:rPr>
        <w:t xml:space="preserve"> (as opposed to joint) debts and how HMRC have treated </w:t>
      </w:r>
      <w:r w:rsidR="0090534D">
        <w:rPr>
          <w:rFonts w:cs="Arial"/>
          <w:szCs w:val="24"/>
        </w:rPr>
        <w:t>t</w:t>
      </w:r>
      <w:r>
        <w:rPr>
          <w:rFonts w:cs="Arial"/>
          <w:szCs w:val="24"/>
        </w:rPr>
        <w:t xml:space="preserve">hese debts where the household has subsequently split up. </w:t>
      </w:r>
    </w:p>
    <w:p w14:paraId="737B1D7D" w14:textId="77777777" w:rsidR="00391617" w:rsidRDefault="00391617" w:rsidP="00ED1F5E">
      <w:pPr>
        <w:ind w:left="0"/>
        <w:jc w:val="both"/>
      </w:pPr>
    </w:p>
    <w:p w14:paraId="5527278A" w14:textId="77777777" w:rsidR="00923C57" w:rsidRDefault="00923C57" w:rsidP="00FB62C5">
      <w:pPr>
        <w:ind w:left="0"/>
        <w:rPr>
          <w:rFonts w:cs="Arial"/>
          <w:b/>
          <w:szCs w:val="24"/>
        </w:rPr>
      </w:pPr>
      <w:r w:rsidRPr="00866DF4">
        <w:rPr>
          <w:rFonts w:cs="Arial"/>
          <w:b/>
          <w:szCs w:val="24"/>
        </w:rPr>
        <w:t>Some more detail on the sorts of questions you think you would like to ask</w:t>
      </w:r>
    </w:p>
    <w:p w14:paraId="5A24BEF6" w14:textId="77777777" w:rsidR="00AB15C7" w:rsidRDefault="00AB15C7" w:rsidP="006A40CB">
      <w:pPr>
        <w:ind w:left="0"/>
        <w:rPr>
          <w:rFonts w:cs="Arial"/>
          <w:color w:val="FF0000"/>
          <w:szCs w:val="24"/>
        </w:rPr>
      </w:pPr>
    </w:p>
    <w:p w14:paraId="4EBEB770" w14:textId="77777777" w:rsidR="00ED1F5E" w:rsidRPr="000546CD" w:rsidRDefault="000546CD" w:rsidP="000546CD">
      <w:pPr>
        <w:rPr>
          <w:rFonts w:cs="Arial"/>
          <w:szCs w:val="24"/>
        </w:rPr>
      </w:pPr>
      <w:r>
        <w:rPr>
          <w:rFonts w:cs="Arial"/>
          <w:szCs w:val="24"/>
        </w:rPr>
        <w:t xml:space="preserve">We </w:t>
      </w:r>
      <w:r w:rsidR="006A40CB" w:rsidRPr="000546CD">
        <w:rPr>
          <w:rFonts w:cs="Arial"/>
          <w:szCs w:val="24"/>
        </w:rPr>
        <w:t xml:space="preserve">need answers to the following questions: </w:t>
      </w:r>
    </w:p>
    <w:p w14:paraId="059015E3" w14:textId="77777777" w:rsidR="006A40CB" w:rsidRPr="007C1C62" w:rsidRDefault="006A40CB" w:rsidP="00923C57">
      <w:pPr>
        <w:rPr>
          <w:rFonts w:cs="Arial"/>
          <w:b/>
          <w:szCs w:val="24"/>
        </w:rPr>
      </w:pPr>
    </w:p>
    <w:p w14:paraId="03A462E9" w14:textId="77777777" w:rsidR="005F1320" w:rsidRPr="007C1C62" w:rsidRDefault="00020798" w:rsidP="00ED31DB">
      <w:pPr>
        <w:numPr>
          <w:ilvl w:val="0"/>
          <w:numId w:val="20"/>
        </w:numPr>
        <w:rPr>
          <w:rFonts w:cs="Arial"/>
          <w:szCs w:val="24"/>
        </w:rPr>
      </w:pPr>
      <w:r>
        <w:rPr>
          <w:rFonts w:cs="Arial"/>
          <w:szCs w:val="24"/>
        </w:rPr>
        <w:t xml:space="preserve">Does the guidance help the </w:t>
      </w:r>
      <w:r w:rsidR="005F1320" w:rsidRPr="007C1C62">
        <w:rPr>
          <w:rFonts w:cs="Arial"/>
          <w:szCs w:val="24"/>
        </w:rPr>
        <w:t xml:space="preserve">customer understand </w:t>
      </w:r>
      <w:r w:rsidR="002C6151">
        <w:rPr>
          <w:rFonts w:cs="Arial"/>
          <w:szCs w:val="24"/>
        </w:rPr>
        <w:t xml:space="preserve">the </w:t>
      </w:r>
      <w:r w:rsidR="00ED31DB" w:rsidRPr="002C6151">
        <w:rPr>
          <w:rFonts w:cs="Arial"/>
          <w:szCs w:val="24"/>
        </w:rPr>
        <w:t>purpose</w:t>
      </w:r>
      <w:r w:rsidR="00E3565D">
        <w:rPr>
          <w:rFonts w:cs="Arial"/>
          <w:szCs w:val="24"/>
        </w:rPr>
        <w:t xml:space="preserve"> </w:t>
      </w:r>
      <w:r w:rsidR="00557BF5">
        <w:rPr>
          <w:rFonts w:cs="Arial"/>
          <w:szCs w:val="24"/>
        </w:rPr>
        <w:t xml:space="preserve">of the customer notification </w:t>
      </w:r>
      <w:r w:rsidR="00E3565D">
        <w:rPr>
          <w:rFonts w:cs="Arial"/>
          <w:szCs w:val="24"/>
        </w:rPr>
        <w:t>and the information relayed</w:t>
      </w:r>
      <w:r w:rsidR="00ED31DB">
        <w:rPr>
          <w:rFonts w:cs="Arial"/>
          <w:szCs w:val="24"/>
        </w:rPr>
        <w:t>?</w:t>
      </w:r>
      <w:r w:rsidR="002C6151">
        <w:rPr>
          <w:rFonts w:cs="Arial"/>
          <w:szCs w:val="24"/>
        </w:rPr>
        <w:t xml:space="preserve"> </w:t>
      </w:r>
      <w:r w:rsidR="002C6151" w:rsidRPr="002C6151">
        <w:rPr>
          <w:rFonts w:cs="Arial"/>
          <w:szCs w:val="24"/>
        </w:rPr>
        <w:t xml:space="preserve"> </w:t>
      </w:r>
    </w:p>
    <w:p w14:paraId="54733605" w14:textId="77777777" w:rsidR="00923C57" w:rsidRDefault="00E3565D" w:rsidP="00E3565D">
      <w:pPr>
        <w:numPr>
          <w:ilvl w:val="0"/>
          <w:numId w:val="20"/>
        </w:numPr>
        <w:rPr>
          <w:rFonts w:cs="Arial"/>
          <w:szCs w:val="24"/>
        </w:rPr>
      </w:pPr>
      <w:r w:rsidRPr="00E3565D">
        <w:rPr>
          <w:rFonts w:cs="Arial"/>
          <w:szCs w:val="24"/>
        </w:rPr>
        <w:t>Does the customer understand</w:t>
      </w:r>
      <w:r>
        <w:rPr>
          <w:rFonts w:cs="Arial"/>
          <w:szCs w:val="24"/>
        </w:rPr>
        <w:t xml:space="preserve"> </w:t>
      </w:r>
      <w:r w:rsidR="00923C57" w:rsidRPr="007C1C62">
        <w:rPr>
          <w:rFonts w:cs="Arial"/>
          <w:szCs w:val="24"/>
        </w:rPr>
        <w:t>what is required and where they can find the information</w:t>
      </w:r>
      <w:r w:rsidR="000546CD">
        <w:rPr>
          <w:rFonts w:cs="Arial"/>
          <w:szCs w:val="24"/>
        </w:rPr>
        <w:t xml:space="preserve"> they </w:t>
      </w:r>
      <w:r>
        <w:rPr>
          <w:rFonts w:cs="Arial"/>
          <w:szCs w:val="24"/>
        </w:rPr>
        <w:t xml:space="preserve">need? </w:t>
      </w:r>
      <w:r w:rsidR="00795246">
        <w:rPr>
          <w:rFonts w:cs="Arial"/>
          <w:szCs w:val="24"/>
        </w:rPr>
        <w:t xml:space="preserve"> </w:t>
      </w:r>
      <w:r w:rsidRPr="00E3565D">
        <w:rPr>
          <w:rFonts w:cs="Arial"/>
          <w:szCs w:val="24"/>
        </w:rPr>
        <w:t>Do customers know what to do next</w:t>
      </w:r>
      <w:r>
        <w:rPr>
          <w:rFonts w:cs="Arial"/>
          <w:szCs w:val="24"/>
        </w:rPr>
        <w:t xml:space="preserve">? </w:t>
      </w:r>
    </w:p>
    <w:p w14:paraId="62EC528E" w14:textId="77777777" w:rsidR="00ED31DB" w:rsidRDefault="00ED31DB" w:rsidP="002346C3">
      <w:pPr>
        <w:numPr>
          <w:ilvl w:val="0"/>
          <w:numId w:val="20"/>
        </w:numPr>
        <w:rPr>
          <w:rFonts w:cs="Arial"/>
          <w:szCs w:val="24"/>
        </w:rPr>
      </w:pPr>
      <w:r w:rsidRPr="00ED31DB">
        <w:rPr>
          <w:rFonts w:cs="Arial"/>
          <w:szCs w:val="24"/>
        </w:rPr>
        <w:t>Do customers understand</w:t>
      </w:r>
      <w:r>
        <w:rPr>
          <w:rFonts w:cs="Arial"/>
          <w:szCs w:val="24"/>
        </w:rPr>
        <w:t xml:space="preserve"> h</w:t>
      </w:r>
      <w:r w:rsidRPr="00ED31DB">
        <w:rPr>
          <w:rFonts w:cs="Arial"/>
          <w:szCs w:val="24"/>
        </w:rPr>
        <w:t>ow much they owe</w:t>
      </w:r>
      <w:r w:rsidR="00795246">
        <w:rPr>
          <w:rFonts w:cs="Arial"/>
          <w:szCs w:val="24"/>
        </w:rPr>
        <w:t>?</w:t>
      </w:r>
    </w:p>
    <w:p w14:paraId="1F27EB47" w14:textId="77777777" w:rsidR="00ED31DB" w:rsidRPr="00ED31DB" w:rsidRDefault="00ED31DB" w:rsidP="00ED31DB">
      <w:pPr>
        <w:numPr>
          <w:ilvl w:val="0"/>
          <w:numId w:val="20"/>
        </w:numPr>
        <w:rPr>
          <w:rFonts w:cs="Arial"/>
          <w:szCs w:val="24"/>
        </w:rPr>
      </w:pPr>
      <w:r w:rsidRPr="00ED31DB">
        <w:rPr>
          <w:rFonts w:cs="Arial"/>
          <w:szCs w:val="24"/>
        </w:rPr>
        <w:t xml:space="preserve">Do customers understand </w:t>
      </w:r>
      <w:r>
        <w:rPr>
          <w:rFonts w:cs="Arial"/>
          <w:szCs w:val="24"/>
        </w:rPr>
        <w:t>t</w:t>
      </w:r>
      <w:r w:rsidRPr="00ED31DB">
        <w:rPr>
          <w:rFonts w:cs="Arial"/>
          <w:szCs w:val="24"/>
        </w:rPr>
        <w:t>he years these debts relate to</w:t>
      </w:r>
      <w:r w:rsidR="00795246">
        <w:rPr>
          <w:rFonts w:cs="Arial"/>
          <w:szCs w:val="24"/>
        </w:rPr>
        <w:t>?</w:t>
      </w:r>
    </w:p>
    <w:p w14:paraId="5979C687" w14:textId="77777777" w:rsidR="00ED31DB" w:rsidRPr="007C1C62" w:rsidRDefault="00ED31DB" w:rsidP="00ED31DB">
      <w:pPr>
        <w:numPr>
          <w:ilvl w:val="0"/>
          <w:numId w:val="20"/>
        </w:numPr>
        <w:rPr>
          <w:rFonts w:cs="Arial"/>
          <w:szCs w:val="24"/>
        </w:rPr>
      </w:pPr>
      <w:r>
        <w:rPr>
          <w:rFonts w:cs="Arial"/>
          <w:szCs w:val="24"/>
        </w:rPr>
        <w:t>Do</w:t>
      </w:r>
      <w:r w:rsidRPr="00ED31DB">
        <w:rPr>
          <w:rFonts w:cs="Arial"/>
          <w:szCs w:val="24"/>
        </w:rPr>
        <w:t xml:space="preserve"> customers know what has happened to their debts </w:t>
      </w:r>
      <w:r>
        <w:rPr>
          <w:rFonts w:cs="Arial"/>
          <w:szCs w:val="24"/>
        </w:rPr>
        <w:t xml:space="preserve">and how they will be recovered </w:t>
      </w:r>
      <w:r w:rsidRPr="00ED31DB">
        <w:rPr>
          <w:rFonts w:cs="Arial"/>
          <w:szCs w:val="24"/>
        </w:rPr>
        <w:t>(either transferred to UC or the requirement to contact HMRC to make a payment in full)</w:t>
      </w:r>
      <w:r w:rsidR="00E3565D" w:rsidRPr="00ED31DB">
        <w:rPr>
          <w:rFonts w:cs="Arial"/>
          <w:szCs w:val="24"/>
        </w:rPr>
        <w:t>?</w:t>
      </w:r>
      <w:r w:rsidRPr="00ED31DB">
        <w:rPr>
          <w:rFonts w:cs="Arial"/>
          <w:szCs w:val="24"/>
        </w:rPr>
        <w:t xml:space="preserve">  </w:t>
      </w:r>
    </w:p>
    <w:p w14:paraId="2FC20AAD" w14:textId="77777777" w:rsidR="00ED31DB" w:rsidRDefault="00ED31DB" w:rsidP="00ED31DB">
      <w:pPr>
        <w:numPr>
          <w:ilvl w:val="0"/>
          <w:numId w:val="20"/>
        </w:numPr>
        <w:rPr>
          <w:rFonts w:cs="Arial"/>
          <w:szCs w:val="24"/>
        </w:rPr>
      </w:pPr>
      <w:r w:rsidRPr="00ED31DB">
        <w:rPr>
          <w:rFonts w:cs="Arial"/>
          <w:szCs w:val="24"/>
        </w:rPr>
        <w:t>Does the customer understand messages explaining that the debts are out of time and no dispute will be permitted (basically a 'Do Not Call' message)</w:t>
      </w:r>
      <w:r w:rsidR="0090534D">
        <w:rPr>
          <w:rFonts w:cs="Arial"/>
          <w:szCs w:val="24"/>
        </w:rPr>
        <w:t xml:space="preserve"> </w:t>
      </w:r>
      <w:r w:rsidR="00020798">
        <w:rPr>
          <w:rFonts w:cs="Arial"/>
          <w:szCs w:val="24"/>
        </w:rPr>
        <w:t xml:space="preserve">If we </w:t>
      </w:r>
      <w:r w:rsidR="0090534D">
        <w:rPr>
          <w:rFonts w:cs="Arial"/>
          <w:szCs w:val="24"/>
        </w:rPr>
        <w:t>do not mention time limits to appeal – is this understood or does it need to be said explicitly</w:t>
      </w:r>
      <w:r w:rsidR="0046392D">
        <w:rPr>
          <w:rFonts w:cs="Arial"/>
          <w:szCs w:val="24"/>
        </w:rPr>
        <w:t>?</w:t>
      </w:r>
      <w:r w:rsidR="0090534D">
        <w:rPr>
          <w:rFonts w:cs="Arial"/>
          <w:szCs w:val="24"/>
        </w:rPr>
        <w:t xml:space="preserve"> </w:t>
      </w:r>
    </w:p>
    <w:p w14:paraId="42205C53" w14:textId="77777777" w:rsidR="00E3565D" w:rsidRDefault="00E3565D" w:rsidP="00E3565D">
      <w:pPr>
        <w:pStyle w:val="ListParagraph"/>
        <w:numPr>
          <w:ilvl w:val="0"/>
          <w:numId w:val="20"/>
        </w:numPr>
        <w:rPr>
          <w:rFonts w:cs="Arial"/>
          <w:szCs w:val="24"/>
        </w:rPr>
      </w:pPr>
      <w:r>
        <w:rPr>
          <w:rFonts w:cs="Arial"/>
          <w:szCs w:val="24"/>
        </w:rPr>
        <w:t xml:space="preserve">What </w:t>
      </w:r>
      <w:r w:rsidRPr="00E3565D">
        <w:rPr>
          <w:rFonts w:cs="Arial"/>
          <w:szCs w:val="24"/>
        </w:rPr>
        <w:t>additional information would</w:t>
      </w:r>
      <w:r>
        <w:rPr>
          <w:rFonts w:cs="Arial"/>
          <w:szCs w:val="24"/>
        </w:rPr>
        <w:t xml:space="preserve"> customers need to clarify their debt position &amp; next steps</w:t>
      </w:r>
      <w:r w:rsidR="00795246">
        <w:rPr>
          <w:rFonts w:cs="Arial"/>
          <w:szCs w:val="24"/>
        </w:rPr>
        <w:t>?</w:t>
      </w:r>
    </w:p>
    <w:p w14:paraId="6E82AEF2" w14:textId="77777777" w:rsidR="00020798" w:rsidRPr="00E3565D" w:rsidRDefault="00020798" w:rsidP="00020798">
      <w:pPr>
        <w:pStyle w:val="ListParagraph"/>
        <w:ind w:left="1004"/>
        <w:rPr>
          <w:rFonts w:cs="Arial"/>
          <w:szCs w:val="24"/>
        </w:rPr>
      </w:pPr>
    </w:p>
    <w:p w14:paraId="267E6F1B" w14:textId="77777777" w:rsidR="006A40CB" w:rsidRPr="007C1C62" w:rsidRDefault="006A40CB" w:rsidP="006A40CB">
      <w:pPr>
        <w:rPr>
          <w:u w:val="single"/>
        </w:rPr>
      </w:pPr>
      <w:r w:rsidRPr="007C1C62">
        <w:rPr>
          <w:u w:val="single"/>
        </w:rPr>
        <w:t>Language and Tone</w:t>
      </w:r>
    </w:p>
    <w:p w14:paraId="5B791594" w14:textId="77777777" w:rsidR="006A40CB" w:rsidRPr="007C1C62" w:rsidRDefault="006A40CB" w:rsidP="006A40CB">
      <w:pPr>
        <w:numPr>
          <w:ilvl w:val="0"/>
          <w:numId w:val="21"/>
        </w:numPr>
        <w:rPr>
          <w:b/>
        </w:rPr>
      </w:pPr>
      <w:r w:rsidRPr="007C1C62">
        <w:t>Are our proposed messages clear?  If not, which parts are harder for the audience to understand?</w:t>
      </w:r>
    </w:p>
    <w:p w14:paraId="4F3DC680" w14:textId="77777777" w:rsidR="006A40CB" w:rsidRPr="007C1C62" w:rsidRDefault="006A40CB" w:rsidP="006A40CB">
      <w:pPr>
        <w:numPr>
          <w:ilvl w:val="0"/>
          <w:numId w:val="21"/>
        </w:numPr>
        <w:rPr>
          <w:b/>
        </w:rPr>
      </w:pPr>
      <w:r w:rsidRPr="007C1C62">
        <w:t xml:space="preserve">How important is language and tone?  </w:t>
      </w:r>
    </w:p>
    <w:p w14:paraId="0FF50062" w14:textId="77777777" w:rsidR="006A40CB" w:rsidRPr="00EA5991" w:rsidRDefault="006A40CB" w:rsidP="006A40CB">
      <w:pPr>
        <w:rPr>
          <w:color w:val="FF0000"/>
          <w:u w:val="single"/>
        </w:rPr>
      </w:pPr>
    </w:p>
    <w:p w14:paraId="451C67F3" w14:textId="77777777" w:rsidR="006A40CB" w:rsidRDefault="006A40CB" w:rsidP="00923C57">
      <w:pPr>
        <w:rPr>
          <w:rFonts w:cs="Arial"/>
          <w:b/>
          <w:szCs w:val="24"/>
        </w:rPr>
      </w:pPr>
    </w:p>
    <w:p w14:paraId="6DCC9F87" w14:textId="77777777" w:rsidR="0035681C" w:rsidRDefault="0035681C" w:rsidP="00923C57">
      <w:pPr>
        <w:rPr>
          <w:rFonts w:cs="Arial"/>
          <w:b/>
          <w:szCs w:val="24"/>
        </w:rPr>
      </w:pPr>
    </w:p>
    <w:p w14:paraId="5E10FE78" w14:textId="77777777" w:rsidR="00020798" w:rsidRDefault="00020798" w:rsidP="00923C57">
      <w:pPr>
        <w:rPr>
          <w:rFonts w:cs="Arial"/>
          <w:b/>
          <w:szCs w:val="24"/>
        </w:rPr>
      </w:pPr>
    </w:p>
    <w:p w14:paraId="4CFF2852" w14:textId="77777777" w:rsidR="00923C57" w:rsidRPr="00ED31DB" w:rsidRDefault="00ED1F5E" w:rsidP="00923C57">
      <w:pPr>
        <w:rPr>
          <w:rFonts w:cs="Arial"/>
          <w:b/>
          <w:szCs w:val="24"/>
        </w:rPr>
      </w:pPr>
      <w:r w:rsidRPr="00ED31DB">
        <w:rPr>
          <w:rFonts w:cs="Arial"/>
          <w:b/>
          <w:szCs w:val="24"/>
        </w:rPr>
        <w:t>Stimulus</w:t>
      </w:r>
      <w:r w:rsidR="00923C57" w:rsidRPr="00ED31DB">
        <w:rPr>
          <w:rFonts w:cs="Arial"/>
          <w:b/>
          <w:szCs w:val="24"/>
        </w:rPr>
        <w:t>/Background documents</w:t>
      </w:r>
    </w:p>
    <w:p w14:paraId="73BAACC0" w14:textId="77777777" w:rsidR="00ED1F5E" w:rsidRDefault="00ED1F5E" w:rsidP="00923C57">
      <w:pPr>
        <w:rPr>
          <w:rFonts w:cs="Arial"/>
          <w:b/>
          <w:szCs w:val="24"/>
        </w:rPr>
      </w:pPr>
    </w:p>
    <w:p w14:paraId="5B822F38" w14:textId="77777777" w:rsidR="0046392D" w:rsidRPr="00ED31DB" w:rsidRDefault="0046392D" w:rsidP="00923C57">
      <w:pPr>
        <w:rPr>
          <w:rFonts w:cs="Arial"/>
          <w:b/>
          <w:szCs w:val="24"/>
        </w:rPr>
      </w:pPr>
      <w:r>
        <w:rPr>
          <w:rFonts w:cs="Arial"/>
          <w:b/>
          <w:szCs w:val="24"/>
        </w:rPr>
        <w:t>We will provide:</w:t>
      </w:r>
    </w:p>
    <w:p w14:paraId="2C5A5FB8" w14:textId="77777777" w:rsidR="00923C57" w:rsidRDefault="00923C57" w:rsidP="00923C57">
      <w:pPr>
        <w:rPr>
          <w:rFonts w:cs="Arial"/>
          <w:szCs w:val="24"/>
        </w:rPr>
      </w:pPr>
    </w:p>
    <w:p w14:paraId="2216F0A9" w14:textId="77777777" w:rsidR="002C6151" w:rsidRDefault="002C6151" w:rsidP="00923C57">
      <w:pPr>
        <w:rPr>
          <w:rFonts w:cs="Arial"/>
          <w:szCs w:val="24"/>
        </w:rPr>
      </w:pPr>
    </w:p>
    <w:p w14:paraId="651B3C90" w14:textId="77777777" w:rsidR="002C6151" w:rsidRPr="002C6151" w:rsidRDefault="000371CA" w:rsidP="002C6151">
      <w:pPr>
        <w:pStyle w:val="ListParagraph"/>
        <w:numPr>
          <w:ilvl w:val="0"/>
          <w:numId w:val="27"/>
        </w:numPr>
        <w:rPr>
          <w:rFonts w:cs="Arial"/>
          <w:szCs w:val="24"/>
        </w:rPr>
      </w:pPr>
      <w:r>
        <w:rPr>
          <w:rFonts w:cs="Arial"/>
          <w:szCs w:val="24"/>
        </w:rPr>
        <w:t>The</w:t>
      </w:r>
      <w:r w:rsidR="00083AEE" w:rsidRPr="000371CA">
        <w:rPr>
          <w:rFonts w:cs="Arial"/>
          <w:szCs w:val="24"/>
        </w:rPr>
        <w:t xml:space="preserve"> </w:t>
      </w:r>
      <w:r w:rsidR="002C6151" w:rsidRPr="000371CA">
        <w:rPr>
          <w:rFonts w:cs="Arial"/>
          <w:szCs w:val="24"/>
        </w:rPr>
        <w:t xml:space="preserve">Individual </w:t>
      </w:r>
      <w:r w:rsidR="002C6151" w:rsidRPr="002C6151">
        <w:rPr>
          <w:rFonts w:cs="Arial"/>
          <w:szCs w:val="24"/>
        </w:rPr>
        <w:t>Debt Statement</w:t>
      </w:r>
      <w:r>
        <w:rPr>
          <w:rFonts w:cs="Arial"/>
          <w:szCs w:val="24"/>
        </w:rPr>
        <w:t xml:space="preserve"> (final version)</w:t>
      </w:r>
    </w:p>
    <w:p w14:paraId="60EF50DA" w14:textId="77777777" w:rsidR="00437344" w:rsidRDefault="00020798" w:rsidP="002C6151">
      <w:pPr>
        <w:pStyle w:val="ListParagraph"/>
        <w:ind w:left="716"/>
      </w:pPr>
      <w:r>
        <w:rPr>
          <w:rFonts w:cs="Arial"/>
          <w:szCs w:val="24"/>
        </w:rPr>
        <w:t>T</w:t>
      </w:r>
      <w:r w:rsidR="002C6151" w:rsidRPr="002C6151">
        <w:rPr>
          <w:rFonts w:cs="Arial"/>
          <w:szCs w:val="24"/>
        </w:rPr>
        <w:t>his will be issued to customers who move to UC and will contain all the individual customer's stable live and historic debts, some of which coul</w:t>
      </w:r>
      <w:r>
        <w:rPr>
          <w:rFonts w:cs="Arial"/>
          <w:szCs w:val="24"/>
        </w:rPr>
        <w:t>d go back for a number of years</w:t>
      </w:r>
      <w:r w:rsidR="002C6151" w:rsidRPr="002C6151">
        <w:rPr>
          <w:rFonts w:cs="Arial"/>
          <w:szCs w:val="24"/>
        </w:rPr>
        <w:t>.</w:t>
      </w:r>
      <w:r>
        <w:rPr>
          <w:rFonts w:cs="Arial"/>
          <w:szCs w:val="24"/>
        </w:rPr>
        <w:t xml:space="preserve"> </w:t>
      </w:r>
      <w:r w:rsidR="0046392D">
        <w:t xml:space="preserve">It is possible that the customer will receive a number of these statements. </w:t>
      </w:r>
    </w:p>
    <w:p w14:paraId="57FDB4A7" w14:textId="77777777" w:rsidR="002C6151" w:rsidRPr="002C6151" w:rsidRDefault="002C6151" w:rsidP="002C6151">
      <w:pPr>
        <w:rPr>
          <w:rFonts w:cs="Arial"/>
          <w:szCs w:val="24"/>
        </w:rPr>
      </w:pPr>
    </w:p>
    <w:p w14:paraId="3B08555E" w14:textId="77777777" w:rsidR="002C6151" w:rsidRPr="002C6151" w:rsidRDefault="002C6151" w:rsidP="002C6151">
      <w:pPr>
        <w:pStyle w:val="ListParagraph"/>
        <w:numPr>
          <w:ilvl w:val="0"/>
          <w:numId w:val="27"/>
        </w:numPr>
        <w:rPr>
          <w:rFonts w:cs="Arial"/>
          <w:szCs w:val="24"/>
        </w:rPr>
      </w:pPr>
      <w:r w:rsidRPr="002C6151">
        <w:rPr>
          <w:rFonts w:cs="Arial"/>
          <w:szCs w:val="24"/>
        </w:rPr>
        <w:t xml:space="preserve">Consolidated Notice to Pay </w:t>
      </w:r>
      <w:r w:rsidR="000371CA">
        <w:rPr>
          <w:rFonts w:cs="Arial"/>
          <w:szCs w:val="24"/>
        </w:rPr>
        <w:t>(final version)</w:t>
      </w:r>
    </w:p>
    <w:p w14:paraId="49BFC3CD" w14:textId="77777777" w:rsidR="00F71B78" w:rsidRDefault="002C6151" w:rsidP="002C6151">
      <w:pPr>
        <w:pStyle w:val="ListParagraph"/>
        <w:ind w:left="716"/>
        <w:rPr>
          <w:rFonts w:cs="Arial"/>
          <w:szCs w:val="24"/>
        </w:rPr>
      </w:pPr>
      <w:r w:rsidRPr="002C6151">
        <w:rPr>
          <w:rFonts w:cs="Arial"/>
          <w:szCs w:val="24"/>
        </w:rPr>
        <w:t>This will be issued to customers whose tax credits award has come to an end (possibly because of a household breakdown) but who do not go on to claim UC. This product will also contain all the individual customer's debts - which could have been</w:t>
      </w:r>
      <w:r w:rsidR="00020798">
        <w:rPr>
          <w:rFonts w:cs="Arial"/>
          <w:szCs w:val="24"/>
        </w:rPr>
        <w:t xml:space="preserve"> accrued over a number of years</w:t>
      </w:r>
      <w:r w:rsidRPr="002C6151">
        <w:rPr>
          <w:rFonts w:cs="Arial"/>
          <w:szCs w:val="24"/>
        </w:rPr>
        <w:t>.</w:t>
      </w:r>
    </w:p>
    <w:p w14:paraId="5CC76258" w14:textId="77777777" w:rsidR="00F71B78" w:rsidRDefault="00F71B78" w:rsidP="002C6151">
      <w:pPr>
        <w:pStyle w:val="ListParagraph"/>
        <w:ind w:left="716"/>
        <w:rPr>
          <w:rFonts w:cs="Arial"/>
          <w:szCs w:val="24"/>
        </w:rPr>
      </w:pPr>
    </w:p>
    <w:p w14:paraId="68149FC2" w14:textId="77777777" w:rsidR="00F71B78" w:rsidRDefault="00F71B78" w:rsidP="00F71B78">
      <w:pPr>
        <w:pStyle w:val="ListParagraph"/>
        <w:numPr>
          <w:ilvl w:val="0"/>
          <w:numId w:val="27"/>
        </w:numPr>
        <w:rPr>
          <w:rFonts w:cs="Arial"/>
          <w:szCs w:val="24"/>
        </w:rPr>
      </w:pPr>
      <w:r>
        <w:rPr>
          <w:rFonts w:cs="Arial"/>
          <w:szCs w:val="24"/>
        </w:rPr>
        <w:t>Customer Journey</w:t>
      </w:r>
    </w:p>
    <w:p w14:paraId="7A41D4DA" w14:textId="77777777" w:rsidR="003B3E7A" w:rsidRDefault="006F02D1" w:rsidP="00F71B78">
      <w:pPr>
        <w:pStyle w:val="ListParagraph"/>
        <w:ind w:left="716"/>
        <w:rPr>
          <w:rFonts w:cs="Arial"/>
          <w:szCs w:val="24"/>
        </w:rPr>
      </w:pPr>
      <w:r>
        <w:rPr>
          <w:rFonts w:cs="Arial"/>
          <w:szCs w:val="24"/>
        </w:rPr>
        <w:t>We will explain</w:t>
      </w:r>
      <w:r w:rsidR="00F71B78">
        <w:rPr>
          <w:rFonts w:cs="Arial"/>
          <w:szCs w:val="24"/>
        </w:rPr>
        <w:t xml:space="preserve"> the touch-points for customers – when and why they will receive the products and what explanatory guidance we are planning to publish.</w:t>
      </w:r>
      <w:r>
        <w:rPr>
          <w:rFonts w:cs="Arial"/>
          <w:szCs w:val="24"/>
        </w:rPr>
        <w:t xml:space="preserve"> We are hoping also to have screen shots available so that testers comment on these.</w:t>
      </w:r>
    </w:p>
    <w:p w14:paraId="4A8FA74E" w14:textId="77777777" w:rsidR="00D60A2E" w:rsidRDefault="00D60A2E" w:rsidP="00F71B78">
      <w:pPr>
        <w:pStyle w:val="ListParagraph"/>
        <w:ind w:left="716"/>
        <w:rPr>
          <w:rFonts w:cs="Arial"/>
          <w:szCs w:val="24"/>
        </w:rPr>
      </w:pPr>
    </w:p>
    <w:p w14:paraId="04123BC6" w14:textId="77777777" w:rsidR="00D60A2E" w:rsidRDefault="00D60A2E" w:rsidP="00D60A2E">
      <w:pPr>
        <w:pStyle w:val="ListParagraph"/>
        <w:numPr>
          <w:ilvl w:val="0"/>
          <w:numId w:val="27"/>
        </w:numPr>
        <w:rPr>
          <w:rFonts w:cs="Arial"/>
          <w:szCs w:val="24"/>
        </w:rPr>
      </w:pPr>
      <w:r>
        <w:rPr>
          <w:rFonts w:cs="Arial"/>
          <w:szCs w:val="24"/>
        </w:rPr>
        <w:t>Key messages</w:t>
      </w:r>
    </w:p>
    <w:p w14:paraId="4A8BC5A3" w14:textId="77777777" w:rsidR="00D60A2E" w:rsidRDefault="00D60A2E" w:rsidP="00D60A2E">
      <w:pPr>
        <w:pStyle w:val="ListParagraph"/>
        <w:ind w:left="716"/>
        <w:rPr>
          <w:rFonts w:cs="Arial"/>
          <w:szCs w:val="24"/>
        </w:rPr>
      </w:pPr>
      <w:r>
        <w:rPr>
          <w:rFonts w:cs="Arial"/>
          <w:szCs w:val="24"/>
        </w:rPr>
        <w:t xml:space="preserve">These are the key messages around the debt transfer to DWP that we need customers to understand. </w:t>
      </w:r>
    </w:p>
    <w:p w14:paraId="6F29EC95" w14:textId="77777777" w:rsidR="007E5E0C" w:rsidRDefault="007E5E0C" w:rsidP="00F71B78">
      <w:pPr>
        <w:pStyle w:val="ListParagraph"/>
        <w:ind w:left="716"/>
        <w:rPr>
          <w:rFonts w:cs="Arial"/>
          <w:szCs w:val="24"/>
        </w:rPr>
      </w:pPr>
    </w:p>
    <w:p w14:paraId="3665FF53" w14:textId="77777777" w:rsidR="007E5E0C" w:rsidRDefault="007E5E0C" w:rsidP="007E5E0C">
      <w:pPr>
        <w:pStyle w:val="ListParagraph"/>
        <w:numPr>
          <w:ilvl w:val="0"/>
          <w:numId w:val="27"/>
        </w:numPr>
        <w:rPr>
          <w:rFonts w:cs="Arial"/>
          <w:szCs w:val="24"/>
        </w:rPr>
      </w:pPr>
      <w:r>
        <w:rPr>
          <w:rFonts w:cs="Arial"/>
          <w:szCs w:val="24"/>
        </w:rPr>
        <w:t>“User Needs”</w:t>
      </w:r>
    </w:p>
    <w:p w14:paraId="0200DBE9" w14:textId="77777777" w:rsidR="007E5E0C" w:rsidRDefault="007E5E0C" w:rsidP="007E5E0C">
      <w:pPr>
        <w:pStyle w:val="ListParagraph"/>
        <w:ind w:left="716"/>
        <w:rPr>
          <w:rFonts w:cs="Arial"/>
          <w:szCs w:val="24"/>
        </w:rPr>
      </w:pPr>
      <w:r>
        <w:rPr>
          <w:rFonts w:cs="Arial"/>
          <w:szCs w:val="24"/>
        </w:rPr>
        <w:t xml:space="preserve">This document describes what we think customers may need to support them through the </w:t>
      </w:r>
      <w:r w:rsidR="0091404C">
        <w:rPr>
          <w:rFonts w:cs="Arial"/>
          <w:szCs w:val="24"/>
        </w:rPr>
        <w:t>change in the way their debts will be recovered. The draft content has been based on these “user needs”.</w:t>
      </w:r>
    </w:p>
    <w:p w14:paraId="76013B6E" w14:textId="77777777" w:rsidR="0091404C" w:rsidRDefault="0091404C" w:rsidP="007E5E0C">
      <w:pPr>
        <w:pStyle w:val="ListParagraph"/>
        <w:ind w:left="716"/>
        <w:rPr>
          <w:rFonts w:cs="Arial"/>
          <w:szCs w:val="24"/>
        </w:rPr>
      </w:pPr>
    </w:p>
    <w:p w14:paraId="2851D73D" w14:textId="77777777" w:rsidR="0091404C" w:rsidRDefault="0091404C" w:rsidP="0091404C">
      <w:pPr>
        <w:pStyle w:val="ListParagraph"/>
        <w:numPr>
          <w:ilvl w:val="0"/>
          <w:numId w:val="27"/>
        </w:numPr>
        <w:rPr>
          <w:rFonts w:cs="Arial"/>
          <w:szCs w:val="24"/>
        </w:rPr>
      </w:pPr>
      <w:r>
        <w:rPr>
          <w:rFonts w:cs="Arial"/>
          <w:szCs w:val="24"/>
        </w:rPr>
        <w:t>Content Plan</w:t>
      </w:r>
    </w:p>
    <w:p w14:paraId="66BAF555" w14:textId="77777777" w:rsidR="0091404C" w:rsidRDefault="0091404C" w:rsidP="0091404C">
      <w:pPr>
        <w:pStyle w:val="ListParagraph"/>
        <w:ind w:left="716"/>
        <w:rPr>
          <w:rFonts w:cs="Arial"/>
          <w:szCs w:val="24"/>
        </w:rPr>
      </w:pPr>
      <w:r>
        <w:rPr>
          <w:rFonts w:cs="Arial"/>
          <w:szCs w:val="24"/>
        </w:rPr>
        <w:t>This document explains the proposed structure of and connections between content pages.</w:t>
      </w:r>
    </w:p>
    <w:p w14:paraId="2D62A43B" w14:textId="77777777" w:rsidR="0091404C" w:rsidRDefault="0091404C" w:rsidP="0091404C">
      <w:pPr>
        <w:pStyle w:val="ListParagraph"/>
        <w:ind w:left="716"/>
        <w:rPr>
          <w:rFonts w:cs="Arial"/>
          <w:szCs w:val="24"/>
        </w:rPr>
      </w:pPr>
    </w:p>
    <w:p w14:paraId="3C4349EB" w14:textId="77777777" w:rsidR="0091404C" w:rsidRDefault="0091404C" w:rsidP="0091404C">
      <w:pPr>
        <w:pStyle w:val="ListParagraph"/>
        <w:numPr>
          <w:ilvl w:val="0"/>
          <w:numId w:val="27"/>
        </w:numPr>
        <w:rPr>
          <w:rFonts w:cs="Arial"/>
          <w:szCs w:val="24"/>
        </w:rPr>
      </w:pPr>
      <w:r>
        <w:rPr>
          <w:rFonts w:cs="Arial"/>
          <w:szCs w:val="24"/>
        </w:rPr>
        <w:t>Draft content</w:t>
      </w:r>
    </w:p>
    <w:p w14:paraId="7C779814" w14:textId="77777777" w:rsidR="0091404C" w:rsidRDefault="0091404C" w:rsidP="0091404C">
      <w:pPr>
        <w:pStyle w:val="ListParagraph"/>
        <w:ind w:left="716"/>
        <w:rPr>
          <w:rFonts w:cs="Arial"/>
          <w:szCs w:val="24"/>
        </w:rPr>
      </w:pPr>
      <w:r>
        <w:rPr>
          <w:rFonts w:cs="Arial"/>
          <w:szCs w:val="24"/>
        </w:rPr>
        <w:t xml:space="preserve">This is the guidance content that we would like to be tested with customers, to explore whether this will answer their questions/concerns and is easily understood. </w:t>
      </w:r>
    </w:p>
    <w:p w14:paraId="1312440F" w14:textId="77777777" w:rsidR="0091404C" w:rsidRPr="0091404C" w:rsidRDefault="0091404C" w:rsidP="0091404C">
      <w:pPr>
        <w:rPr>
          <w:rFonts w:cs="Arial"/>
          <w:szCs w:val="24"/>
        </w:rPr>
      </w:pPr>
    </w:p>
    <w:p w14:paraId="3EC9B29D" w14:textId="77777777" w:rsidR="0091404C" w:rsidRPr="0091404C" w:rsidRDefault="0091404C" w:rsidP="0091404C">
      <w:pPr>
        <w:rPr>
          <w:rFonts w:cs="Arial"/>
          <w:szCs w:val="24"/>
        </w:rPr>
      </w:pPr>
    </w:p>
    <w:p w14:paraId="5AD60F98" w14:textId="77777777" w:rsidR="002C6151" w:rsidRDefault="002C6151" w:rsidP="002C6151">
      <w:pPr>
        <w:pStyle w:val="ListParagraph"/>
        <w:ind w:left="716"/>
        <w:rPr>
          <w:rFonts w:cs="Arial"/>
          <w:szCs w:val="24"/>
        </w:rPr>
      </w:pPr>
      <w:r w:rsidRPr="002C6151">
        <w:rPr>
          <w:rFonts w:cs="Arial"/>
          <w:szCs w:val="24"/>
        </w:rPr>
        <w:t xml:space="preserve"> </w:t>
      </w:r>
    </w:p>
    <w:p w14:paraId="61211CE6" w14:textId="77777777" w:rsidR="00055A46" w:rsidRDefault="00EF5F92" w:rsidP="007C1D15">
      <w:pPr>
        <w:pStyle w:val="questions"/>
        <w:jc w:val="both"/>
      </w:pPr>
      <w:r>
        <w:rPr>
          <w:bCs/>
          <w:iCs/>
        </w:rPr>
        <w:t>Proposed M</w:t>
      </w:r>
      <w:r w:rsidRPr="00EF5F92">
        <w:rPr>
          <w:bCs/>
          <w:iCs/>
        </w:rPr>
        <w:t>ethodology</w:t>
      </w:r>
    </w:p>
    <w:p w14:paraId="4E5E85DC" w14:textId="77777777" w:rsidR="00F71B78" w:rsidRDefault="00493B05" w:rsidP="00004211">
      <w:pPr>
        <w:ind w:left="0"/>
        <w:rPr>
          <w:rFonts w:cs="Arial"/>
          <w:szCs w:val="24"/>
        </w:rPr>
      </w:pPr>
      <w:r w:rsidRPr="007C1C62">
        <w:rPr>
          <w:rFonts w:cs="Arial"/>
          <w:szCs w:val="24"/>
        </w:rPr>
        <w:t>We</w:t>
      </w:r>
      <w:r>
        <w:rPr>
          <w:rFonts w:cs="Arial"/>
          <w:szCs w:val="24"/>
        </w:rPr>
        <w:t xml:space="preserve"> envisage the testing </w:t>
      </w:r>
      <w:r w:rsidR="00004211">
        <w:rPr>
          <w:rFonts w:cs="Arial"/>
          <w:szCs w:val="24"/>
        </w:rPr>
        <w:t>will</w:t>
      </w:r>
      <w:r w:rsidR="00F71B78">
        <w:rPr>
          <w:rFonts w:cs="Arial"/>
          <w:szCs w:val="24"/>
        </w:rPr>
        <w:t xml:space="preserve"> include</w:t>
      </w:r>
      <w:r>
        <w:rPr>
          <w:rFonts w:cs="Arial"/>
          <w:szCs w:val="24"/>
        </w:rPr>
        <w:t>:</w:t>
      </w:r>
    </w:p>
    <w:p w14:paraId="1B422EC1" w14:textId="77777777" w:rsidR="00004211" w:rsidRDefault="00004211" w:rsidP="00004211">
      <w:pPr>
        <w:ind w:left="0"/>
        <w:rPr>
          <w:rFonts w:cs="Arial"/>
          <w:szCs w:val="24"/>
        </w:rPr>
      </w:pPr>
      <w:r>
        <w:rPr>
          <w:rFonts w:cs="Arial"/>
          <w:szCs w:val="24"/>
        </w:rPr>
        <w:t xml:space="preserve"> </w:t>
      </w:r>
    </w:p>
    <w:p w14:paraId="55084FD2" w14:textId="77777777" w:rsidR="00493B05" w:rsidRPr="00004211" w:rsidRDefault="00F71B78" w:rsidP="00004211">
      <w:pPr>
        <w:pStyle w:val="ListParagraph"/>
        <w:numPr>
          <w:ilvl w:val="0"/>
          <w:numId w:val="32"/>
        </w:numPr>
        <w:rPr>
          <w:rFonts w:cs="Arial"/>
          <w:szCs w:val="24"/>
        </w:rPr>
      </w:pPr>
      <w:r>
        <w:rPr>
          <w:rFonts w:cs="Arial"/>
          <w:szCs w:val="24"/>
        </w:rPr>
        <w:t>D</w:t>
      </w:r>
      <w:r w:rsidR="00493B05" w:rsidRPr="00004211">
        <w:rPr>
          <w:rFonts w:cs="Arial"/>
          <w:szCs w:val="24"/>
        </w:rPr>
        <w:t>epth interviews with individuals which will focus on the detailed content of the</w:t>
      </w:r>
      <w:r w:rsidR="002C6151" w:rsidRPr="00004211">
        <w:rPr>
          <w:rFonts w:cs="Arial"/>
          <w:szCs w:val="24"/>
        </w:rPr>
        <w:t xml:space="preserve"> product</w:t>
      </w:r>
      <w:r w:rsidR="00493B05" w:rsidRPr="00004211">
        <w:rPr>
          <w:rFonts w:cs="Arial"/>
          <w:szCs w:val="24"/>
        </w:rPr>
        <w:t>, as it relates to each customer</w:t>
      </w:r>
      <w:r w:rsidR="00A962AD" w:rsidRPr="00004211">
        <w:rPr>
          <w:rFonts w:cs="Arial"/>
          <w:szCs w:val="24"/>
        </w:rPr>
        <w:t xml:space="preserve">. </w:t>
      </w:r>
    </w:p>
    <w:p w14:paraId="3AEAFD7C" w14:textId="77777777" w:rsidR="00021A92" w:rsidRPr="00182FF2" w:rsidRDefault="00021A92" w:rsidP="00021A92">
      <w:pPr>
        <w:pStyle w:val="ListParagraph"/>
        <w:ind w:left="792"/>
        <w:rPr>
          <w:rFonts w:cs="Arial"/>
          <w:szCs w:val="24"/>
        </w:rPr>
      </w:pPr>
    </w:p>
    <w:p w14:paraId="640B61D9" w14:textId="77777777" w:rsidR="00493B05" w:rsidRPr="00182FF2" w:rsidRDefault="00F71B78" w:rsidP="00013B40">
      <w:pPr>
        <w:pStyle w:val="ListParagraph"/>
        <w:numPr>
          <w:ilvl w:val="0"/>
          <w:numId w:val="23"/>
        </w:numPr>
        <w:rPr>
          <w:rFonts w:cs="Arial"/>
          <w:szCs w:val="24"/>
        </w:rPr>
      </w:pPr>
      <w:r>
        <w:rPr>
          <w:rFonts w:cs="Arial"/>
          <w:szCs w:val="24"/>
        </w:rPr>
        <w:t xml:space="preserve">A </w:t>
      </w:r>
      <w:r w:rsidR="00493B05" w:rsidRPr="00182FF2">
        <w:rPr>
          <w:rFonts w:cs="Arial"/>
          <w:szCs w:val="24"/>
        </w:rPr>
        <w:t xml:space="preserve">focus group to test the effectiveness of the </w:t>
      </w:r>
      <w:r>
        <w:rPr>
          <w:rFonts w:cs="Arial"/>
          <w:szCs w:val="24"/>
        </w:rPr>
        <w:t>draft content in supporting customers through the process.</w:t>
      </w:r>
    </w:p>
    <w:p w14:paraId="23B5BFF0" w14:textId="77777777" w:rsidR="00A962AD" w:rsidRPr="000F2757" w:rsidRDefault="00A962AD" w:rsidP="00A962AD">
      <w:pPr>
        <w:pStyle w:val="ListParagraph"/>
        <w:rPr>
          <w:rFonts w:cs="Arial"/>
          <w:szCs w:val="24"/>
        </w:rPr>
      </w:pPr>
    </w:p>
    <w:p w14:paraId="0E912891" w14:textId="77777777" w:rsidR="00FD18FE" w:rsidRPr="00866DF4" w:rsidRDefault="00FD18FE" w:rsidP="00D644C6">
      <w:pPr>
        <w:ind w:left="0"/>
        <w:rPr>
          <w:rFonts w:cs="Arial"/>
          <w:b/>
          <w:szCs w:val="24"/>
        </w:rPr>
      </w:pPr>
      <w:r w:rsidRPr="00866DF4">
        <w:rPr>
          <w:rFonts w:cs="Arial"/>
          <w:b/>
          <w:szCs w:val="24"/>
        </w:rPr>
        <w:t>Sampling</w:t>
      </w:r>
    </w:p>
    <w:p w14:paraId="71CDF600" w14:textId="77777777" w:rsidR="00E3565D" w:rsidRDefault="00E3565D" w:rsidP="00FB62C5">
      <w:pPr>
        <w:ind w:left="0"/>
        <w:jc w:val="both"/>
        <w:rPr>
          <w:rFonts w:cs="Arial"/>
          <w:szCs w:val="24"/>
        </w:rPr>
      </w:pPr>
    </w:p>
    <w:p w14:paraId="0563481A" w14:textId="77777777" w:rsidR="00FB62C5" w:rsidRPr="007C1C62" w:rsidRDefault="00E3565D" w:rsidP="00FB62C5">
      <w:pPr>
        <w:ind w:left="0"/>
        <w:jc w:val="both"/>
      </w:pPr>
      <w:r>
        <w:rPr>
          <w:rFonts w:cs="Arial"/>
          <w:szCs w:val="24"/>
        </w:rPr>
        <w:t>C</w:t>
      </w:r>
      <w:r w:rsidRPr="00E3565D">
        <w:rPr>
          <w:rFonts w:cs="Arial"/>
          <w:szCs w:val="24"/>
        </w:rPr>
        <w:t>urrent and former tax credit customers with debts - who have a cross se</w:t>
      </w:r>
      <w:r w:rsidR="00F71B78">
        <w:rPr>
          <w:rFonts w:cs="Arial"/>
          <w:szCs w:val="24"/>
        </w:rPr>
        <w:t xml:space="preserve">ction of personal circumstances and levels of income. </w:t>
      </w:r>
      <w:r w:rsidRPr="00E3565D">
        <w:rPr>
          <w:rFonts w:cs="Arial"/>
          <w:szCs w:val="24"/>
        </w:rPr>
        <w:t xml:space="preserve"> </w:t>
      </w:r>
    </w:p>
    <w:p w14:paraId="4CD1C8B7" w14:textId="77777777" w:rsidR="00FB62C5" w:rsidRDefault="00FB62C5" w:rsidP="00D644C6">
      <w:pPr>
        <w:ind w:left="0"/>
        <w:rPr>
          <w:rFonts w:cs="Arial"/>
          <w:color w:val="000000"/>
          <w:szCs w:val="24"/>
        </w:rPr>
      </w:pPr>
    </w:p>
    <w:p w14:paraId="270DE1F5" w14:textId="77777777" w:rsidR="00F71B78" w:rsidRDefault="00FD18FE" w:rsidP="00F71B78">
      <w:pPr>
        <w:ind w:left="0"/>
        <w:rPr>
          <w:rFonts w:cs="Arial"/>
          <w:szCs w:val="24"/>
        </w:rPr>
      </w:pPr>
      <w:r w:rsidRPr="00CD547C">
        <w:rPr>
          <w:rFonts w:cs="Arial"/>
          <w:szCs w:val="24"/>
        </w:rPr>
        <w:t xml:space="preserve">Given the time constraints we will not be providing a sampling dataset but we’d like to try and cover a cross-section of customers, generally aligning with the </w:t>
      </w:r>
      <w:r w:rsidR="005E2B70" w:rsidRPr="00CD547C">
        <w:rPr>
          <w:rFonts w:cs="Arial"/>
          <w:szCs w:val="24"/>
        </w:rPr>
        <w:t xml:space="preserve">sections of the </w:t>
      </w:r>
      <w:r w:rsidR="00E3565D">
        <w:rPr>
          <w:rFonts w:cs="Arial"/>
          <w:szCs w:val="24"/>
        </w:rPr>
        <w:t xml:space="preserve">debt products </w:t>
      </w:r>
      <w:r w:rsidR="00F71B78">
        <w:rPr>
          <w:rFonts w:cs="Arial"/>
          <w:szCs w:val="24"/>
        </w:rPr>
        <w:t xml:space="preserve">that the content relates to. </w:t>
      </w:r>
    </w:p>
    <w:p w14:paraId="5AA246CC" w14:textId="77777777" w:rsidR="00F71B78" w:rsidRPr="00F71B78" w:rsidRDefault="00F71B78" w:rsidP="00F71B78">
      <w:pPr>
        <w:ind w:left="0"/>
        <w:rPr>
          <w:rFonts w:cs="Arial"/>
          <w:szCs w:val="24"/>
        </w:rPr>
      </w:pPr>
    </w:p>
    <w:p w14:paraId="1E82F54D" w14:textId="77777777" w:rsidR="00055A46" w:rsidRDefault="00055A46" w:rsidP="00AF6CE6">
      <w:pPr>
        <w:pStyle w:val="questions"/>
        <w:jc w:val="both"/>
      </w:pPr>
      <w:r>
        <w:t>Other issues that may have an impact on this project</w:t>
      </w:r>
    </w:p>
    <w:p w14:paraId="6418AF5B" w14:textId="77777777" w:rsidR="00437344" w:rsidRPr="00004211" w:rsidRDefault="00F71B78" w:rsidP="004434BD">
      <w:pPr>
        <w:ind w:left="0"/>
      </w:pPr>
      <w:r>
        <w:t>Previous</w:t>
      </w:r>
      <w:r w:rsidR="00437344" w:rsidRPr="00004211">
        <w:t xml:space="preserve"> project</w:t>
      </w:r>
      <w:r>
        <w:t>s</w:t>
      </w:r>
      <w:r w:rsidR="00437344" w:rsidRPr="00004211">
        <w:t xml:space="preserve"> of this nature found that customers were more reluctant than usual to discuss tax credits debts. This had a negative impact on the eventual numbers of participants.  We would like to discuss how this risk can be mitigated </w:t>
      </w:r>
    </w:p>
    <w:p w14:paraId="220C14D8" w14:textId="77777777" w:rsidR="004434BD" w:rsidRPr="00004211" w:rsidRDefault="004434BD" w:rsidP="004434BD">
      <w:pPr>
        <w:ind w:left="0"/>
      </w:pPr>
    </w:p>
    <w:p w14:paraId="448873B1" w14:textId="77777777" w:rsidR="00055A46" w:rsidRDefault="00055A46" w:rsidP="00AF6CE6">
      <w:pPr>
        <w:pStyle w:val="questions"/>
        <w:jc w:val="both"/>
      </w:pPr>
      <w:r>
        <w:t>What we need from you</w:t>
      </w:r>
      <w:r w:rsidR="00F744D5">
        <w:t xml:space="preserve"> – the deliverables</w:t>
      </w:r>
    </w:p>
    <w:p w14:paraId="41CB233E" w14:textId="77777777" w:rsidR="007B7E41" w:rsidRDefault="007B7E41" w:rsidP="00AF6CE6">
      <w:pPr>
        <w:ind w:left="0"/>
        <w:jc w:val="both"/>
      </w:pPr>
    </w:p>
    <w:p w14:paraId="2913E87A" w14:textId="77777777" w:rsidR="00C64593" w:rsidRPr="00C64593" w:rsidRDefault="00C64593" w:rsidP="00EF5F92">
      <w:pPr>
        <w:ind w:left="360"/>
        <w:jc w:val="both"/>
        <w:rPr>
          <w:b/>
          <w:u w:val="single"/>
        </w:rPr>
      </w:pPr>
      <w:r w:rsidRPr="00C64593">
        <w:rPr>
          <w:b/>
          <w:u w:val="single"/>
        </w:rPr>
        <w:t>Project Deliverables</w:t>
      </w:r>
    </w:p>
    <w:p w14:paraId="7BCA59D2" w14:textId="77777777" w:rsidR="00C64593" w:rsidRDefault="00C64593" w:rsidP="00AF6CE6">
      <w:pPr>
        <w:ind w:left="0"/>
        <w:jc w:val="both"/>
      </w:pPr>
    </w:p>
    <w:p w14:paraId="1CE4D4C3" w14:textId="77777777" w:rsidR="00AB15C7" w:rsidRDefault="00AB15C7" w:rsidP="00C64593">
      <w:pPr>
        <w:numPr>
          <w:ilvl w:val="0"/>
          <w:numId w:val="16"/>
        </w:numPr>
        <w:jc w:val="both"/>
      </w:pPr>
      <w:r>
        <w:t>Screening criteria/questions</w:t>
      </w:r>
    </w:p>
    <w:p w14:paraId="11C2FFE7" w14:textId="77777777" w:rsidR="00C64593" w:rsidRDefault="005D20D8" w:rsidP="00C64593">
      <w:pPr>
        <w:numPr>
          <w:ilvl w:val="0"/>
          <w:numId w:val="16"/>
        </w:numPr>
        <w:jc w:val="both"/>
      </w:pPr>
      <w:r>
        <w:t>Discussion guide</w:t>
      </w:r>
      <w:r w:rsidR="00F71B78">
        <w:t>(s)</w:t>
      </w:r>
      <w:r>
        <w:t xml:space="preserve"> design</w:t>
      </w:r>
    </w:p>
    <w:p w14:paraId="00E00A34" w14:textId="77777777" w:rsidR="00C64593" w:rsidRDefault="005D20D8" w:rsidP="00C64593">
      <w:pPr>
        <w:numPr>
          <w:ilvl w:val="0"/>
          <w:numId w:val="16"/>
        </w:numPr>
        <w:jc w:val="both"/>
      </w:pPr>
      <w:r>
        <w:t>Weekly progress reports</w:t>
      </w:r>
    </w:p>
    <w:p w14:paraId="2DF412BB" w14:textId="77777777" w:rsidR="005D20D8" w:rsidRDefault="005D20D8" w:rsidP="00C64593">
      <w:pPr>
        <w:numPr>
          <w:ilvl w:val="0"/>
          <w:numId w:val="16"/>
        </w:numPr>
        <w:jc w:val="both"/>
      </w:pPr>
      <w:r>
        <w:t>PowerPoint slides of Topline Findings</w:t>
      </w:r>
    </w:p>
    <w:p w14:paraId="077F5F5D" w14:textId="77777777" w:rsidR="00FD18FE" w:rsidRDefault="00FD18FE" w:rsidP="00DC151E">
      <w:pPr>
        <w:pStyle w:val="ListParagraph"/>
        <w:numPr>
          <w:ilvl w:val="0"/>
          <w:numId w:val="16"/>
        </w:numPr>
        <w:jc w:val="both"/>
      </w:pPr>
      <w:r>
        <w:t xml:space="preserve">Face to Face </w:t>
      </w:r>
      <w:r w:rsidR="00ED1F5E">
        <w:t>debrief</w:t>
      </w:r>
      <w:r>
        <w:t xml:space="preserve"> meeting </w:t>
      </w:r>
    </w:p>
    <w:p w14:paraId="3C7A2014" w14:textId="77777777" w:rsidR="005E2B70" w:rsidRDefault="005E2B70" w:rsidP="005E2B70">
      <w:pPr>
        <w:ind w:left="360"/>
        <w:jc w:val="both"/>
      </w:pPr>
    </w:p>
    <w:p w14:paraId="342D84AF" w14:textId="77777777" w:rsidR="007B7E41" w:rsidRDefault="007B7E41" w:rsidP="00EF5F92">
      <w:pPr>
        <w:ind w:left="360"/>
        <w:jc w:val="both"/>
      </w:pPr>
      <w:r>
        <w:t>In addition, as part of our publication process, we require a publishable version of the research findings that will be published on the HMRC website. A standard template and guidance will be provided.</w:t>
      </w:r>
    </w:p>
    <w:p w14:paraId="5147EE76" w14:textId="77777777" w:rsidR="00DC151E" w:rsidRDefault="00DC151E" w:rsidP="00EF5F92">
      <w:pPr>
        <w:ind w:left="360"/>
        <w:jc w:val="both"/>
      </w:pPr>
    </w:p>
    <w:p w14:paraId="4F940A3F" w14:textId="77777777" w:rsidR="007B7E41" w:rsidRDefault="007B7E41" w:rsidP="00795246">
      <w:pPr>
        <w:ind w:left="0"/>
        <w:jc w:val="both"/>
      </w:pPr>
    </w:p>
    <w:p w14:paraId="7D59E382" w14:textId="77777777" w:rsidR="000D6201" w:rsidRDefault="00702421" w:rsidP="00AF6CE6">
      <w:pPr>
        <w:pStyle w:val="questions"/>
        <w:jc w:val="both"/>
      </w:pPr>
      <w:r>
        <w:t>Our project timeline</w:t>
      </w:r>
      <w:r w:rsidR="000B4151">
        <w:t xml:space="preserve"> </w:t>
      </w:r>
    </w:p>
    <w:p w14:paraId="7C79DD25" w14:textId="77777777" w:rsidR="00EE4FC5" w:rsidRDefault="00EE4FC5" w:rsidP="00AF6CE6">
      <w:pPr>
        <w:spacing w:before="100" w:beforeAutospacing="1" w:after="100" w:afterAutospacing="1"/>
        <w:ind w:left="0"/>
        <w:jc w:val="both"/>
        <w:rPr>
          <w:rFonts w:cs="Arial"/>
          <w:szCs w:val="24"/>
        </w:rPr>
      </w:pPr>
      <w:r w:rsidRPr="00E5177D">
        <w:rPr>
          <w:rFonts w:cs="Arial"/>
          <w:szCs w:val="24"/>
        </w:rPr>
        <w:t xml:space="preserve">The timings given below </w:t>
      </w:r>
      <w:r w:rsidR="00E5177D" w:rsidRPr="00E5177D">
        <w:rPr>
          <w:rFonts w:cs="Arial"/>
          <w:szCs w:val="24"/>
        </w:rPr>
        <w:t>are indicative</w:t>
      </w:r>
      <w:r w:rsidR="005E2B70">
        <w:rPr>
          <w:rFonts w:cs="Arial"/>
          <w:szCs w:val="24"/>
        </w:rPr>
        <w:t xml:space="preserve"> and </w:t>
      </w:r>
      <w:r w:rsidR="00EA7514">
        <w:rPr>
          <w:rFonts w:cs="Arial"/>
          <w:szCs w:val="24"/>
        </w:rPr>
        <w:t>I understand that the proposal document will include more detailed timings for consideration.</w:t>
      </w:r>
    </w:p>
    <w:p w14:paraId="6A25DC6F" w14:textId="77777777" w:rsidR="0001417B" w:rsidRDefault="0001417B" w:rsidP="0001417B">
      <w:pPr>
        <w:rPr>
          <w:b/>
        </w:rPr>
      </w:pPr>
    </w:p>
    <w:tbl>
      <w:tblPr>
        <w:tblStyle w:val="TableGrid"/>
        <w:tblW w:w="9351" w:type="dxa"/>
        <w:tblLook w:val="04A0" w:firstRow="1" w:lastRow="0" w:firstColumn="1" w:lastColumn="0" w:noHBand="0" w:noVBand="1"/>
      </w:tblPr>
      <w:tblGrid>
        <w:gridCol w:w="1435"/>
        <w:gridCol w:w="5390"/>
        <w:gridCol w:w="1269"/>
        <w:gridCol w:w="1257"/>
      </w:tblGrid>
      <w:tr w:rsidR="0001417B" w14:paraId="47DD0366" w14:textId="77777777" w:rsidTr="00EE6AA8">
        <w:tc>
          <w:tcPr>
            <w:tcW w:w="1101" w:type="dxa"/>
          </w:tcPr>
          <w:p w14:paraId="4986823D" w14:textId="77777777" w:rsidR="0001417B" w:rsidRPr="00005A57" w:rsidRDefault="0001417B" w:rsidP="00EE6AA8">
            <w:pPr>
              <w:spacing w:before="100" w:beforeAutospacing="1" w:after="100" w:afterAutospacing="1"/>
              <w:jc w:val="center"/>
              <w:rPr>
                <w:rFonts w:cs="Arial"/>
                <w:b/>
                <w:szCs w:val="24"/>
              </w:rPr>
            </w:pPr>
            <w:r w:rsidRPr="00005A57">
              <w:rPr>
                <w:rFonts w:cs="Arial"/>
                <w:b/>
                <w:szCs w:val="24"/>
              </w:rPr>
              <w:t>Date by</w:t>
            </w:r>
          </w:p>
        </w:tc>
        <w:tc>
          <w:tcPr>
            <w:tcW w:w="5698" w:type="dxa"/>
          </w:tcPr>
          <w:p w14:paraId="483F37ED" w14:textId="77777777" w:rsidR="0001417B" w:rsidRPr="00005A57" w:rsidRDefault="0001417B" w:rsidP="00EE6AA8">
            <w:pPr>
              <w:jc w:val="center"/>
              <w:rPr>
                <w:b/>
              </w:rPr>
            </w:pPr>
            <w:r w:rsidRPr="00005A57">
              <w:rPr>
                <w:b/>
              </w:rPr>
              <w:t>Action</w:t>
            </w:r>
          </w:p>
        </w:tc>
        <w:tc>
          <w:tcPr>
            <w:tcW w:w="1276" w:type="dxa"/>
          </w:tcPr>
          <w:p w14:paraId="3C5149CD" w14:textId="77777777" w:rsidR="0001417B" w:rsidRPr="00005A57" w:rsidRDefault="0001417B" w:rsidP="00EE6AA8">
            <w:pPr>
              <w:jc w:val="center"/>
              <w:rPr>
                <w:b/>
              </w:rPr>
            </w:pPr>
            <w:r w:rsidRPr="00005A57">
              <w:rPr>
                <w:b/>
              </w:rPr>
              <w:t>HMRC</w:t>
            </w:r>
          </w:p>
        </w:tc>
        <w:tc>
          <w:tcPr>
            <w:tcW w:w="1276" w:type="dxa"/>
          </w:tcPr>
          <w:p w14:paraId="15891AFC" w14:textId="77777777" w:rsidR="0001417B" w:rsidRPr="00005A57" w:rsidRDefault="0001417B" w:rsidP="00EE6AA8">
            <w:pPr>
              <w:jc w:val="center"/>
              <w:rPr>
                <w:b/>
              </w:rPr>
            </w:pPr>
            <w:r w:rsidRPr="00005A57">
              <w:rPr>
                <w:b/>
              </w:rPr>
              <w:t>Ipsos Mori</w:t>
            </w:r>
          </w:p>
        </w:tc>
      </w:tr>
      <w:tr w:rsidR="0001417B" w14:paraId="14B016A1" w14:textId="77777777" w:rsidTr="00EE6AA8">
        <w:tc>
          <w:tcPr>
            <w:tcW w:w="1101" w:type="dxa"/>
          </w:tcPr>
          <w:p w14:paraId="04D82F55" w14:textId="77777777" w:rsidR="0001417B" w:rsidRPr="00FF1B2B" w:rsidRDefault="0001417B" w:rsidP="00EE6AA8">
            <w:pPr>
              <w:spacing w:before="100" w:beforeAutospacing="1" w:after="100" w:afterAutospacing="1"/>
              <w:jc w:val="both"/>
              <w:rPr>
                <w:rFonts w:cs="Arial"/>
                <w:szCs w:val="24"/>
              </w:rPr>
            </w:pPr>
            <w:r>
              <w:rPr>
                <w:rFonts w:cs="Arial"/>
                <w:szCs w:val="24"/>
              </w:rPr>
              <w:t>04/12/15</w:t>
            </w:r>
          </w:p>
        </w:tc>
        <w:tc>
          <w:tcPr>
            <w:tcW w:w="5698" w:type="dxa"/>
          </w:tcPr>
          <w:p w14:paraId="749C8A18" w14:textId="77777777" w:rsidR="0001417B" w:rsidRPr="00FF1B2B" w:rsidRDefault="0001417B" w:rsidP="00EE6AA8">
            <w:pPr>
              <w:spacing w:before="100" w:beforeAutospacing="1" w:after="100" w:afterAutospacing="1"/>
              <w:rPr>
                <w:rFonts w:cs="Arial"/>
                <w:szCs w:val="24"/>
              </w:rPr>
            </w:pPr>
            <w:r w:rsidRPr="00FF1B2B">
              <w:rPr>
                <w:rFonts w:cs="Arial"/>
                <w:szCs w:val="24"/>
              </w:rPr>
              <w:t>Discuss high level requirements/introductory conversation with Ipsos Mori</w:t>
            </w:r>
          </w:p>
        </w:tc>
        <w:tc>
          <w:tcPr>
            <w:tcW w:w="1276" w:type="dxa"/>
          </w:tcPr>
          <w:p w14:paraId="346AC018" w14:textId="77777777" w:rsidR="0001417B" w:rsidRPr="00005A57" w:rsidRDefault="0001417B" w:rsidP="00EE6AA8">
            <w:pPr>
              <w:jc w:val="center"/>
            </w:pPr>
            <w:r w:rsidRPr="00005A57">
              <w:t>Y</w:t>
            </w:r>
          </w:p>
        </w:tc>
        <w:tc>
          <w:tcPr>
            <w:tcW w:w="1276" w:type="dxa"/>
          </w:tcPr>
          <w:p w14:paraId="7E58187B" w14:textId="77777777" w:rsidR="0001417B" w:rsidRPr="00005A57" w:rsidRDefault="0001417B" w:rsidP="00EE6AA8">
            <w:pPr>
              <w:jc w:val="center"/>
            </w:pPr>
            <w:r w:rsidRPr="00005A57">
              <w:t>Y</w:t>
            </w:r>
          </w:p>
        </w:tc>
      </w:tr>
      <w:tr w:rsidR="0001417B" w14:paraId="20DBA133" w14:textId="77777777" w:rsidTr="00EE6AA8">
        <w:tc>
          <w:tcPr>
            <w:tcW w:w="1101" w:type="dxa"/>
          </w:tcPr>
          <w:p w14:paraId="4260E05A" w14:textId="77777777" w:rsidR="0001417B" w:rsidRPr="00FF1B2B" w:rsidRDefault="0001417B" w:rsidP="00EE6AA8">
            <w:pPr>
              <w:spacing w:before="100" w:beforeAutospacing="1" w:after="100" w:afterAutospacing="1"/>
              <w:jc w:val="both"/>
              <w:rPr>
                <w:rFonts w:cs="Arial"/>
                <w:szCs w:val="24"/>
              </w:rPr>
            </w:pPr>
            <w:r>
              <w:rPr>
                <w:rFonts w:cs="Arial"/>
                <w:szCs w:val="24"/>
              </w:rPr>
              <w:t>04/12/15</w:t>
            </w:r>
          </w:p>
        </w:tc>
        <w:tc>
          <w:tcPr>
            <w:tcW w:w="5698" w:type="dxa"/>
          </w:tcPr>
          <w:p w14:paraId="198BA993" w14:textId="77777777" w:rsidR="0001417B" w:rsidRPr="00FF1B2B" w:rsidRDefault="0001417B" w:rsidP="00EE6AA8">
            <w:pPr>
              <w:spacing w:before="100" w:beforeAutospacing="1" w:after="100" w:afterAutospacing="1"/>
              <w:rPr>
                <w:rFonts w:cs="Arial"/>
                <w:szCs w:val="24"/>
              </w:rPr>
            </w:pPr>
            <w:r w:rsidRPr="00FF1B2B">
              <w:rPr>
                <w:rFonts w:cs="Arial"/>
                <w:szCs w:val="24"/>
              </w:rPr>
              <w:t xml:space="preserve">Deliver Research Brief/Proposal </w:t>
            </w:r>
          </w:p>
        </w:tc>
        <w:tc>
          <w:tcPr>
            <w:tcW w:w="1276" w:type="dxa"/>
          </w:tcPr>
          <w:p w14:paraId="1DF52DD1" w14:textId="77777777" w:rsidR="0001417B" w:rsidRPr="00005A57" w:rsidRDefault="0001417B" w:rsidP="00EE6AA8">
            <w:pPr>
              <w:jc w:val="center"/>
            </w:pPr>
            <w:r w:rsidRPr="00005A57">
              <w:t>Y</w:t>
            </w:r>
          </w:p>
        </w:tc>
        <w:tc>
          <w:tcPr>
            <w:tcW w:w="1276" w:type="dxa"/>
          </w:tcPr>
          <w:p w14:paraId="61EB745B" w14:textId="77777777" w:rsidR="0001417B" w:rsidRPr="00005A57" w:rsidRDefault="0001417B" w:rsidP="00EE6AA8">
            <w:pPr>
              <w:jc w:val="center"/>
            </w:pPr>
            <w:r w:rsidRPr="00005A57">
              <w:t>Y</w:t>
            </w:r>
          </w:p>
        </w:tc>
      </w:tr>
      <w:tr w:rsidR="0001417B" w14:paraId="76C5DD8F" w14:textId="77777777" w:rsidTr="00EE6AA8">
        <w:tc>
          <w:tcPr>
            <w:tcW w:w="1101" w:type="dxa"/>
          </w:tcPr>
          <w:p w14:paraId="24C3E8B6" w14:textId="77777777" w:rsidR="0001417B" w:rsidRPr="00FF1B2B" w:rsidRDefault="0001417B" w:rsidP="00EE6AA8">
            <w:pPr>
              <w:spacing w:before="100" w:beforeAutospacing="1" w:after="100" w:afterAutospacing="1"/>
              <w:jc w:val="both"/>
              <w:rPr>
                <w:rFonts w:cs="Arial"/>
                <w:szCs w:val="24"/>
              </w:rPr>
            </w:pPr>
            <w:r>
              <w:rPr>
                <w:rFonts w:cs="Arial"/>
                <w:szCs w:val="24"/>
              </w:rPr>
              <w:t>11/12/15</w:t>
            </w:r>
          </w:p>
        </w:tc>
        <w:tc>
          <w:tcPr>
            <w:tcW w:w="5698" w:type="dxa"/>
          </w:tcPr>
          <w:p w14:paraId="0AC35707" w14:textId="77777777" w:rsidR="0001417B" w:rsidRPr="00FF1B2B" w:rsidRDefault="0001417B" w:rsidP="00EE6AA8">
            <w:pPr>
              <w:spacing w:before="100" w:beforeAutospacing="1" w:after="100" w:afterAutospacing="1"/>
              <w:rPr>
                <w:rFonts w:cs="Arial"/>
                <w:szCs w:val="24"/>
              </w:rPr>
            </w:pPr>
            <w:r w:rsidRPr="00FF1B2B">
              <w:rPr>
                <w:rFonts w:cs="Arial"/>
                <w:szCs w:val="24"/>
              </w:rPr>
              <w:t>Agree proposal</w:t>
            </w:r>
          </w:p>
        </w:tc>
        <w:tc>
          <w:tcPr>
            <w:tcW w:w="1276" w:type="dxa"/>
          </w:tcPr>
          <w:p w14:paraId="02EE50E8" w14:textId="77777777" w:rsidR="0001417B" w:rsidRPr="00005A57" w:rsidRDefault="0001417B" w:rsidP="00EE6AA8">
            <w:pPr>
              <w:jc w:val="center"/>
            </w:pPr>
            <w:r w:rsidRPr="00005A57">
              <w:t>Y</w:t>
            </w:r>
          </w:p>
        </w:tc>
        <w:tc>
          <w:tcPr>
            <w:tcW w:w="1276" w:type="dxa"/>
          </w:tcPr>
          <w:p w14:paraId="0BA291F3" w14:textId="77777777" w:rsidR="0001417B" w:rsidRPr="00005A57" w:rsidRDefault="0001417B" w:rsidP="00EE6AA8">
            <w:pPr>
              <w:jc w:val="center"/>
            </w:pPr>
            <w:r w:rsidRPr="00005A57">
              <w:t>Y</w:t>
            </w:r>
          </w:p>
        </w:tc>
      </w:tr>
      <w:tr w:rsidR="0001417B" w14:paraId="073A2CE4" w14:textId="77777777" w:rsidTr="00EE6AA8">
        <w:tc>
          <w:tcPr>
            <w:tcW w:w="1101" w:type="dxa"/>
          </w:tcPr>
          <w:p w14:paraId="1FD1B652" w14:textId="77777777" w:rsidR="0001417B" w:rsidRPr="00FF1B2B" w:rsidRDefault="0001417B" w:rsidP="00EE6AA8">
            <w:pPr>
              <w:spacing w:before="100" w:beforeAutospacing="1" w:after="100" w:afterAutospacing="1"/>
              <w:jc w:val="both"/>
              <w:rPr>
                <w:rFonts w:cs="Arial"/>
                <w:szCs w:val="24"/>
              </w:rPr>
            </w:pPr>
            <w:r>
              <w:rPr>
                <w:rFonts w:cs="Arial"/>
                <w:szCs w:val="24"/>
              </w:rPr>
              <w:t>18/12/15</w:t>
            </w:r>
          </w:p>
        </w:tc>
        <w:tc>
          <w:tcPr>
            <w:tcW w:w="5698" w:type="dxa"/>
          </w:tcPr>
          <w:p w14:paraId="4B4C2A66" w14:textId="77777777" w:rsidR="0001417B" w:rsidRPr="00FF1B2B" w:rsidRDefault="0001417B" w:rsidP="00EE6AA8">
            <w:pPr>
              <w:spacing w:before="100" w:beforeAutospacing="1" w:after="100" w:afterAutospacing="1"/>
              <w:rPr>
                <w:rFonts w:cs="Arial"/>
                <w:szCs w:val="24"/>
              </w:rPr>
            </w:pPr>
            <w:r w:rsidRPr="00FF1B2B">
              <w:rPr>
                <w:rFonts w:cs="Arial"/>
                <w:szCs w:val="24"/>
              </w:rPr>
              <w:t>Develop screening and recruitment documents</w:t>
            </w:r>
          </w:p>
        </w:tc>
        <w:tc>
          <w:tcPr>
            <w:tcW w:w="1276" w:type="dxa"/>
          </w:tcPr>
          <w:p w14:paraId="44037740" w14:textId="77777777" w:rsidR="0001417B" w:rsidRPr="00005A57" w:rsidRDefault="0001417B" w:rsidP="00EE6AA8">
            <w:pPr>
              <w:jc w:val="center"/>
            </w:pPr>
            <w:r w:rsidRPr="00005A57">
              <w:t>Y</w:t>
            </w:r>
          </w:p>
        </w:tc>
        <w:tc>
          <w:tcPr>
            <w:tcW w:w="1276" w:type="dxa"/>
          </w:tcPr>
          <w:p w14:paraId="5402B72D" w14:textId="77777777" w:rsidR="0001417B" w:rsidRPr="00005A57" w:rsidRDefault="0001417B" w:rsidP="00EE6AA8">
            <w:pPr>
              <w:jc w:val="center"/>
            </w:pPr>
            <w:r w:rsidRPr="00005A57">
              <w:t>Y</w:t>
            </w:r>
          </w:p>
        </w:tc>
      </w:tr>
      <w:tr w:rsidR="0001417B" w14:paraId="6FDA9D59" w14:textId="77777777" w:rsidTr="00EE6AA8">
        <w:tc>
          <w:tcPr>
            <w:tcW w:w="1101" w:type="dxa"/>
          </w:tcPr>
          <w:p w14:paraId="5DD8DDC0" w14:textId="77777777" w:rsidR="0001417B" w:rsidRPr="00FF1B2B" w:rsidRDefault="0001417B" w:rsidP="00EE6AA8">
            <w:pPr>
              <w:spacing w:before="100" w:beforeAutospacing="1" w:after="100" w:afterAutospacing="1"/>
              <w:jc w:val="both"/>
              <w:rPr>
                <w:rFonts w:cs="Arial"/>
                <w:szCs w:val="24"/>
              </w:rPr>
            </w:pPr>
            <w:r>
              <w:rPr>
                <w:rFonts w:cs="Arial"/>
                <w:szCs w:val="24"/>
              </w:rPr>
              <w:t>18/12/15</w:t>
            </w:r>
          </w:p>
        </w:tc>
        <w:tc>
          <w:tcPr>
            <w:tcW w:w="5698" w:type="dxa"/>
          </w:tcPr>
          <w:p w14:paraId="63BFEE0F" w14:textId="77777777" w:rsidR="0001417B" w:rsidRPr="00FF1B2B" w:rsidRDefault="0001417B" w:rsidP="00EE6AA8">
            <w:pPr>
              <w:spacing w:before="100" w:beforeAutospacing="1" w:after="100" w:afterAutospacing="1"/>
              <w:rPr>
                <w:rFonts w:cs="Arial"/>
                <w:szCs w:val="24"/>
              </w:rPr>
            </w:pPr>
            <w:r w:rsidRPr="00FF1B2B">
              <w:rPr>
                <w:rFonts w:cs="Arial"/>
                <w:szCs w:val="24"/>
              </w:rPr>
              <w:t>Provide early versions of stimulus material  as a guideline for developing Topic Guide for testing with individuals</w:t>
            </w:r>
          </w:p>
        </w:tc>
        <w:tc>
          <w:tcPr>
            <w:tcW w:w="1276" w:type="dxa"/>
          </w:tcPr>
          <w:p w14:paraId="551C9116" w14:textId="77777777" w:rsidR="0001417B" w:rsidRPr="00005A57" w:rsidRDefault="0001417B" w:rsidP="00EE6AA8">
            <w:pPr>
              <w:jc w:val="center"/>
            </w:pPr>
            <w:r w:rsidRPr="00005A57">
              <w:t>Y</w:t>
            </w:r>
          </w:p>
        </w:tc>
        <w:tc>
          <w:tcPr>
            <w:tcW w:w="1276" w:type="dxa"/>
          </w:tcPr>
          <w:p w14:paraId="43F6D873" w14:textId="77777777" w:rsidR="0001417B" w:rsidRPr="00005A57" w:rsidRDefault="0001417B" w:rsidP="00EE6AA8">
            <w:pPr>
              <w:jc w:val="center"/>
            </w:pPr>
          </w:p>
        </w:tc>
      </w:tr>
      <w:tr w:rsidR="0001417B" w14:paraId="2DF7FAA2" w14:textId="77777777" w:rsidTr="00EE6AA8">
        <w:tc>
          <w:tcPr>
            <w:tcW w:w="1101" w:type="dxa"/>
          </w:tcPr>
          <w:p w14:paraId="30D35CEA" w14:textId="77777777" w:rsidR="0001417B" w:rsidRPr="00FF1B2B" w:rsidRDefault="0001417B" w:rsidP="00EE6AA8">
            <w:pPr>
              <w:spacing w:before="100" w:beforeAutospacing="1" w:after="100" w:afterAutospacing="1"/>
              <w:jc w:val="both"/>
              <w:rPr>
                <w:rFonts w:cs="Arial"/>
                <w:szCs w:val="24"/>
              </w:rPr>
            </w:pPr>
            <w:r>
              <w:rPr>
                <w:rFonts w:cs="Arial"/>
                <w:szCs w:val="24"/>
              </w:rPr>
              <w:t>18/12/15</w:t>
            </w:r>
          </w:p>
        </w:tc>
        <w:tc>
          <w:tcPr>
            <w:tcW w:w="5698" w:type="dxa"/>
          </w:tcPr>
          <w:p w14:paraId="37A040F8" w14:textId="77777777" w:rsidR="0001417B" w:rsidRPr="00FF1B2B" w:rsidRDefault="0001417B" w:rsidP="00EE6AA8">
            <w:pPr>
              <w:spacing w:before="100" w:beforeAutospacing="1" w:after="100" w:afterAutospacing="1"/>
              <w:rPr>
                <w:rFonts w:cs="Arial"/>
                <w:szCs w:val="24"/>
              </w:rPr>
            </w:pPr>
            <w:r w:rsidRPr="00FF1B2B">
              <w:rPr>
                <w:rFonts w:cs="Arial"/>
                <w:szCs w:val="24"/>
              </w:rPr>
              <w:t>Provide versions as a guideline for developing Topic Guide for Focus Group (if required)</w:t>
            </w:r>
          </w:p>
        </w:tc>
        <w:tc>
          <w:tcPr>
            <w:tcW w:w="1276" w:type="dxa"/>
          </w:tcPr>
          <w:p w14:paraId="19E93A45" w14:textId="77777777" w:rsidR="0001417B" w:rsidRPr="00005A57" w:rsidRDefault="0001417B" w:rsidP="00EE6AA8">
            <w:pPr>
              <w:jc w:val="center"/>
            </w:pPr>
            <w:r w:rsidRPr="00005A57">
              <w:t>Y</w:t>
            </w:r>
          </w:p>
        </w:tc>
        <w:tc>
          <w:tcPr>
            <w:tcW w:w="1276" w:type="dxa"/>
          </w:tcPr>
          <w:p w14:paraId="236D2A2E" w14:textId="77777777" w:rsidR="0001417B" w:rsidRPr="00005A57" w:rsidRDefault="0001417B" w:rsidP="00EE6AA8">
            <w:pPr>
              <w:jc w:val="center"/>
            </w:pPr>
          </w:p>
        </w:tc>
      </w:tr>
      <w:tr w:rsidR="0001417B" w14:paraId="61A35DEE" w14:textId="77777777" w:rsidTr="00EE6AA8">
        <w:tc>
          <w:tcPr>
            <w:tcW w:w="1101" w:type="dxa"/>
          </w:tcPr>
          <w:p w14:paraId="1D56DD1D" w14:textId="77777777" w:rsidR="0001417B" w:rsidRPr="00FF1B2B" w:rsidRDefault="0001417B" w:rsidP="00EE6AA8">
            <w:pPr>
              <w:spacing w:before="100" w:beforeAutospacing="1" w:after="100" w:afterAutospacing="1"/>
              <w:jc w:val="both"/>
              <w:rPr>
                <w:rFonts w:cs="Arial"/>
                <w:szCs w:val="24"/>
              </w:rPr>
            </w:pPr>
            <w:r>
              <w:rPr>
                <w:rFonts w:cs="Arial"/>
                <w:szCs w:val="24"/>
              </w:rPr>
              <w:t>08/01/16</w:t>
            </w:r>
          </w:p>
        </w:tc>
        <w:tc>
          <w:tcPr>
            <w:tcW w:w="5698" w:type="dxa"/>
          </w:tcPr>
          <w:p w14:paraId="286D6738" w14:textId="77777777" w:rsidR="0001417B" w:rsidRPr="00FF1B2B" w:rsidRDefault="0001417B" w:rsidP="00EE6AA8">
            <w:pPr>
              <w:spacing w:before="100" w:beforeAutospacing="1" w:after="100" w:afterAutospacing="1"/>
              <w:rPr>
                <w:rFonts w:cs="Arial"/>
                <w:szCs w:val="24"/>
              </w:rPr>
            </w:pPr>
            <w:r w:rsidRPr="00FF1B2B">
              <w:rPr>
                <w:rFonts w:cs="Arial"/>
                <w:szCs w:val="24"/>
              </w:rPr>
              <w:t>Recruitment</w:t>
            </w:r>
          </w:p>
        </w:tc>
        <w:tc>
          <w:tcPr>
            <w:tcW w:w="1276" w:type="dxa"/>
          </w:tcPr>
          <w:p w14:paraId="081DA657" w14:textId="77777777" w:rsidR="0001417B" w:rsidRPr="00005A57" w:rsidRDefault="0001417B" w:rsidP="00EE6AA8">
            <w:pPr>
              <w:jc w:val="center"/>
            </w:pPr>
          </w:p>
        </w:tc>
        <w:tc>
          <w:tcPr>
            <w:tcW w:w="1276" w:type="dxa"/>
          </w:tcPr>
          <w:p w14:paraId="748306A8" w14:textId="77777777" w:rsidR="0001417B" w:rsidRPr="00005A57" w:rsidRDefault="0001417B" w:rsidP="00EE6AA8">
            <w:pPr>
              <w:jc w:val="center"/>
            </w:pPr>
            <w:r w:rsidRPr="00005A57">
              <w:t>Y</w:t>
            </w:r>
          </w:p>
        </w:tc>
      </w:tr>
      <w:tr w:rsidR="0001417B" w14:paraId="2C61BB8E" w14:textId="77777777" w:rsidTr="00EE6AA8">
        <w:tc>
          <w:tcPr>
            <w:tcW w:w="1101" w:type="dxa"/>
          </w:tcPr>
          <w:p w14:paraId="535759E3" w14:textId="77777777" w:rsidR="0001417B" w:rsidRPr="00FF1B2B" w:rsidRDefault="0001417B" w:rsidP="00EE6AA8">
            <w:pPr>
              <w:spacing w:before="100" w:beforeAutospacing="1" w:after="100" w:afterAutospacing="1"/>
              <w:jc w:val="both"/>
              <w:rPr>
                <w:rFonts w:cs="Arial"/>
                <w:szCs w:val="24"/>
              </w:rPr>
            </w:pPr>
            <w:r>
              <w:rPr>
                <w:rFonts w:cs="Arial"/>
                <w:szCs w:val="24"/>
              </w:rPr>
              <w:t>08/01/16</w:t>
            </w:r>
          </w:p>
        </w:tc>
        <w:tc>
          <w:tcPr>
            <w:tcW w:w="5698" w:type="dxa"/>
          </w:tcPr>
          <w:p w14:paraId="59203EEB" w14:textId="77777777" w:rsidR="0001417B" w:rsidRPr="00FF1B2B" w:rsidRDefault="0001417B" w:rsidP="00EE6AA8">
            <w:pPr>
              <w:spacing w:before="100" w:beforeAutospacing="1" w:after="100" w:afterAutospacing="1"/>
              <w:rPr>
                <w:rFonts w:cs="Arial"/>
                <w:szCs w:val="24"/>
              </w:rPr>
            </w:pPr>
            <w:r w:rsidRPr="00FF1B2B">
              <w:rPr>
                <w:rFonts w:cs="Arial"/>
                <w:szCs w:val="24"/>
              </w:rPr>
              <w:t xml:space="preserve">Meeting/telecon to discuss detail of requirement </w:t>
            </w:r>
          </w:p>
        </w:tc>
        <w:tc>
          <w:tcPr>
            <w:tcW w:w="1276" w:type="dxa"/>
          </w:tcPr>
          <w:p w14:paraId="451A94F6" w14:textId="77777777" w:rsidR="0001417B" w:rsidRPr="00005A57" w:rsidRDefault="0001417B" w:rsidP="00EE6AA8">
            <w:pPr>
              <w:jc w:val="center"/>
            </w:pPr>
            <w:r w:rsidRPr="00005A57">
              <w:t>Y</w:t>
            </w:r>
          </w:p>
        </w:tc>
        <w:tc>
          <w:tcPr>
            <w:tcW w:w="1276" w:type="dxa"/>
          </w:tcPr>
          <w:p w14:paraId="27D1882C" w14:textId="77777777" w:rsidR="0001417B" w:rsidRPr="00005A57" w:rsidRDefault="0001417B" w:rsidP="00EE6AA8">
            <w:pPr>
              <w:jc w:val="center"/>
            </w:pPr>
            <w:r w:rsidRPr="00005A57">
              <w:t>Y</w:t>
            </w:r>
          </w:p>
        </w:tc>
      </w:tr>
      <w:tr w:rsidR="0001417B" w14:paraId="2EF1FB25" w14:textId="77777777" w:rsidTr="00EE6AA8">
        <w:tc>
          <w:tcPr>
            <w:tcW w:w="1101" w:type="dxa"/>
          </w:tcPr>
          <w:p w14:paraId="3C64F993" w14:textId="77777777" w:rsidR="0001417B" w:rsidRPr="00FF1B2B" w:rsidRDefault="0001417B" w:rsidP="00EE6AA8">
            <w:pPr>
              <w:spacing w:before="100" w:beforeAutospacing="1" w:after="100" w:afterAutospacing="1"/>
              <w:jc w:val="both"/>
              <w:rPr>
                <w:rFonts w:cs="Arial"/>
                <w:szCs w:val="24"/>
              </w:rPr>
            </w:pPr>
            <w:r>
              <w:rPr>
                <w:rFonts w:cs="Arial"/>
                <w:szCs w:val="24"/>
              </w:rPr>
              <w:t>13/01/16</w:t>
            </w:r>
          </w:p>
        </w:tc>
        <w:tc>
          <w:tcPr>
            <w:tcW w:w="5698" w:type="dxa"/>
          </w:tcPr>
          <w:p w14:paraId="08C73EB8" w14:textId="77777777" w:rsidR="0001417B" w:rsidRPr="00FF1B2B" w:rsidRDefault="0001417B" w:rsidP="00EE6AA8">
            <w:pPr>
              <w:spacing w:before="100" w:beforeAutospacing="1" w:after="100" w:afterAutospacing="1"/>
              <w:rPr>
                <w:rFonts w:cs="Arial"/>
                <w:szCs w:val="24"/>
              </w:rPr>
            </w:pPr>
            <w:r w:rsidRPr="00FF1B2B">
              <w:rPr>
                <w:rFonts w:cs="Arial"/>
                <w:szCs w:val="24"/>
              </w:rPr>
              <w:t>Provide stimulus material  for finalising Topic Guide for testing with individuals</w:t>
            </w:r>
          </w:p>
        </w:tc>
        <w:tc>
          <w:tcPr>
            <w:tcW w:w="1276" w:type="dxa"/>
          </w:tcPr>
          <w:p w14:paraId="5EBDC2CD" w14:textId="77777777" w:rsidR="0001417B" w:rsidRPr="00005A57" w:rsidRDefault="0001417B" w:rsidP="00EE6AA8">
            <w:pPr>
              <w:jc w:val="center"/>
            </w:pPr>
            <w:r w:rsidRPr="00005A57">
              <w:t>Y</w:t>
            </w:r>
          </w:p>
        </w:tc>
        <w:tc>
          <w:tcPr>
            <w:tcW w:w="1276" w:type="dxa"/>
          </w:tcPr>
          <w:p w14:paraId="30E727E3" w14:textId="77777777" w:rsidR="0001417B" w:rsidRPr="00005A57" w:rsidRDefault="0001417B" w:rsidP="00EE6AA8">
            <w:pPr>
              <w:jc w:val="center"/>
            </w:pPr>
            <w:r w:rsidRPr="00005A57">
              <w:t>Y</w:t>
            </w:r>
          </w:p>
        </w:tc>
      </w:tr>
      <w:tr w:rsidR="0001417B" w14:paraId="3FCB54C5" w14:textId="77777777" w:rsidTr="00EE6AA8">
        <w:tc>
          <w:tcPr>
            <w:tcW w:w="1101" w:type="dxa"/>
          </w:tcPr>
          <w:p w14:paraId="143C7F74" w14:textId="77777777" w:rsidR="0001417B" w:rsidRDefault="0001417B" w:rsidP="00EE6AA8">
            <w:r>
              <w:rPr>
                <w:rFonts w:cs="Arial"/>
                <w:szCs w:val="24"/>
              </w:rPr>
              <w:t>13/01/16</w:t>
            </w:r>
          </w:p>
        </w:tc>
        <w:tc>
          <w:tcPr>
            <w:tcW w:w="5698" w:type="dxa"/>
          </w:tcPr>
          <w:p w14:paraId="6FF243C7" w14:textId="77777777" w:rsidR="0001417B" w:rsidRPr="00FF1B2B" w:rsidRDefault="0001417B" w:rsidP="00EE6AA8">
            <w:pPr>
              <w:spacing w:before="100" w:beforeAutospacing="1" w:after="100" w:afterAutospacing="1"/>
              <w:rPr>
                <w:rFonts w:cs="Arial"/>
                <w:szCs w:val="24"/>
              </w:rPr>
            </w:pPr>
            <w:r w:rsidRPr="00FF1B2B">
              <w:rPr>
                <w:rFonts w:cs="Arial"/>
                <w:szCs w:val="24"/>
              </w:rPr>
              <w:t>Develop topic guides for interviews with individuals</w:t>
            </w:r>
          </w:p>
        </w:tc>
        <w:tc>
          <w:tcPr>
            <w:tcW w:w="1276" w:type="dxa"/>
          </w:tcPr>
          <w:p w14:paraId="3C1F23CD" w14:textId="77777777" w:rsidR="0001417B" w:rsidRPr="00005A57" w:rsidRDefault="0001417B" w:rsidP="00EE6AA8">
            <w:pPr>
              <w:jc w:val="center"/>
            </w:pPr>
          </w:p>
        </w:tc>
        <w:tc>
          <w:tcPr>
            <w:tcW w:w="1276" w:type="dxa"/>
          </w:tcPr>
          <w:p w14:paraId="11AD48B7" w14:textId="77777777" w:rsidR="0001417B" w:rsidRPr="00005A57" w:rsidRDefault="0001417B" w:rsidP="00EE6AA8">
            <w:pPr>
              <w:jc w:val="center"/>
            </w:pPr>
            <w:r w:rsidRPr="00005A57">
              <w:t>Y</w:t>
            </w:r>
          </w:p>
        </w:tc>
      </w:tr>
      <w:tr w:rsidR="0001417B" w14:paraId="2F3A2FD3" w14:textId="77777777" w:rsidTr="00EE6AA8">
        <w:tc>
          <w:tcPr>
            <w:tcW w:w="1101" w:type="dxa"/>
          </w:tcPr>
          <w:p w14:paraId="767FDD8F" w14:textId="77777777" w:rsidR="0001417B" w:rsidRDefault="0001417B" w:rsidP="00EE6AA8">
            <w:r>
              <w:rPr>
                <w:rFonts w:cs="Arial"/>
                <w:szCs w:val="24"/>
              </w:rPr>
              <w:t>13/01/16</w:t>
            </w:r>
          </w:p>
        </w:tc>
        <w:tc>
          <w:tcPr>
            <w:tcW w:w="5698" w:type="dxa"/>
          </w:tcPr>
          <w:p w14:paraId="2263A88B" w14:textId="77777777" w:rsidR="0001417B" w:rsidRPr="00FF1B2B" w:rsidRDefault="0001417B" w:rsidP="00EE6AA8">
            <w:pPr>
              <w:spacing w:before="100" w:beforeAutospacing="1" w:after="100" w:afterAutospacing="1"/>
              <w:rPr>
                <w:rFonts w:cs="Arial"/>
                <w:szCs w:val="24"/>
              </w:rPr>
            </w:pPr>
            <w:r w:rsidRPr="00FF1B2B">
              <w:rPr>
                <w:rFonts w:cs="Arial"/>
                <w:szCs w:val="24"/>
              </w:rPr>
              <w:t>Develop topic guides for interviews with individuals</w:t>
            </w:r>
          </w:p>
        </w:tc>
        <w:tc>
          <w:tcPr>
            <w:tcW w:w="1276" w:type="dxa"/>
          </w:tcPr>
          <w:p w14:paraId="64459E0E" w14:textId="77777777" w:rsidR="0001417B" w:rsidRPr="00005A57" w:rsidRDefault="0001417B" w:rsidP="00EE6AA8">
            <w:pPr>
              <w:jc w:val="center"/>
            </w:pPr>
          </w:p>
        </w:tc>
        <w:tc>
          <w:tcPr>
            <w:tcW w:w="1276" w:type="dxa"/>
          </w:tcPr>
          <w:p w14:paraId="5DCD7CD0" w14:textId="77777777" w:rsidR="0001417B" w:rsidRPr="00005A57" w:rsidRDefault="0001417B" w:rsidP="00EE6AA8">
            <w:pPr>
              <w:jc w:val="center"/>
            </w:pPr>
            <w:r w:rsidRPr="00005A57">
              <w:t>Y</w:t>
            </w:r>
          </w:p>
        </w:tc>
      </w:tr>
      <w:tr w:rsidR="0001417B" w14:paraId="0815D161" w14:textId="77777777" w:rsidTr="00EE6AA8">
        <w:tc>
          <w:tcPr>
            <w:tcW w:w="1101" w:type="dxa"/>
          </w:tcPr>
          <w:p w14:paraId="66497995" w14:textId="77777777" w:rsidR="0001417B" w:rsidRDefault="0001417B" w:rsidP="00EE6AA8">
            <w:r>
              <w:rPr>
                <w:rFonts w:cs="Arial"/>
                <w:szCs w:val="24"/>
              </w:rPr>
              <w:t>13/01/16</w:t>
            </w:r>
          </w:p>
        </w:tc>
        <w:tc>
          <w:tcPr>
            <w:tcW w:w="5698" w:type="dxa"/>
          </w:tcPr>
          <w:p w14:paraId="2BCA315B" w14:textId="77777777" w:rsidR="0001417B" w:rsidRPr="00FF1B2B" w:rsidRDefault="0001417B" w:rsidP="00EE6AA8">
            <w:pPr>
              <w:spacing w:before="100" w:beforeAutospacing="1" w:after="100" w:afterAutospacing="1"/>
              <w:rPr>
                <w:rFonts w:cs="Arial"/>
                <w:szCs w:val="24"/>
              </w:rPr>
            </w:pPr>
            <w:r w:rsidRPr="00FF1B2B">
              <w:rPr>
                <w:rFonts w:cs="Arial"/>
                <w:szCs w:val="24"/>
              </w:rPr>
              <w:t>Final topic guide for interviews signed off</w:t>
            </w:r>
          </w:p>
        </w:tc>
        <w:tc>
          <w:tcPr>
            <w:tcW w:w="1276" w:type="dxa"/>
          </w:tcPr>
          <w:p w14:paraId="06D43CF0" w14:textId="77777777" w:rsidR="0001417B" w:rsidRPr="00005A57" w:rsidRDefault="0001417B" w:rsidP="00EE6AA8">
            <w:pPr>
              <w:jc w:val="center"/>
            </w:pPr>
            <w:r w:rsidRPr="00005A57">
              <w:t>Y</w:t>
            </w:r>
          </w:p>
        </w:tc>
        <w:tc>
          <w:tcPr>
            <w:tcW w:w="1276" w:type="dxa"/>
          </w:tcPr>
          <w:p w14:paraId="1732849A" w14:textId="77777777" w:rsidR="0001417B" w:rsidRPr="00005A57" w:rsidRDefault="0001417B" w:rsidP="00EE6AA8">
            <w:pPr>
              <w:jc w:val="center"/>
            </w:pPr>
          </w:p>
        </w:tc>
      </w:tr>
      <w:tr w:rsidR="0001417B" w14:paraId="7B905B93" w14:textId="77777777" w:rsidTr="00EE6AA8">
        <w:tc>
          <w:tcPr>
            <w:tcW w:w="1101" w:type="dxa"/>
          </w:tcPr>
          <w:p w14:paraId="480E2A03" w14:textId="77777777" w:rsidR="0001417B" w:rsidRDefault="0001417B" w:rsidP="00EE6AA8">
            <w:r>
              <w:rPr>
                <w:rFonts w:cs="Arial"/>
                <w:szCs w:val="24"/>
              </w:rPr>
              <w:t>13/01/16</w:t>
            </w:r>
          </w:p>
        </w:tc>
        <w:tc>
          <w:tcPr>
            <w:tcW w:w="5698" w:type="dxa"/>
          </w:tcPr>
          <w:p w14:paraId="626EA2A2" w14:textId="77777777" w:rsidR="0001417B" w:rsidRPr="00FF1B2B" w:rsidRDefault="0001417B" w:rsidP="00EE6AA8">
            <w:pPr>
              <w:spacing w:before="100" w:beforeAutospacing="1" w:after="100" w:afterAutospacing="1"/>
              <w:rPr>
                <w:rFonts w:cs="Arial"/>
                <w:szCs w:val="24"/>
              </w:rPr>
            </w:pPr>
            <w:r w:rsidRPr="00FF1B2B">
              <w:rPr>
                <w:rFonts w:cs="Arial"/>
                <w:szCs w:val="24"/>
              </w:rPr>
              <w:t>Provide versions of debt products to be tested in Focus Group to Ipsos Mori (if required)</w:t>
            </w:r>
          </w:p>
        </w:tc>
        <w:tc>
          <w:tcPr>
            <w:tcW w:w="1276" w:type="dxa"/>
          </w:tcPr>
          <w:p w14:paraId="4962101F" w14:textId="77777777" w:rsidR="0001417B" w:rsidRPr="00005A57" w:rsidRDefault="0001417B" w:rsidP="00EE6AA8">
            <w:pPr>
              <w:jc w:val="center"/>
            </w:pPr>
            <w:r w:rsidRPr="00005A57">
              <w:t>Y</w:t>
            </w:r>
          </w:p>
        </w:tc>
        <w:tc>
          <w:tcPr>
            <w:tcW w:w="1276" w:type="dxa"/>
          </w:tcPr>
          <w:p w14:paraId="521144FC" w14:textId="77777777" w:rsidR="0001417B" w:rsidRPr="00005A57" w:rsidRDefault="0001417B" w:rsidP="00EE6AA8">
            <w:pPr>
              <w:jc w:val="center"/>
            </w:pPr>
          </w:p>
        </w:tc>
      </w:tr>
      <w:tr w:rsidR="0001417B" w14:paraId="1D389762" w14:textId="77777777" w:rsidTr="00EE6AA8">
        <w:tc>
          <w:tcPr>
            <w:tcW w:w="1101" w:type="dxa"/>
          </w:tcPr>
          <w:p w14:paraId="6C16030C" w14:textId="77777777" w:rsidR="0001417B" w:rsidRDefault="0001417B" w:rsidP="00EE6AA8">
            <w:r>
              <w:rPr>
                <w:rFonts w:cs="Arial"/>
                <w:szCs w:val="24"/>
              </w:rPr>
              <w:t>13/01/16</w:t>
            </w:r>
          </w:p>
        </w:tc>
        <w:tc>
          <w:tcPr>
            <w:tcW w:w="5698" w:type="dxa"/>
          </w:tcPr>
          <w:p w14:paraId="237FCBE3" w14:textId="77777777" w:rsidR="0001417B" w:rsidRPr="00FF1B2B" w:rsidRDefault="0001417B" w:rsidP="00EE6AA8">
            <w:pPr>
              <w:spacing w:before="100" w:beforeAutospacing="1" w:after="100" w:afterAutospacing="1"/>
              <w:rPr>
                <w:rFonts w:cs="Arial"/>
                <w:szCs w:val="24"/>
              </w:rPr>
            </w:pPr>
            <w:r w:rsidRPr="00FF1B2B">
              <w:rPr>
                <w:rFonts w:cs="Arial"/>
                <w:szCs w:val="24"/>
              </w:rPr>
              <w:t>Final topic guide for Focus Group signed off (if required)</w:t>
            </w:r>
          </w:p>
        </w:tc>
        <w:tc>
          <w:tcPr>
            <w:tcW w:w="1276" w:type="dxa"/>
          </w:tcPr>
          <w:p w14:paraId="78BD85EC" w14:textId="77777777" w:rsidR="0001417B" w:rsidRPr="00005A57" w:rsidRDefault="0001417B" w:rsidP="00EE6AA8">
            <w:pPr>
              <w:jc w:val="center"/>
            </w:pPr>
            <w:r w:rsidRPr="00005A57">
              <w:t>Y</w:t>
            </w:r>
          </w:p>
        </w:tc>
        <w:tc>
          <w:tcPr>
            <w:tcW w:w="1276" w:type="dxa"/>
          </w:tcPr>
          <w:p w14:paraId="19C7B35C" w14:textId="77777777" w:rsidR="0001417B" w:rsidRPr="00005A57" w:rsidRDefault="0001417B" w:rsidP="00EE6AA8">
            <w:pPr>
              <w:jc w:val="center"/>
            </w:pPr>
          </w:p>
        </w:tc>
      </w:tr>
      <w:tr w:rsidR="0001417B" w14:paraId="7FBAEC9B" w14:textId="77777777" w:rsidTr="00EE6AA8">
        <w:tc>
          <w:tcPr>
            <w:tcW w:w="1101" w:type="dxa"/>
          </w:tcPr>
          <w:p w14:paraId="1F143E9B" w14:textId="77777777" w:rsidR="0001417B" w:rsidRPr="00FF1B2B" w:rsidRDefault="0001417B" w:rsidP="00EE6AA8">
            <w:pPr>
              <w:spacing w:before="100" w:beforeAutospacing="1" w:after="100" w:afterAutospacing="1"/>
              <w:jc w:val="both"/>
              <w:rPr>
                <w:rFonts w:cs="Arial"/>
                <w:szCs w:val="24"/>
              </w:rPr>
            </w:pPr>
            <w:r>
              <w:rPr>
                <w:rFonts w:cs="Arial"/>
                <w:szCs w:val="24"/>
              </w:rPr>
              <w:t>29/01/16</w:t>
            </w:r>
          </w:p>
        </w:tc>
        <w:tc>
          <w:tcPr>
            <w:tcW w:w="5698" w:type="dxa"/>
          </w:tcPr>
          <w:p w14:paraId="66B27608" w14:textId="77777777" w:rsidR="0001417B" w:rsidRPr="00FF1B2B" w:rsidRDefault="0001417B" w:rsidP="00EE6AA8">
            <w:pPr>
              <w:spacing w:before="100" w:beforeAutospacing="1" w:after="100" w:afterAutospacing="1"/>
              <w:rPr>
                <w:rFonts w:cs="Arial"/>
                <w:szCs w:val="24"/>
              </w:rPr>
            </w:pPr>
            <w:r w:rsidRPr="00FF1B2B">
              <w:rPr>
                <w:rFonts w:cs="Arial"/>
                <w:szCs w:val="24"/>
              </w:rPr>
              <w:t>Fieldwork – conduct interviews with individuals (testing debt products from stimulus material)</w:t>
            </w:r>
          </w:p>
        </w:tc>
        <w:tc>
          <w:tcPr>
            <w:tcW w:w="1276" w:type="dxa"/>
          </w:tcPr>
          <w:p w14:paraId="6766F3CF" w14:textId="77777777" w:rsidR="0001417B" w:rsidRPr="00005A57" w:rsidRDefault="0001417B" w:rsidP="00EE6AA8">
            <w:pPr>
              <w:jc w:val="center"/>
            </w:pPr>
          </w:p>
        </w:tc>
        <w:tc>
          <w:tcPr>
            <w:tcW w:w="1276" w:type="dxa"/>
          </w:tcPr>
          <w:p w14:paraId="73A44368" w14:textId="77777777" w:rsidR="0001417B" w:rsidRPr="00005A57" w:rsidRDefault="0001417B" w:rsidP="00EE6AA8">
            <w:pPr>
              <w:jc w:val="center"/>
            </w:pPr>
            <w:r w:rsidRPr="00005A57">
              <w:t>Y</w:t>
            </w:r>
          </w:p>
        </w:tc>
      </w:tr>
      <w:tr w:rsidR="0001417B" w14:paraId="19491AB6" w14:textId="77777777" w:rsidTr="00EE6AA8">
        <w:tc>
          <w:tcPr>
            <w:tcW w:w="1101" w:type="dxa"/>
          </w:tcPr>
          <w:p w14:paraId="4113F204" w14:textId="77777777" w:rsidR="0001417B" w:rsidRPr="00FF1B2B" w:rsidRDefault="0001417B" w:rsidP="00EE6AA8">
            <w:pPr>
              <w:spacing w:before="100" w:beforeAutospacing="1" w:after="100" w:afterAutospacing="1"/>
              <w:jc w:val="both"/>
              <w:rPr>
                <w:rFonts w:cs="Arial"/>
                <w:szCs w:val="24"/>
              </w:rPr>
            </w:pPr>
            <w:r>
              <w:rPr>
                <w:rFonts w:cs="Arial"/>
                <w:szCs w:val="24"/>
              </w:rPr>
              <w:t>29/01/16</w:t>
            </w:r>
          </w:p>
        </w:tc>
        <w:tc>
          <w:tcPr>
            <w:tcW w:w="5698" w:type="dxa"/>
          </w:tcPr>
          <w:p w14:paraId="35385919" w14:textId="4FF30F56" w:rsidR="0001417B" w:rsidRPr="00FF1B2B" w:rsidRDefault="0001417B" w:rsidP="00024157">
            <w:pPr>
              <w:spacing w:before="100" w:beforeAutospacing="1" w:after="100" w:afterAutospacing="1"/>
              <w:rPr>
                <w:rFonts w:cs="Arial"/>
                <w:szCs w:val="24"/>
              </w:rPr>
            </w:pPr>
            <w:r w:rsidRPr="00FF1B2B">
              <w:rPr>
                <w:rFonts w:cs="Arial"/>
                <w:szCs w:val="24"/>
              </w:rPr>
              <w:t xml:space="preserve">Fieldwork - conduct Focus Group (testing design/look/feel/drivers of debt products) </w:t>
            </w:r>
          </w:p>
        </w:tc>
        <w:tc>
          <w:tcPr>
            <w:tcW w:w="1276" w:type="dxa"/>
          </w:tcPr>
          <w:p w14:paraId="4DBEDF29" w14:textId="77777777" w:rsidR="0001417B" w:rsidRPr="00005A57" w:rsidRDefault="0001417B" w:rsidP="00EE6AA8">
            <w:pPr>
              <w:jc w:val="center"/>
            </w:pPr>
          </w:p>
        </w:tc>
        <w:tc>
          <w:tcPr>
            <w:tcW w:w="1276" w:type="dxa"/>
          </w:tcPr>
          <w:p w14:paraId="2E8401E3" w14:textId="77777777" w:rsidR="0001417B" w:rsidRPr="00005A57" w:rsidRDefault="0001417B" w:rsidP="00EE6AA8">
            <w:pPr>
              <w:jc w:val="center"/>
            </w:pPr>
            <w:r w:rsidRPr="00005A57">
              <w:t>Y</w:t>
            </w:r>
          </w:p>
        </w:tc>
      </w:tr>
      <w:tr w:rsidR="0001417B" w14:paraId="24F573EA" w14:textId="77777777" w:rsidTr="00EE6AA8">
        <w:tc>
          <w:tcPr>
            <w:tcW w:w="1101" w:type="dxa"/>
          </w:tcPr>
          <w:p w14:paraId="24928944" w14:textId="77777777" w:rsidR="0001417B" w:rsidRPr="00FF1B2B" w:rsidRDefault="0001417B" w:rsidP="00EE6AA8">
            <w:pPr>
              <w:spacing w:before="100" w:beforeAutospacing="1" w:after="100" w:afterAutospacing="1"/>
              <w:jc w:val="both"/>
              <w:rPr>
                <w:rFonts w:cs="Arial"/>
                <w:szCs w:val="24"/>
              </w:rPr>
            </w:pPr>
            <w:r w:rsidRPr="00FF1B2B">
              <w:rPr>
                <w:rFonts w:cs="Arial"/>
                <w:szCs w:val="24"/>
              </w:rPr>
              <w:t>05/02/16</w:t>
            </w:r>
          </w:p>
        </w:tc>
        <w:tc>
          <w:tcPr>
            <w:tcW w:w="5698" w:type="dxa"/>
          </w:tcPr>
          <w:p w14:paraId="24A8C4AE" w14:textId="77777777" w:rsidR="0001417B" w:rsidRPr="00FF1B2B" w:rsidRDefault="0001417B" w:rsidP="00EE6AA8">
            <w:pPr>
              <w:spacing w:before="100" w:beforeAutospacing="1" w:after="100" w:afterAutospacing="1"/>
              <w:rPr>
                <w:rFonts w:cs="Arial"/>
                <w:szCs w:val="24"/>
              </w:rPr>
            </w:pPr>
            <w:r w:rsidRPr="00FF1B2B">
              <w:rPr>
                <w:rFonts w:cs="Arial"/>
                <w:szCs w:val="24"/>
              </w:rPr>
              <w:t>Provide top line feedback</w:t>
            </w:r>
          </w:p>
        </w:tc>
        <w:tc>
          <w:tcPr>
            <w:tcW w:w="1276" w:type="dxa"/>
          </w:tcPr>
          <w:p w14:paraId="798E0BEB" w14:textId="77777777" w:rsidR="0001417B" w:rsidRPr="00005A57" w:rsidRDefault="0001417B" w:rsidP="00EE6AA8">
            <w:pPr>
              <w:jc w:val="center"/>
            </w:pPr>
          </w:p>
        </w:tc>
        <w:tc>
          <w:tcPr>
            <w:tcW w:w="1276" w:type="dxa"/>
          </w:tcPr>
          <w:p w14:paraId="596C25DD" w14:textId="77777777" w:rsidR="0001417B" w:rsidRPr="00005A57" w:rsidRDefault="0001417B" w:rsidP="00EE6AA8">
            <w:pPr>
              <w:jc w:val="center"/>
            </w:pPr>
            <w:r w:rsidRPr="00005A57">
              <w:t>Y</w:t>
            </w:r>
          </w:p>
        </w:tc>
      </w:tr>
      <w:tr w:rsidR="0001417B" w14:paraId="094DD40D" w14:textId="77777777" w:rsidTr="00EE6AA8">
        <w:tc>
          <w:tcPr>
            <w:tcW w:w="1101" w:type="dxa"/>
          </w:tcPr>
          <w:p w14:paraId="776CAFAC" w14:textId="77777777" w:rsidR="0001417B" w:rsidRPr="00FF1B2B" w:rsidRDefault="0001417B" w:rsidP="00EE6AA8">
            <w:pPr>
              <w:spacing w:before="100" w:beforeAutospacing="1" w:after="100" w:afterAutospacing="1"/>
              <w:jc w:val="both"/>
              <w:rPr>
                <w:rFonts w:cs="Arial"/>
                <w:szCs w:val="24"/>
              </w:rPr>
            </w:pPr>
            <w:r w:rsidRPr="00FF1B2B">
              <w:rPr>
                <w:rFonts w:cs="Arial"/>
                <w:szCs w:val="24"/>
              </w:rPr>
              <w:t>12/02/16</w:t>
            </w:r>
          </w:p>
        </w:tc>
        <w:tc>
          <w:tcPr>
            <w:tcW w:w="5698" w:type="dxa"/>
          </w:tcPr>
          <w:p w14:paraId="1F9C4742" w14:textId="77777777" w:rsidR="0001417B" w:rsidRPr="00FF1B2B" w:rsidRDefault="0001417B" w:rsidP="00EE6AA8">
            <w:pPr>
              <w:spacing w:before="100" w:beforeAutospacing="1" w:after="100" w:afterAutospacing="1"/>
              <w:rPr>
                <w:rFonts w:cs="Arial"/>
                <w:szCs w:val="24"/>
              </w:rPr>
            </w:pPr>
            <w:r w:rsidRPr="00FF1B2B">
              <w:rPr>
                <w:rFonts w:cs="Arial"/>
                <w:szCs w:val="24"/>
              </w:rPr>
              <w:t>Debrief presentation to HMRC</w:t>
            </w:r>
            <w:r>
              <w:rPr>
                <w:rFonts w:cs="Arial"/>
                <w:szCs w:val="24"/>
              </w:rPr>
              <w:t xml:space="preserve"> (pref. w/e 5/01 if poss.)</w:t>
            </w:r>
          </w:p>
        </w:tc>
        <w:tc>
          <w:tcPr>
            <w:tcW w:w="1276" w:type="dxa"/>
          </w:tcPr>
          <w:p w14:paraId="49666680" w14:textId="77777777" w:rsidR="0001417B" w:rsidRPr="00005A57" w:rsidRDefault="0001417B" w:rsidP="00EE6AA8">
            <w:pPr>
              <w:jc w:val="center"/>
            </w:pPr>
            <w:r w:rsidRPr="00005A57">
              <w:t>Y</w:t>
            </w:r>
          </w:p>
        </w:tc>
        <w:tc>
          <w:tcPr>
            <w:tcW w:w="1276" w:type="dxa"/>
          </w:tcPr>
          <w:p w14:paraId="787706D3" w14:textId="77777777" w:rsidR="0001417B" w:rsidRPr="00005A57" w:rsidRDefault="0001417B" w:rsidP="00EE6AA8">
            <w:pPr>
              <w:jc w:val="center"/>
            </w:pPr>
            <w:r w:rsidRPr="00005A57">
              <w:t>Y</w:t>
            </w:r>
          </w:p>
        </w:tc>
      </w:tr>
      <w:tr w:rsidR="0001417B" w14:paraId="21A75E24" w14:textId="77777777" w:rsidTr="00EE6AA8">
        <w:tc>
          <w:tcPr>
            <w:tcW w:w="1101" w:type="dxa"/>
          </w:tcPr>
          <w:p w14:paraId="09CCB2E5" w14:textId="77777777" w:rsidR="0001417B" w:rsidRPr="00FF1B2B" w:rsidRDefault="0001417B" w:rsidP="00EE6AA8">
            <w:pPr>
              <w:spacing w:before="100" w:beforeAutospacing="1" w:after="100" w:afterAutospacing="1"/>
              <w:jc w:val="both"/>
              <w:rPr>
                <w:rFonts w:cs="Arial"/>
                <w:szCs w:val="24"/>
              </w:rPr>
            </w:pPr>
            <w:r w:rsidRPr="00FF1B2B">
              <w:rPr>
                <w:rFonts w:cs="Arial"/>
                <w:szCs w:val="24"/>
              </w:rPr>
              <w:t>29/02/16</w:t>
            </w:r>
          </w:p>
        </w:tc>
        <w:tc>
          <w:tcPr>
            <w:tcW w:w="5698" w:type="dxa"/>
          </w:tcPr>
          <w:p w14:paraId="0CF7A933" w14:textId="77777777" w:rsidR="0001417B" w:rsidRPr="00FF1B2B" w:rsidRDefault="0001417B" w:rsidP="00EE6AA8">
            <w:pPr>
              <w:spacing w:before="100" w:beforeAutospacing="1" w:after="100" w:afterAutospacing="1"/>
              <w:rPr>
                <w:rFonts w:cs="Arial"/>
                <w:szCs w:val="24"/>
              </w:rPr>
            </w:pPr>
            <w:r w:rsidRPr="00FF1B2B">
              <w:rPr>
                <w:rFonts w:cs="Arial"/>
                <w:szCs w:val="24"/>
              </w:rPr>
              <w:t>Provide f</w:t>
            </w:r>
            <w:r>
              <w:rPr>
                <w:rFonts w:cs="Arial"/>
                <w:szCs w:val="24"/>
              </w:rPr>
              <w:t>inal</w:t>
            </w:r>
            <w:r w:rsidRPr="00FF1B2B">
              <w:rPr>
                <w:rFonts w:cs="Arial"/>
                <w:szCs w:val="24"/>
              </w:rPr>
              <w:t xml:space="preserve"> report to HMRC</w:t>
            </w:r>
          </w:p>
        </w:tc>
        <w:tc>
          <w:tcPr>
            <w:tcW w:w="1276" w:type="dxa"/>
          </w:tcPr>
          <w:p w14:paraId="1422D13D" w14:textId="77777777" w:rsidR="0001417B" w:rsidRPr="00005A57" w:rsidRDefault="0001417B" w:rsidP="00EE6AA8">
            <w:pPr>
              <w:jc w:val="center"/>
            </w:pPr>
          </w:p>
        </w:tc>
        <w:tc>
          <w:tcPr>
            <w:tcW w:w="1276" w:type="dxa"/>
          </w:tcPr>
          <w:p w14:paraId="16C1BE1F" w14:textId="77777777" w:rsidR="0001417B" w:rsidRPr="00005A57" w:rsidRDefault="0001417B" w:rsidP="00EE6AA8">
            <w:pPr>
              <w:jc w:val="center"/>
            </w:pPr>
            <w:r w:rsidRPr="00005A57">
              <w:t>Y</w:t>
            </w:r>
          </w:p>
        </w:tc>
      </w:tr>
    </w:tbl>
    <w:p w14:paraId="2CD34B5E" w14:textId="77777777" w:rsidR="00F71B78" w:rsidRPr="00005A57" w:rsidRDefault="00F71B78" w:rsidP="00F71B78">
      <w:pPr>
        <w:rPr>
          <w:b/>
        </w:rPr>
      </w:pPr>
    </w:p>
    <w:p w14:paraId="40FF2925" w14:textId="77777777" w:rsidR="00584326" w:rsidRPr="007B7E41" w:rsidRDefault="00584326" w:rsidP="001327E6">
      <w:pPr>
        <w:tabs>
          <w:tab w:val="num" w:pos="720"/>
        </w:tabs>
        <w:spacing w:before="100" w:beforeAutospacing="1" w:after="100" w:afterAutospacing="1"/>
        <w:ind w:left="0"/>
        <w:jc w:val="both"/>
        <w:rPr>
          <w:rFonts w:ascii="Times New Roman" w:hAnsi="Times New Roman"/>
          <w:b/>
          <w:i/>
          <w:color w:val="993366"/>
          <w:sz w:val="32"/>
          <w:szCs w:val="32"/>
        </w:rPr>
      </w:pPr>
      <w:r w:rsidRPr="007B7E41">
        <w:rPr>
          <w:rFonts w:ascii="Times New Roman" w:hAnsi="Times New Roman"/>
          <w:b/>
          <w:i/>
          <w:color w:val="993366"/>
          <w:sz w:val="32"/>
          <w:szCs w:val="32"/>
        </w:rPr>
        <w:t>Budget</w:t>
      </w:r>
    </w:p>
    <w:p w14:paraId="17DA3BAC" w14:textId="77777777" w:rsidR="00584326" w:rsidRDefault="00584326" w:rsidP="001327E6">
      <w:pPr>
        <w:pStyle w:val="h2"/>
        <w:numPr>
          <w:ilvl w:val="0"/>
          <w:numId w:val="0"/>
        </w:numPr>
        <w:spacing w:before="100" w:beforeAutospacing="1" w:after="100" w:afterAutospacing="1"/>
        <w:ind w:left="284"/>
        <w:jc w:val="both"/>
        <w:rPr>
          <w:rFonts w:ascii="Arial" w:hAnsi="Arial" w:cs="Arial"/>
          <w:sz w:val="24"/>
          <w:szCs w:val="24"/>
          <w:lang w:val="en-GB"/>
        </w:rPr>
      </w:pPr>
      <w:r w:rsidRPr="00584326">
        <w:rPr>
          <w:rFonts w:ascii="Arial" w:hAnsi="Arial" w:cs="Arial"/>
          <w:sz w:val="24"/>
          <w:szCs w:val="24"/>
          <w:lang w:val="en-GB"/>
        </w:rPr>
        <w:t>We are not able to disclose</w:t>
      </w:r>
      <w:r w:rsidR="00AF6CE6">
        <w:rPr>
          <w:rFonts w:ascii="Arial" w:hAnsi="Arial" w:cs="Arial"/>
          <w:sz w:val="24"/>
          <w:szCs w:val="24"/>
          <w:lang w:val="en-GB"/>
        </w:rPr>
        <w:t xml:space="preserve"> exact</w:t>
      </w:r>
      <w:r w:rsidRPr="00584326">
        <w:rPr>
          <w:rFonts w:ascii="Arial" w:hAnsi="Arial" w:cs="Arial"/>
          <w:sz w:val="24"/>
          <w:szCs w:val="24"/>
          <w:lang w:val="en-GB"/>
        </w:rPr>
        <w:t xml:space="preserve"> budget information.  Please provide a cost for the project design set out </w:t>
      </w:r>
      <w:r w:rsidR="00AF6CE6">
        <w:rPr>
          <w:rFonts w:ascii="Arial" w:hAnsi="Arial" w:cs="Arial"/>
          <w:sz w:val="24"/>
          <w:szCs w:val="24"/>
          <w:lang w:val="en-GB"/>
        </w:rPr>
        <w:t>above</w:t>
      </w:r>
      <w:r w:rsidRPr="00584326">
        <w:rPr>
          <w:rFonts w:ascii="Arial" w:hAnsi="Arial" w:cs="Arial"/>
          <w:sz w:val="24"/>
          <w:szCs w:val="24"/>
          <w:lang w:val="en-GB"/>
        </w:rPr>
        <w:t xml:space="preserve"> and set out alternatives if you feel these would better</w:t>
      </w:r>
      <w:r w:rsidR="00AF6CE6">
        <w:rPr>
          <w:rFonts w:ascii="Arial" w:hAnsi="Arial" w:cs="Arial"/>
          <w:sz w:val="24"/>
          <w:szCs w:val="24"/>
          <w:lang w:val="en-GB"/>
        </w:rPr>
        <w:t xml:space="preserve"> meet the research objectives. </w:t>
      </w:r>
    </w:p>
    <w:p w14:paraId="2A2FF70C" w14:textId="77777777" w:rsidR="00584326" w:rsidRDefault="00584326" w:rsidP="00AF6CE6">
      <w:pPr>
        <w:spacing w:before="100" w:beforeAutospacing="1" w:after="100" w:afterAutospacing="1"/>
        <w:ind w:left="0"/>
        <w:jc w:val="both"/>
        <w:rPr>
          <w:szCs w:val="24"/>
        </w:rPr>
      </w:pPr>
      <w:r w:rsidRPr="00584326">
        <w:rPr>
          <w:szCs w:val="24"/>
        </w:rPr>
        <w:t>Costs must include travel and other expenses, broken down separately. Costs should include all fees and expenses but exclude VAT.</w:t>
      </w:r>
    </w:p>
    <w:p w14:paraId="0D255EBB" w14:textId="77777777" w:rsidR="00EA5991" w:rsidRPr="00584326" w:rsidRDefault="00EA5991" w:rsidP="00AF6CE6">
      <w:pPr>
        <w:spacing w:before="100" w:beforeAutospacing="1" w:after="100" w:afterAutospacing="1"/>
        <w:ind w:left="0"/>
        <w:jc w:val="both"/>
        <w:rPr>
          <w:szCs w:val="24"/>
        </w:rPr>
      </w:pPr>
    </w:p>
    <w:p w14:paraId="6DAFD777" w14:textId="77777777" w:rsidR="0098686B" w:rsidRDefault="0098686B" w:rsidP="00AF6CE6">
      <w:pPr>
        <w:ind w:left="0"/>
        <w:jc w:val="both"/>
      </w:pPr>
    </w:p>
    <w:p w14:paraId="0DE9DE87" w14:textId="77777777" w:rsidR="005C77F2" w:rsidRDefault="005C77F2" w:rsidP="00AF6CE6">
      <w:pPr>
        <w:jc w:val="both"/>
        <w:sectPr w:rsidR="005C77F2" w:rsidSect="0030500B">
          <w:headerReference w:type="first" r:id="rId8"/>
          <w:footerReference w:type="first" r:id="rId9"/>
          <w:pgSz w:w="12240" w:h="15840"/>
          <w:pgMar w:top="907" w:right="1134" w:bottom="1276" w:left="1134" w:header="720" w:footer="976" w:gutter="0"/>
          <w:cols w:space="720"/>
          <w:titlePg/>
        </w:sectPr>
      </w:pPr>
    </w:p>
    <w:p w14:paraId="600AA2E7" w14:textId="77777777" w:rsidR="00343DDE" w:rsidRDefault="00343DDE" w:rsidP="00AF6CE6">
      <w:pPr>
        <w:pStyle w:val="Terms"/>
        <w:jc w:val="both"/>
      </w:pPr>
      <w:r>
        <w:t>General Terms and conditions</w:t>
      </w:r>
    </w:p>
    <w:p w14:paraId="13186B29" w14:textId="77777777" w:rsidR="00785F6C" w:rsidRPr="007B7E41" w:rsidRDefault="00343DDE" w:rsidP="00AF6CE6">
      <w:pPr>
        <w:pStyle w:val="conditions"/>
        <w:rPr>
          <w:sz w:val="18"/>
          <w:szCs w:val="18"/>
        </w:rPr>
      </w:pPr>
      <w:r w:rsidRPr="007B7E41">
        <w:rPr>
          <w:sz w:val="18"/>
          <w:szCs w:val="18"/>
        </w:rPr>
        <w:t xml:space="preserve">On receipt of a satisfactory proposal, the successful research agency will be awarded a fixed price contract for the project. The Standard Conditions of Contract governing research commissions are laid down by </w:t>
      </w:r>
      <w:r w:rsidR="00CA0586">
        <w:rPr>
          <w:sz w:val="18"/>
          <w:szCs w:val="18"/>
        </w:rPr>
        <w:t>the MR130001 framework agreement</w:t>
      </w:r>
      <w:r w:rsidRPr="007B7E41">
        <w:rPr>
          <w:sz w:val="18"/>
          <w:szCs w:val="18"/>
        </w:rPr>
        <w:t xml:space="preserve"> and are not negotiable.  HMRC observes the general practice of paying only for work satisfactorily completed. All work should comply with the Code of Conduct of the Market Research Society. The Standard Conditions of Contract are available on request.</w:t>
      </w:r>
      <w:r w:rsidR="006D2A5D" w:rsidRPr="007B7E41">
        <w:rPr>
          <w:sz w:val="18"/>
          <w:szCs w:val="18"/>
        </w:rPr>
        <w:t xml:space="preserve">  </w:t>
      </w:r>
    </w:p>
    <w:p w14:paraId="2AD3C54F" w14:textId="77777777" w:rsidR="00785F6C" w:rsidRPr="007B7E41" w:rsidRDefault="00785F6C" w:rsidP="00AF6CE6">
      <w:pPr>
        <w:pStyle w:val="conditions"/>
        <w:rPr>
          <w:sz w:val="18"/>
          <w:szCs w:val="18"/>
        </w:rPr>
      </w:pPr>
      <w:r w:rsidRPr="007B7E41">
        <w:rPr>
          <w:sz w:val="18"/>
          <w:szCs w:val="18"/>
        </w:rPr>
        <w:t xml:space="preserve">Payment terms have been negotiated to split as follows on most </w:t>
      </w:r>
      <w:r w:rsidR="007B7E41" w:rsidRPr="007B7E41">
        <w:rPr>
          <w:sz w:val="18"/>
          <w:szCs w:val="18"/>
        </w:rPr>
        <w:t>projects</w:t>
      </w:r>
      <w:r w:rsidRPr="007B7E41">
        <w:rPr>
          <w:sz w:val="18"/>
          <w:szCs w:val="18"/>
        </w:rPr>
        <w:t xml:space="preserve"> (however there will always be exceptions – which we will do our best to cater for)</w:t>
      </w:r>
    </w:p>
    <w:p w14:paraId="19453122" w14:textId="77777777" w:rsidR="00785F6C" w:rsidRPr="007B7E41" w:rsidRDefault="00785F6C" w:rsidP="00AF6CE6">
      <w:pPr>
        <w:pStyle w:val="conditionindent"/>
        <w:rPr>
          <w:sz w:val="18"/>
          <w:szCs w:val="18"/>
        </w:rPr>
      </w:pPr>
      <w:r w:rsidRPr="007B7E41">
        <w:rPr>
          <w:sz w:val="18"/>
          <w:szCs w:val="18"/>
        </w:rPr>
        <w:t>30% on commission</w:t>
      </w:r>
    </w:p>
    <w:p w14:paraId="0E7A9921" w14:textId="77777777" w:rsidR="00785F6C" w:rsidRPr="007B7E41" w:rsidRDefault="00785F6C" w:rsidP="00AF6CE6">
      <w:pPr>
        <w:pStyle w:val="conditionindent"/>
        <w:rPr>
          <w:sz w:val="18"/>
          <w:szCs w:val="18"/>
        </w:rPr>
      </w:pPr>
      <w:r w:rsidRPr="007B7E41">
        <w:rPr>
          <w:sz w:val="18"/>
          <w:szCs w:val="18"/>
        </w:rPr>
        <w:t>30% on Fieldwork commencement</w:t>
      </w:r>
    </w:p>
    <w:p w14:paraId="10514E2C" w14:textId="77777777" w:rsidR="00785F6C" w:rsidRPr="007B7E41" w:rsidRDefault="00785F6C" w:rsidP="00AF6CE6">
      <w:pPr>
        <w:pStyle w:val="conditionindent"/>
        <w:rPr>
          <w:sz w:val="18"/>
          <w:szCs w:val="18"/>
        </w:rPr>
      </w:pPr>
      <w:r w:rsidRPr="007B7E41">
        <w:rPr>
          <w:sz w:val="18"/>
          <w:szCs w:val="18"/>
        </w:rPr>
        <w:t>40% on completion</w:t>
      </w:r>
    </w:p>
    <w:p w14:paraId="1A30B6E4" w14:textId="77777777" w:rsidR="00785F6C" w:rsidRPr="007B7E41" w:rsidRDefault="00785F6C" w:rsidP="00AF6CE6">
      <w:pPr>
        <w:pStyle w:val="conditions"/>
        <w:rPr>
          <w:sz w:val="18"/>
          <w:szCs w:val="18"/>
        </w:rPr>
      </w:pPr>
      <w:r w:rsidRPr="007B7E41">
        <w:rPr>
          <w:sz w:val="18"/>
          <w:szCs w:val="18"/>
        </w:rPr>
        <w:t xml:space="preserve">When costing proposals it would be helpful to ensure we can see these key stages clearly.  </w:t>
      </w:r>
    </w:p>
    <w:p w14:paraId="59E5188D" w14:textId="77777777" w:rsidR="00343DDE" w:rsidRDefault="00343DDE" w:rsidP="00AF6CE6">
      <w:pPr>
        <w:pStyle w:val="conditions"/>
        <w:rPr>
          <w:sz w:val="18"/>
          <w:szCs w:val="18"/>
        </w:rPr>
      </w:pPr>
      <w:r w:rsidRPr="007B7E41">
        <w:rPr>
          <w:sz w:val="18"/>
          <w:szCs w:val="18"/>
        </w:rPr>
        <w:t>Some key elements of our standard terms are below:</w:t>
      </w:r>
    </w:p>
    <w:p w14:paraId="44EBBD40" w14:textId="77777777" w:rsidR="007B7E41" w:rsidRDefault="007B7E41" w:rsidP="00AF6CE6">
      <w:pPr>
        <w:pStyle w:val="questions"/>
        <w:jc w:val="both"/>
        <w:rPr>
          <w:sz w:val="28"/>
          <w:szCs w:val="28"/>
        </w:rPr>
      </w:pPr>
    </w:p>
    <w:p w14:paraId="22C82CE6" w14:textId="77777777" w:rsidR="00060059" w:rsidRPr="00060059" w:rsidRDefault="00060059" w:rsidP="00AF6CE6">
      <w:pPr>
        <w:pStyle w:val="questions"/>
        <w:jc w:val="both"/>
        <w:rPr>
          <w:sz w:val="28"/>
          <w:szCs w:val="28"/>
        </w:rPr>
      </w:pPr>
      <w:r w:rsidRPr="00060059">
        <w:rPr>
          <w:sz w:val="28"/>
          <w:szCs w:val="28"/>
        </w:rPr>
        <w:t xml:space="preserve">Contractual obligations </w:t>
      </w:r>
    </w:p>
    <w:p w14:paraId="746F3590" w14:textId="77777777" w:rsidR="00060059" w:rsidRDefault="00060059" w:rsidP="00AF6CE6">
      <w:pPr>
        <w:pStyle w:val="conditions"/>
        <w:rPr>
          <w:sz w:val="18"/>
          <w:szCs w:val="18"/>
        </w:rPr>
      </w:pPr>
      <w:r w:rsidRPr="007B7E41">
        <w:rPr>
          <w:sz w:val="18"/>
          <w:szCs w:val="18"/>
        </w:rPr>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14:paraId="6966D67D" w14:textId="77777777" w:rsidR="00343DDE" w:rsidRDefault="00343DDE" w:rsidP="00AF6CE6">
      <w:pPr>
        <w:pStyle w:val="Terms"/>
        <w:jc w:val="both"/>
      </w:pPr>
      <w:r>
        <w:t>Data handling</w:t>
      </w:r>
    </w:p>
    <w:p w14:paraId="293F58F2" w14:textId="77777777" w:rsidR="00343DDE" w:rsidRPr="007B7E41" w:rsidRDefault="00343DDE" w:rsidP="00AF6CE6">
      <w:pPr>
        <w:pStyle w:val="conditions"/>
        <w:rPr>
          <w:sz w:val="18"/>
          <w:szCs w:val="18"/>
        </w:rPr>
      </w:pPr>
      <w:r w:rsidRPr="007B7E41">
        <w:rPr>
          <w:sz w:val="18"/>
          <w:szCs w:val="18"/>
        </w:rPr>
        <w:t>In most cases, any data we supply will be encrypted</w:t>
      </w:r>
      <w:r w:rsidR="007E2DAE" w:rsidRPr="007B7E41">
        <w:rPr>
          <w:sz w:val="18"/>
          <w:szCs w:val="18"/>
        </w:rPr>
        <w:t xml:space="preserve">, probably using the highest encryption used by Winzip </w:t>
      </w:r>
      <w:r w:rsidR="009F136E" w:rsidRPr="007B7E41">
        <w:rPr>
          <w:sz w:val="18"/>
          <w:szCs w:val="18"/>
        </w:rPr>
        <w:t>v9</w:t>
      </w:r>
      <w:r w:rsidR="007E2DAE" w:rsidRPr="007B7E41">
        <w:rPr>
          <w:sz w:val="18"/>
          <w:szCs w:val="18"/>
        </w:rPr>
        <w:t xml:space="preserve"> or above</w:t>
      </w:r>
      <w:r w:rsidRPr="007B7E41">
        <w:rPr>
          <w:sz w:val="18"/>
          <w:szCs w:val="18"/>
        </w:rPr>
        <w:t xml:space="preserve">. It is your responsibility to ensure appropriate steps are taken to ensure you are able to receive and </w:t>
      </w:r>
      <w:r w:rsidR="007E2DAE" w:rsidRPr="007B7E41">
        <w:rPr>
          <w:sz w:val="18"/>
          <w:szCs w:val="18"/>
        </w:rPr>
        <w:t>de</w:t>
      </w:r>
      <w:r w:rsidRPr="007B7E41">
        <w:rPr>
          <w:sz w:val="18"/>
          <w:szCs w:val="18"/>
        </w:rPr>
        <w:t>crypt</w:t>
      </w:r>
      <w:r w:rsidR="007E2DAE" w:rsidRPr="007B7E41">
        <w:rPr>
          <w:sz w:val="18"/>
          <w:szCs w:val="18"/>
        </w:rPr>
        <w:t xml:space="preserve"> our</w:t>
      </w:r>
      <w:r w:rsidRPr="007B7E41">
        <w:rPr>
          <w:sz w:val="18"/>
          <w:szCs w:val="18"/>
        </w:rPr>
        <w:t xml:space="preserve"> data.</w:t>
      </w:r>
    </w:p>
    <w:p w14:paraId="7E440617" w14:textId="77777777" w:rsidR="007E2DAE" w:rsidRPr="007B7E41" w:rsidRDefault="00343DDE" w:rsidP="00AF6CE6">
      <w:pPr>
        <w:pStyle w:val="conditions"/>
        <w:rPr>
          <w:sz w:val="18"/>
          <w:szCs w:val="18"/>
        </w:rPr>
      </w:pPr>
      <w:r w:rsidRPr="007B7E41">
        <w:rPr>
          <w:sz w:val="18"/>
          <w:szCs w:val="18"/>
        </w:rPr>
        <w:t>We also require confirmation at appropriate times of the deletion of customer records from both removable and fixed media within your organisation.</w:t>
      </w:r>
    </w:p>
    <w:p w14:paraId="12AA99D1" w14:textId="77777777" w:rsidR="007E2DAE" w:rsidRPr="007B7E41" w:rsidRDefault="007E2DAE" w:rsidP="00AF6CE6">
      <w:pPr>
        <w:pStyle w:val="conditions"/>
        <w:rPr>
          <w:sz w:val="18"/>
          <w:szCs w:val="18"/>
        </w:rPr>
      </w:pPr>
      <w:r w:rsidRPr="007B7E41">
        <w:rPr>
          <w:sz w:val="18"/>
          <w:szCs w:val="18"/>
        </w:rPr>
        <w:t>Please note that HMRC does not permit the use of USB sticks and so all electronic versions should be provided on CD.</w:t>
      </w:r>
    </w:p>
    <w:p w14:paraId="35DBAB56" w14:textId="77777777" w:rsidR="00343DDE" w:rsidRPr="007B7E41" w:rsidRDefault="007E2DAE" w:rsidP="00AF6CE6">
      <w:pPr>
        <w:pStyle w:val="conditions"/>
        <w:rPr>
          <w:sz w:val="18"/>
          <w:szCs w:val="18"/>
        </w:rPr>
      </w:pPr>
      <w:r w:rsidRPr="007B7E41">
        <w:rPr>
          <w:sz w:val="18"/>
          <w:szCs w:val="18"/>
        </w:rPr>
        <w:t>Once appointed, you should agree with your HMRC contact what security rating any data or documentation you produce should have and how it subsequently should be handled.</w:t>
      </w:r>
    </w:p>
    <w:p w14:paraId="4748D5DD" w14:textId="77777777" w:rsidR="00A754B5" w:rsidRPr="007B7E41" w:rsidRDefault="00A754B5" w:rsidP="00AF6CE6">
      <w:pPr>
        <w:pStyle w:val="conditions"/>
        <w:rPr>
          <w:sz w:val="18"/>
          <w:szCs w:val="18"/>
        </w:rPr>
      </w:pPr>
      <w:r w:rsidRPr="007B7E41">
        <w:rPr>
          <w:sz w:val="18"/>
          <w:szCs w:val="18"/>
        </w:rPr>
        <w:t xml:space="preserve">As part of our standard data handling requirements, as part of your proposal we will require details of your plan to receive, store and use any data that we may supply to you. In most cases the data we supply to you will contain </w:t>
      </w:r>
      <w:r w:rsidR="007B7E41" w:rsidRPr="007B7E41">
        <w:rPr>
          <w:sz w:val="18"/>
          <w:szCs w:val="18"/>
        </w:rPr>
        <w:t>customers’</w:t>
      </w:r>
      <w:r w:rsidRPr="007B7E41">
        <w:rPr>
          <w:sz w:val="18"/>
          <w:szCs w:val="18"/>
        </w:rPr>
        <w:t xml:space="preserve"> personal details and we need to be sure that you will treat this data appropriately.</w:t>
      </w:r>
    </w:p>
    <w:p w14:paraId="50414E09" w14:textId="77777777" w:rsidR="00A754B5" w:rsidRPr="007B7E41" w:rsidRDefault="00A754B5" w:rsidP="00AF6CE6">
      <w:pPr>
        <w:pStyle w:val="conditions"/>
        <w:rPr>
          <w:sz w:val="18"/>
          <w:szCs w:val="18"/>
        </w:rPr>
      </w:pPr>
      <w:r w:rsidRPr="007B7E41">
        <w:rPr>
          <w:sz w:val="18"/>
          <w:szCs w:val="18"/>
        </w:rPr>
        <w:t>This should include precise details of the data handling and security procedures you have in place. In particular, please detail how, once we have delivered the data to you, how you will transfer and store it and who in your organisation will be able to access it. You should also detail your processes for archival of and/or destroying the data that has been finished with. As an example this should include, what systems you have that are accessible from the internet, how access to the information is managed, and details of how your data servers are backed-up and maintained.</w:t>
      </w:r>
    </w:p>
    <w:p w14:paraId="745B856F" w14:textId="77777777" w:rsidR="00A754B5" w:rsidRDefault="00A754B5" w:rsidP="00AF6CE6">
      <w:pPr>
        <w:pStyle w:val="conditions"/>
        <w:rPr>
          <w:sz w:val="18"/>
          <w:szCs w:val="18"/>
        </w:rPr>
      </w:pPr>
      <w:r w:rsidRPr="007B7E41">
        <w:rPr>
          <w:sz w:val="18"/>
          <w:szCs w:val="18"/>
        </w:rPr>
        <w:t>If you have supplied current information, this does not need to be provided again.</w:t>
      </w:r>
    </w:p>
    <w:p w14:paraId="761AEF2D" w14:textId="77777777" w:rsidR="00343DDE" w:rsidRDefault="00343DDE" w:rsidP="00AF6CE6">
      <w:pPr>
        <w:pStyle w:val="Terms"/>
        <w:jc w:val="both"/>
      </w:pPr>
      <w:r>
        <w:t>Documentation</w:t>
      </w:r>
    </w:p>
    <w:p w14:paraId="02569B4B" w14:textId="77777777" w:rsidR="00485F84" w:rsidRPr="007B7E41" w:rsidRDefault="00C84980" w:rsidP="00AF6CE6">
      <w:pPr>
        <w:pStyle w:val="conditions"/>
        <w:rPr>
          <w:sz w:val="18"/>
          <w:szCs w:val="18"/>
        </w:rPr>
      </w:pPr>
      <w:r w:rsidRPr="007B7E41">
        <w:rPr>
          <w:sz w:val="18"/>
          <w:szCs w:val="18"/>
        </w:rPr>
        <w:t>HMRC will require the publishable report delivered in both pdf and word formats. The pdf document should include the file size as part of the filename.</w:t>
      </w:r>
    </w:p>
    <w:p w14:paraId="4F904F28" w14:textId="77777777" w:rsidR="00485F84" w:rsidRDefault="00C84980" w:rsidP="00AF6CE6">
      <w:pPr>
        <w:pStyle w:val="conditions"/>
        <w:rPr>
          <w:sz w:val="18"/>
          <w:szCs w:val="18"/>
        </w:rPr>
      </w:pPr>
      <w:r w:rsidRPr="007B7E41">
        <w:rPr>
          <w:sz w:val="18"/>
          <w:szCs w:val="18"/>
        </w:rPr>
        <w:t xml:space="preserve">In addition, </w:t>
      </w:r>
      <w:r w:rsidR="00343DDE" w:rsidRPr="007B7E41">
        <w:rPr>
          <w:sz w:val="18"/>
          <w:szCs w:val="18"/>
        </w:rPr>
        <w:t xml:space="preserve">HMRC will require draft copies of all key documents, such as recruitment questionnaires, presentation charts, top line and final report. These are to be submitted in sufficient time for comments to be incorporated into the final </w:t>
      </w:r>
      <w:r w:rsidR="006D2A5D" w:rsidRPr="007B7E41">
        <w:rPr>
          <w:sz w:val="18"/>
          <w:szCs w:val="18"/>
        </w:rPr>
        <w:t>version</w:t>
      </w:r>
      <w:r w:rsidR="00343DDE" w:rsidRPr="007B7E41">
        <w:rPr>
          <w:sz w:val="18"/>
          <w:szCs w:val="18"/>
        </w:rPr>
        <w:t xml:space="preserve"> and for our approval to be given for production of the final version to take place.</w:t>
      </w:r>
    </w:p>
    <w:p w14:paraId="6E39933D" w14:textId="77777777" w:rsidR="0035681C" w:rsidRDefault="0035681C" w:rsidP="00AF6CE6">
      <w:pPr>
        <w:pStyle w:val="conditions"/>
        <w:rPr>
          <w:sz w:val="18"/>
          <w:szCs w:val="18"/>
        </w:rPr>
      </w:pPr>
    </w:p>
    <w:p w14:paraId="31D2769C" w14:textId="77777777" w:rsidR="0035681C" w:rsidRPr="008C657D" w:rsidRDefault="0035681C" w:rsidP="0035681C">
      <w:pPr>
        <w:rPr>
          <w:b/>
          <w:i/>
          <w:color w:val="000000"/>
        </w:rPr>
      </w:pPr>
      <w:r w:rsidRPr="00A11E4D">
        <w:rPr>
          <w:rFonts w:cs="Arial"/>
          <w:b/>
          <w:i/>
          <w:color w:val="000000"/>
          <w:sz w:val="20"/>
        </w:rPr>
        <w:t>NB ‘Personal’,</w:t>
      </w:r>
      <w:r w:rsidRPr="00A11E4D">
        <w:rPr>
          <w:rFonts w:cs="Arial"/>
          <w:b/>
          <w:i/>
          <w:color w:val="000080"/>
          <w:sz w:val="20"/>
        </w:rPr>
        <w:t xml:space="preserve"> </w:t>
      </w:r>
      <w:r w:rsidRPr="00A11E4D">
        <w:rPr>
          <w:rFonts w:cs="Arial"/>
          <w:b/>
          <w:i/>
          <w:color w:val="000000"/>
          <w:sz w:val="20"/>
        </w:rPr>
        <w:t>‘Confidential’ and ‘Commercial’ sensitive information has been redacted according to the provisions in the FOI Act (sections 40, 41 &amp; 42).</w:t>
      </w:r>
    </w:p>
    <w:p w14:paraId="721D046D" w14:textId="77777777" w:rsidR="0035681C" w:rsidRPr="007B7E41" w:rsidRDefault="0035681C" w:rsidP="00AF6CE6">
      <w:pPr>
        <w:pStyle w:val="conditions"/>
        <w:rPr>
          <w:sz w:val="18"/>
          <w:szCs w:val="18"/>
        </w:rPr>
      </w:pPr>
    </w:p>
    <w:sectPr w:rsidR="0035681C" w:rsidRPr="007B7E41" w:rsidSect="0030500B">
      <w:headerReference w:type="first" r:id="rId10"/>
      <w:pgSz w:w="12240" w:h="15840"/>
      <w:pgMar w:top="907" w:right="1134" w:bottom="1276" w:left="1134" w:header="720" w:footer="9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B82FF" w14:textId="77777777" w:rsidR="001B4E6B" w:rsidRDefault="001B4E6B">
      <w:r>
        <w:separator/>
      </w:r>
    </w:p>
  </w:endnote>
  <w:endnote w:type="continuationSeparator" w:id="0">
    <w:p w14:paraId="7C5CB99B" w14:textId="77777777" w:rsidR="001B4E6B" w:rsidRDefault="001B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ED24" w14:textId="77777777" w:rsidR="00E72E14" w:rsidRPr="00CD1056" w:rsidRDefault="00E72E14" w:rsidP="00CD1056">
    <w:pPr>
      <w:pStyle w:val="Footer"/>
      <w:tabs>
        <w:tab w:val="clear" w:pos="8640"/>
        <w:tab w:val="right" w:pos="9781"/>
      </w:tabs>
      <w:rPr>
        <w:rStyle w:val="PageNumber"/>
        <w:color w:val="999999"/>
        <w:sz w:val="18"/>
        <w:szCs w:val="18"/>
      </w:rPr>
    </w:pPr>
    <w:r w:rsidRPr="00CD1056">
      <w:rPr>
        <w:i/>
        <w:sz w:val="18"/>
        <w:szCs w:val="18"/>
      </w:rPr>
      <w:tab/>
    </w:r>
    <w:r w:rsidRPr="00CD1056">
      <w:rPr>
        <w:rStyle w:val="PageNumber"/>
        <w:sz w:val="18"/>
        <w:szCs w:val="18"/>
      </w:rPr>
      <w:fldChar w:fldCharType="begin"/>
    </w:r>
    <w:r w:rsidRPr="00CD1056">
      <w:rPr>
        <w:rStyle w:val="PageNumber"/>
        <w:sz w:val="18"/>
        <w:szCs w:val="18"/>
      </w:rPr>
      <w:instrText xml:space="preserve"> PAGE </w:instrText>
    </w:r>
    <w:r w:rsidRPr="00CD1056">
      <w:rPr>
        <w:rStyle w:val="PageNumber"/>
        <w:sz w:val="18"/>
        <w:szCs w:val="18"/>
      </w:rPr>
      <w:fldChar w:fldCharType="separate"/>
    </w:r>
    <w:r w:rsidR="00B00244">
      <w:rPr>
        <w:rStyle w:val="PageNumber"/>
        <w:noProof/>
        <w:sz w:val="18"/>
        <w:szCs w:val="18"/>
      </w:rPr>
      <w:t>1</w:t>
    </w:r>
    <w:r w:rsidRPr="00CD1056">
      <w:rPr>
        <w:rStyle w:val="PageNumber"/>
        <w:sz w:val="18"/>
        <w:szCs w:val="18"/>
      </w:rPr>
      <w:fldChar w:fldCharType="end"/>
    </w:r>
    <w:r w:rsidRPr="00CD1056">
      <w:rPr>
        <w:rStyle w:val="PageNumber"/>
        <w:sz w:val="18"/>
        <w:szCs w:val="18"/>
      </w:rPr>
      <w:t xml:space="preserve"> of </w:t>
    </w:r>
    <w:r w:rsidRPr="00CD1056">
      <w:rPr>
        <w:rStyle w:val="PageNumber"/>
        <w:sz w:val="18"/>
        <w:szCs w:val="18"/>
      </w:rPr>
      <w:fldChar w:fldCharType="begin"/>
    </w:r>
    <w:r w:rsidRPr="00CD1056">
      <w:rPr>
        <w:rStyle w:val="PageNumber"/>
        <w:sz w:val="18"/>
        <w:szCs w:val="18"/>
      </w:rPr>
      <w:instrText xml:space="preserve"> NUMPAGES </w:instrText>
    </w:r>
    <w:r w:rsidRPr="00CD1056">
      <w:rPr>
        <w:rStyle w:val="PageNumber"/>
        <w:sz w:val="18"/>
        <w:szCs w:val="18"/>
      </w:rPr>
      <w:fldChar w:fldCharType="separate"/>
    </w:r>
    <w:r w:rsidR="00B00244">
      <w:rPr>
        <w:rStyle w:val="PageNumber"/>
        <w:noProof/>
        <w:sz w:val="18"/>
        <w:szCs w:val="18"/>
      </w:rPr>
      <w:t>1</w:t>
    </w:r>
    <w:r w:rsidRPr="00CD1056">
      <w:rPr>
        <w:rStyle w:val="PageNumber"/>
        <w:sz w:val="18"/>
        <w:szCs w:val="18"/>
      </w:rPr>
      <w:fldChar w:fldCharType="end"/>
    </w:r>
    <w:r w:rsidRPr="00CD1056">
      <w:rPr>
        <w:i/>
        <w:sz w:val="18"/>
        <w:szCs w:val="18"/>
      </w:rPr>
      <w:tab/>
    </w:r>
    <w:r w:rsidR="002A199A">
      <w:rPr>
        <w:i/>
        <w:sz w:val="18"/>
        <w:szCs w:val="18"/>
      </w:rPr>
      <w:t>CIK</w:t>
    </w:r>
  </w:p>
  <w:p w14:paraId="70257151" w14:textId="77777777" w:rsidR="001F20A3" w:rsidRDefault="001F20A3" w:rsidP="00E72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AC592" w14:textId="77777777" w:rsidR="001B4E6B" w:rsidRDefault="001B4E6B">
      <w:r>
        <w:separator/>
      </w:r>
    </w:p>
  </w:footnote>
  <w:footnote w:type="continuationSeparator" w:id="0">
    <w:p w14:paraId="6C1E0479" w14:textId="77777777" w:rsidR="001B4E6B" w:rsidRDefault="001B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0EB" w14:textId="69CF112A" w:rsidR="00E23715" w:rsidRDefault="00E23715" w:rsidP="005C77F2">
    <w:pPr>
      <w:pStyle w:val="Header"/>
      <w:tabs>
        <w:tab w:val="clear" w:pos="4320"/>
        <w:tab w:val="clear" w:pos="8640"/>
        <w:tab w:val="center" w:pos="4678"/>
        <w:tab w:val="right" w:pos="9781"/>
      </w:tabs>
      <w:ind w:left="0"/>
      <w:rPr>
        <w:sz w:val="20"/>
      </w:rPr>
    </w:pPr>
    <w:r>
      <w:rPr>
        <w:sz w:val="20"/>
      </w:rPr>
      <w:t>HM Revenue and Customs</w:t>
    </w:r>
    <w:r>
      <w:rPr>
        <w:sz w:val="20"/>
      </w:rPr>
      <w:tab/>
    </w:r>
    <w:r>
      <w:rPr>
        <w:sz w:val="20"/>
      </w:rPr>
      <w:tab/>
    </w:r>
    <w:r w:rsidR="00091E7A">
      <w:rPr>
        <w:sz w:val="20"/>
      </w:rPr>
      <w:t xml:space="preserve">Behavioural &amp; Customer Insight </w:t>
    </w:r>
    <w:r>
      <w:rPr>
        <w:sz w:val="20"/>
      </w:rPr>
      <w:t>Team</w:t>
    </w:r>
  </w:p>
  <w:p w14:paraId="2A9737F5" w14:textId="77777777" w:rsidR="005C77F2" w:rsidRPr="00E23715" w:rsidRDefault="00E23715" w:rsidP="00E23715">
    <w:pPr>
      <w:pStyle w:val="Header"/>
      <w:tabs>
        <w:tab w:val="clear" w:pos="4320"/>
        <w:tab w:val="clear" w:pos="8640"/>
        <w:tab w:val="center" w:pos="4678"/>
        <w:tab w:val="right" w:pos="9781"/>
      </w:tabs>
      <w:ind w:left="0"/>
      <w:rPr>
        <w:sz w:val="20"/>
      </w:rPr>
    </w:pPr>
    <w:r>
      <w:rPr>
        <w:sz w:val="20"/>
      </w:rPr>
      <w:tab/>
    </w:r>
    <w:r>
      <w:rPr>
        <w:sz w:val="20"/>
      </w:rPr>
      <w:tab/>
    </w:r>
    <w:r>
      <w:rPr>
        <w:sz w:val="16"/>
      </w:rPr>
      <w:t>in Central Customer &amp; Strategy</w:t>
    </w:r>
    <w:r>
      <w:rPr>
        <w:sz w:val="16"/>
      </w:rPr>
      <w:tab/>
    </w:r>
  </w:p>
  <w:p w14:paraId="064A6AA7" w14:textId="77777777" w:rsidR="005C77F2" w:rsidRPr="006051E5" w:rsidRDefault="005C77F2" w:rsidP="005C77F2">
    <w:pPr>
      <w:pStyle w:val="Header"/>
      <w:pBdr>
        <w:bottom w:val="single" w:sz="6" w:space="1" w:color="auto"/>
      </w:pBdr>
      <w:tabs>
        <w:tab w:val="clear" w:pos="4320"/>
        <w:tab w:val="clear" w:pos="8640"/>
        <w:tab w:val="center" w:pos="4678"/>
        <w:tab w:val="right" w:pos="9781"/>
      </w:tabs>
      <w:rPr>
        <w:sz w:val="4"/>
        <w:szCs w:val="4"/>
      </w:rPr>
    </w:pPr>
    <w:r w:rsidRPr="006051E5">
      <w:rPr>
        <w:sz w:val="4"/>
        <w:szCs w:val="4"/>
      </w:rPr>
      <w:tab/>
    </w:r>
    <w:r w:rsidRPr="006051E5">
      <w:rPr>
        <w:sz w:val="4"/>
        <w:szCs w:val="4"/>
      </w:rPr>
      <w:tab/>
    </w:r>
  </w:p>
  <w:p w14:paraId="6FEA486E" w14:textId="77777777" w:rsidR="005C77F2" w:rsidRPr="005C77F2" w:rsidRDefault="005C77F2" w:rsidP="005C77F2">
    <w:pPr>
      <w:pStyle w:val="Header"/>
      <w:tabs>
        <w:tab w:val="clear" w:pos="4320"/>
        <w:tab w:val="clear" w:pos="8640"/>
        <w:tab w:val="center" w:pos="4678"/>
        <w:tab w:val="right" w:pos="9781"/>
      </w:tabs>
      <w:ind w:left="0"/>
      <w:jc w:val="center"/>
      <w:rPr>
        <w:rFonts w:ascii="Comic Sans MS" w:hAnsi="Comic Sans MS"/>
      </w:rPr>
    </w:pPr>
    <w:r>
      <w:rPr>
        <w:b/>
        <w:color w:val="808080"/>
      </w:rPr>
      <w:t>Research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4C66" w14:textId="77777777" w:rsidR="00E23715" w:rsidRDefault="00E23715" w:rsidP="00E23715">
    <w:pPr>
      <w:pStyle w:val="Header"/>
      <w:tabs>
        <w:tab w:val="clear" w:pos="4320"/>
        <w:tab w:val="clear" w:pos="8640"/>
        <w:tab w:val="center" w:pos="4678"/>
        <w:tab w:val="right" w:pos="9781"/>
      </w:tabs>
      <w:ind w:left="0"/>
      <w:rPr>
        <w:sz w:val="20"/>
      </w:rPr>
    </w:pPr>
    <w:r>
      <w:rPr>
        <w:sz w:val="20"/>
      </w:rPr>
      <w:t>HM Revenue and Customs</w:t>
    </w:r>
    <w:r>
      <w:rPr>
        <w:sz w:val="20"/>
      </w:rPr>
      <w:tab/>
    </w:r>
    <w:r>
      <w:rPr>
        <w:sz w:val="20"/>
      </w:rPr>
      <w:tab/>
      <w:t>Behavioural Evidence &amp; Insight Team</w:t>
    </w:r>
  </w:p>
  <w:p w14:paraId="0C599FCD" w14:textId="77777777" w:rsidR="00E23715" w:rsidRPr="00E23715" w:rsidRDefault="00E23715" w:rsidP="00E23715">
    <w:pPr>
      <w:pStyle w:val="Header"/>
      <w:tabs>
        <w:tab w:val="clear" w:pos="4320"/>
        <w:tab w:val="clear" w:pos="8640"/>
        <w:tab w:val="center" w:pos="4678"/>
        <w:tab w:val="right" w:pos="9781"/>
      </w:tabs>
      <w:ind w:left="0"/>
      <w:rPr>
        <w:sz w:val="20"/>
      </w:rPr>
    </w:pPr>
    <w:r>
      <w:rPr>
        <w:sz w:val="20"/>
      </w:rPr>
      <w:tab/>
    </w:r>
    <w:r>
      <w:rPr>
        <w:sz w:val="20"/>
      </w:rPr>
      <w:tab/>
    </w:r>
    <w:r>
      <w:rPr>
        <w:sz w:val="16"/>
      </w:rPr>
      <w:t>in Central Customer &amp; Strategy</w:t>
    </w:r>
    <w:r>
      <w:rPr>
        <w:sz w:val="16"/>
      </w:rPr>
      <w:tab/>
    </w:r>
  </w:p>
  <w:p w14:paraId="65543E88" w14:textId="77777777" w:rsidR="005C77F2" w:rsidRPr="005C77F2" w:rsidRDefault="005C77F2" w:rsidP="005C77F2">
    <w:pPr>
      <w:pStyle w:val="Header"/>
      <w:tabs>
        <w:tab w:val="clear" w:pos="4320"/>
        <w:tab w:val="clear" w:pos="8640"/>
        <w:tab w:val="center" w:pos="4678"/>
        <w:tab w:val="right" w:pos="9781"/>
      </w:tabs>
      <w:ind w:left="0"/>
      <w:jc w:val="center"/>
      <w:rPr>
        <w:rFonts w:ascii="Comic Sans MS" w:hAnsi="Comic Sans MS"/>
      </w:rPr>
    </w:pPr>
    <w:r>
      <w:rPr>
        <w:b/>
        <w:color w:val="808080"/>
      </w:rPr>
      <w:t>Terms &amp;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8445DE"/>
    <w:lvl w:ilvl="0">
      <w:numFmt w:val="bullet"/>
      <w:lvlText w:val="*"/>
      <w:lvlJc w:val="left"/>
    </w:lvl>
  </w:abstractNum>
  <w:abstractNum w:abstractNumId="1">
    <w:nsid w:val="07381923"/>
    <w:multiLevelType w:val="hybridMultilevel"/>
    <w:tmpl w:val="EE12C5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0AF17999"/>
    <w:multiLevelType w:val="singleLevel"/>
    <w:tmpl w:val="5FD26750"/>
    <w:lvl w:ilvl="0">
      <w:start w:val="1"/>
      <w:numFmt w:val="decimal"/>
      <w:lvlText w:val="%1."/>
      <w:legacy w:legacy="1" w:legacySpace="0" w:legacyIndent="360"/>
      <w:lvlJc w:val="left"/>
      <w:pPr>
        <w:ind w:left="0" w:hanging="360"/>
      </w:pPr>
    </w:lvl>
  </w:abstractNum>
  <w:abstractNum w:abstractNumId="3">
    <w:nsid w:val="0E8540E8"/>
    <w:multiLevelType w:val="multilevel"/>
    <w:tmpl w:val="A04C2A7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
    <w:nsid w:val="0F69524A"/>
    <w:multiLevelType w:val="hybridMultilevel"/>
    <w:tmpl w:val="EC120934"/>
    <w:lvl w:ilvl="0" w:tplc="08090005">
      <w:start w:val="1"/>
      <w:numFmt w:val="bullet"/>
      <w:lvlText w:val=""/>
      <w:lvlJc w:val="left"/>
      <w:pPr>
        <w:tabs>
          <w:tab w:val="num" w:pos="1004"/>
        </w:tabs>
        <w:ind w:left="1004"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0FEF73C5"/>
    <w:multiLevelType w:val="hybridMultilevel"/>
    <w:tmpl w:val="91247596"/>
    <w:lvl w:ilvl="0" w:tplc="684ED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876875"/>
    <w:multiLevelType w:val="hybridMultilevel"/>
    <w:tmpl w:val="1FA67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36513E"/>
    <w:multiLevelType w:val="hybridMultilevel"/>
    <w:tmpl w:val="F73A072A"/>
    <w:lvl w:ilvl="0" w:tplc="08090005">
      <w:start w:val="1"/>
      <w:numFmt w:val="bullet"/>
      <w:lvlText w:val=""/>
      <w:lvlJc w:val="left"/>
      <w:pPr>
        <w:tabs>
          <w:tab w:val="num" w:pos="1004"/>
        </w:tabs>
        <w:ind w:left="1004"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nsid w:val="16AA1C4C"/>
    <w:multiLevelType w:val="hybridMultilevel"/>
    <w:tmpl w:val="7EE468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9D66F36"/>
    <w:multiLevelType w:val="hybridMultilevel"/>
    <w:tmpl w:val="860AD3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1C0B1A47"/>
    <w:multiLevelType w:val="hybridMultilevel"/>
    <w:tmpl w:val="0A86325E"/>
    <w:lvl w:ilvl="0" w:tplc="ECB461B0">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1C2C6D1A"/>
    <w:multiLevelType w:val="hybridMultilevel"/>
    <w:tmpl w:val="A04C2A7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nsid w:val="1DDF1F2E"/>
    <w:multiLevelType w:val="hybridMultilevel"/>
    <w:tmpl w:val="9D94D59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03D03E9"/>
    <w:multiLevelType w:val="multilevel"/>
    <w:tmpl w:val="43043FC2"/>
    <w:lvl w:ilvl="0">
      <w:start w:val="1"/>
      <w:numFmt w:val="decimal"/>
      <w:pStyle w:val="h1"/>
      <w:lvlText w:val="%1.0"/>
      <w:lvlJc w:val="left"/>
      <w:pPr>
        <w:tabs>
          <w:tab w:val="num" w:pos="720"/>
        </w:tabs>
        <w:ind w:left="720" w:hanging="720"/>
      </w:pPr>
    </w:lvl>
    <w:lvl w:ilvl="1">
      <w:start w:val="1"/>
      <w:numFmt w:val="decimal"/>
      <w:pStyle w:val="h2"/>
      <w:lvlText w:val="%1.%2."/>
      <w:lvlJc w:val="left"/>
      <w:pPr>
        <w:tabs>
          <w:tab w:val="num" w:pos="720"/>
        </w:tabs>
        <w:ind w:left="720" w:hanging="72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nsid w:val="31610E90"/>
    <w:multiLevelType w:val="hybridMultilevel"/>
    <w:tmpl w:val="634E3DE6"/>
    <w:lvl w:ilvl="0" w:tplc="40C2C92A">
      <w:start w:val="1"/>
      <w:numFmt w:val="bullet"/>
      <w:lvlText w:val="∙"/>
      <w:lvlJc w:val="left"/>
      <w:pPr>
        <w:tabs>
          <w:tab w:val="num" w:pos="720"/>
        </w:tabs>
        <w:ind w:left="720" w:hanging="360"/>
      </w:pPr>
      <w:rPr>
        <w:rFonts w:ascii="Arial Unicode MS" w:hAnsi="Arial Unicode MS" w:hint="default"/>
      </w:rPr>
    </w:lvl>
    <w:lvl w:ilvl="1" w:tplc="C6BA4F5A" w:tentative="1">
      <w:start w:val="1"/>
      <w:numFmt w:val="bullet"/>
      <w:lvlText w:val="∙"/>
      <w:lvlJc w:val="left"/>
      <w:pPr>
        <w:tabs>
          <w:tab w:val="num" w:pos="1440"/>
        </w:tabs>
        <w:ind w:left="1440" w:hanging="360"/>
      </w:pPr>
      <w:rPr>
        <w:rFonts w:ascii="Arial Unicode MS" w:hAnsi="Arial Unicode MS" w:hint="default"/>
      </w:rPr>
    </w:lvl>
    <w:lvl w:ilvl="2" w:tplc="C0B200DA">
      <w:start w:val="169"/>
      <w:numFmt w:val="bullet"/>
      <w:lvlText w:val="∙"/>
      <w:lvlJc w:val="left"/>
      <w:pPr>
        <w:tabs>
          <w:tab w:val="num" w:pos="2160"/>
        </w:tabs>
        <w:ind w:left="2160" w:hanging="360"/>
      </w:pPr>
      <w:rPr>
        <w:rFonts w:ascii="Arial Unicode MS" w:hAnsi="Arial Unicode MS" w:hint="default"/>
      </w:rPr>
    </w:lvl>
    <w:lvl w:ilvl="3" w:tplc="E46CACDC" w:tentative="1">
      <w:start w:val="1"/>
      <w:numFmt w:val="bullet"/>
      <w:lvlText w:val="∙"/>
      <w:lvlJc w:val="left"/>
      <w:pPr>
        <w:tabs>
          <w:tab w:val="num" w:pos="2880"/>
        </w:tabs>
        <w:ind w:left="2880" w:hanging="360"/>
      </w:pPr>
      <w:rPr>
        <w:rFonts w:ascii="Arial Unicode MS" w:hAnsi="Arial Unicode MS" w:hint="default"/>
      </w:rPr>
    </w:lvl>
    <w:lvl w:ilvl="4" w:tplc="EC728D74" w:tentative="1">
      <w:start w:val="1"/>
      <w:numFmt w:val="bullet"/>
      <w:lvlText w:val="∙"/>
      <w:lvlJc w:val="left"/>
      <w:pPr>
        <w:tabs>
          <w:tab w:val="num" w:pos="3600"/>
        </w:tabs>
        <w:ind w:left="3600" w:hanging="360"/>
      </w:pPr>
      <w:rPr>
        <w:rFonts w:ascii="Arial Unicode MS" w:hAnsi="Arial Unicode MS" w:hint="default"/>
      </w:rPr>
    </w:lvl>
    <w:lvl w:ilvl="5" w:tplc="192C2898" w:tentative="1">
      <w:start w:val="1"/>
      <w:numFmt w:val="bullet"/>
      <w:lvlText w:val="∙"/>
      <w:lvlJc w:val="left"/>
      <w:pPr>
        <w:tabs>
          <w:tab w:val="num" w:pos="4320"/>
        </w:tabs>
        <w:ind w:left="4320" w:hanging="360"/>
      </w:pPr>
      <w:rPr>
        <w:rFonts w:ascii="Arial Unicode MS" w:hAnsi="Arial Unicode MS" w:hint="default"/>
      </w:rPr>
    </w:lvl>
    <w:lvl w:ilvl="6" w:tplc="9D205920" w:tentative="1">
      <w:start w:val="1"/>
      <w:numFmt w:val="bullet"/>
      <w:lvlText w:val="∙"/>
      <w:lvlJc w:val="left"/>
      <w:pPr>
        <w:tabs>
          <w:tab w:val="num" w:pos="5040"/>
        </w:tabs>
        <w:ind w:left="5040" w:hanging="360"/>
      </w:pPr>
      <w:rPr>
        <w:rFonts w:ascii="Arial Unicode MS" w:hAnsi="Arial Unicode MS" w:hint="default"/>
      </w:rPr>
    </w:lvl>
    <w:lvl w:ilvl="7" w:tplc="A2C8753A" w:tentative="1">
      <w:start w:val="1"/>
      <w:numFmt w:val="bullet"/>
      <w:lvlText w:val="∙"/>
      <w:lvlJc w:val="left"/>
      <w:pPr>
        <w:tabs>
          <w:tab w:val="num" w:pos="5760"/>
        </w:tabs>
        <w:ind w:left="5760" w:hanging="360"/>
      </w:pPr>
      <w:rPr>
        <w:rFonts w:ascii="Arial Unicode MS" w:hAnsi="Arial Unicode MS" w:hint="default"/>
      </w:rPr>
    </w:lvl>
    <w:lvl w:ilvl="8" w:tplc="96D6368C" w:tentative="1">
      <w:start w:val="1"/>
      <w:numFmt w:val="bullet"/>
      <w:lvlText w:val="∙"/>
      <w:lvlJc w:val="left"/>
      <w:pPr>
        <w:tabs>
          <w:tab w:val="num" w:pos="6480"/>
        </w:tabs>
        <w:ind w:left="6480" w:hanging="360"/>
      </w:pPr>
      <w:rPr>
        <w:rFonts w:ascii="Arial Unicode MS" w:hAnsi="Arial Unicode MS" w:hint="default"/>
      </w:rPr>
    </w:lvl>
  </w:abstractNum>
  <w:abstractNum w:abstractNumId="15">
    <w:nsid w:val="36D54DC1"/>
    <w:multiLevelType w:val="hybridMultilevel"/>
    <w:tmpl w:val="5FB055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39610161"/>
    <w:multiLevelType w:val="hybridMultilevel"/>
    <w:tmpl w:val="28BC198C"/>
    <w:lvl w:ilvl="0" w:tplc="5D90E83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nsid w:val="3D7D2727"/>
    <w:multiLevelType w:val="hybridMultilevel"/>
    <w:tmpl w:val="785E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E36937"/>
    <w:multiLevelType w:val="hybridMultilevel"/>
    <w:tmpl w:val="1F6C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2062C4"/>
    <w:multiLevelType w:val="hybridMultilevel"/>
    <w:tmpl w:val="9B28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F67202"/>
    <w:multiLevelType w:val="hybridMultilevel"/>
    <w:tmpl w:val="81C2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6516C2"/>
    <w:multiLevelType w:val="singleLevel"/>
    <w:tmpl w:val="7C70756C"/>
    <w:lvl w:ilvl="0">
      <w:start w:val="1"/>
      <w:numFmt w:val="decimal"/>
      <w:lvlText w:val="%1."/>
      <w:legacy w:legacy="1" w:legacySpace="0" w:legacyIndent="360"/>
      <w:lvlJc w:val="left"/>
      <w:pPr>
        <w:ind w:left="360" w:hanging="360"/>
      </w:pPr>
    </w:lvl>
  </w:abstractNum>
  <w:abstractNum w:abstractNumId="22">
    <w:nsid w:val="4C937074"/>
    <w:multiLevelType w:val="hybridMultilevel"/>
    <w:tmpl w:val="E25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D72B88"/>
    <w:multiLevelType w:val="hybridMultilevel"/>
    <w:tmpl w:val="974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2B007B"/>
    <w:multiLevelType w:val="hybridMultilevel"/>
    <w:tmpl w:val="35F691BA"/>
    <w:lvl w:ilvl="0" w:tplc="0DCE18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CEE6652"/>
    <w:multiLevelType w:val="hybridMultilevel"/>
    <w:tmpl w:val="2D2C7D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DF9601F"/>
    <w:multiLevelType w:val="hybridMultilevel"/>
    <w:tmpl w:val="BC82473A"/>
    <w:lvl w:ilvl="0" w:tplc="FB6CE9D0">
      <w:start w:val="1"/>
      <w:numFmt w:val="decimal"/>
      <w:lvlText w:val="%1)"/>
      <w:lvlJc w:val="left"/>
      <w:pPr>
        <w:tabs>
          <w:tab w:val="num" w:pos="1065"/>
        </w:tabs>
        <w:ind w:left="1065" w:hanging="360"/>
      </w:pPr>
      <w:rPr>
        <w:rFonts w:hint="default"/>
        <w:b w:val="0"/>
        <w:i w:val="0"/>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27">
    <w:nsid w:val="63A208A9"/>
    <w:multiLevelType w:val="hybridMultilevel"/>
    <w:tmpl w:val="A4889414"/>
    <w:lvl w:ilvl="0" w:tplc="B62AF282">
      <w:start w:val="1"/>
      <w:numFmt w:val="bullet"/>
      <w:lvlText w:val=""/>
      <w:lvlJc w:val="left"/>
      <w:pPr>
        <w:tabs>
          <w:tab w:val="num" w:pos="1425"/>
        </w:tabs>
        <w:ind w:left="1425" w:hanging="360"/>
      </w:pPr>
      <w:rPr>
        <w:rFonts w:ascii="Symbol" w:hAnsi="Symbol" w:hint="default"/>
        <w:b w:val="0"/>
        <w:i w:val="0"/>
        <w:color w:val="auto"/>
        <w:sz w:val="22"/>
        <w:szCs w:val="22"/>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8">
    <w:nsid w:val="68931789"/>
    <w:multiLevelType w:val="hybridMultilevel"/>
    <w:tmpl w:val="4C70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F7168D"/>
    <w:multiLevelType w:val="hybridMultilevel"/>
    <w:tmpl w:val="66E24618"/>
    <w:lvl w:ilvl="0" w:tplc="9062A6A4">
      <w:numFmt w:val="bullet"/>
      <w:lvlText w:val="-"/>
      <w:lvlJc w:val="left"/>
      <w:pPr>
        <w:tabs>
          <w:tab w:val="num" w:pos="644"/>
        </w:tabs>
        <w:ind w:left="644" w:hanging="360"/>
      </w:pPr>
      <w:rPr>
        <w:rFonts w:ascii="Arial" w:eastAsia="Times New Roman" w:hAnsi="Arial" w:cs="Aria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0">
    <w:nsid w:val="74B05209"/>
    <w:multiLevelType w:val="hybridMultilevel"/>
    <w:tmpl w:val="F51853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1">
    <w:nsid w:val="762D6EC9"/>
    <w:multiLevelType w:val="hybridMultilevel"/>
    <w:tmpl w:val="A33248A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nsid w:val="7E9037F8"/>
    <w:multiLevelType w:val="multilevel"/>
    <w:tmpl w:val="D6787448"/>
    <w:lvl w:ilvl="0">
      <w:start w:val="7"/>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num w:numId="1">
    <w:abstractNumId w:val="2"/>
  </w:num>
  <w:num w:numId="2">
    <w:abstractNumId w:val="21"/>
  </w:num>
  <w:num w:numId="3">
    <w:abstractNumId w:val="31"/>
  </w:num>
  <w:num w:numId="4">
    <w:abstractNumId w:val="29"/>
  </w:num>
  <w:num w:numId="5">
    <w:abstractNumId w:val="13"/>
  </w:num>
  <w:num w:numId="6">
    <w:abstractNumId w:val="12"/>
  </w:num>
  <w:num w:numId="7">
    <w:abstractNumId w:val="28"/>
  </w:num>
  <w:num w:numId="8">
    <w:abstractNumId w:val="32"/>
  </w:num>
  <w:num w:numId="9">
    <w:abstractNumId w:val="11"/>
  </w:num>
  <w:num w:numId="10">
    <w:abstractNumId w:val="3"/>
  </w:num>
  <w:num w:numId="11">
    <w:abstractNumId w:val="16"/>
  </w:num>
  <w:num w:numId="12">
    <w:abstractNumId w:val="27"/>
  </w:num>
  <w:num w:numId="13">
    <w:abstractNumId w:val="14"/>
  </w:num>
  <w:num w:numId="14">
    <w:abstractNumId w:val="0"/>
    <w:lvlOverride w:ilvl="0">
      <w:lvl w:ilvl="0">
        <w:numFmt w:val="bullet"/>
        <w:lvlText w:val="•"/>
        <w:legacy w:legacy="1" w:legacySpace="0" w:legacyIndent="0"/>
        <w:lvlJc w:val="left"/>
        <w:rPr>
          <w:rFonts w:ascii="Arial" w:hAnsi="Arial" w:cs="Arial" w:hint="default"/>
          <w:sz w:val="22"/>
          <w:szCs w:val="22"/>
        </w:rPr>
      </w:lvl>
    </w:lvlOverride>
  </w:num>
  <w:num w:numId="15">
    <w:abstractNumId w:val="26"/>
  </w:num>
  <w:num w:numId="16">
    <w:abstractNumId w:val="24"/>
  </w:num>
  <w:num w:numId="17">
    <w:abstractNumId w:val="20"/>
  </w:num>
  <w:num w:numId="18">
    <w:abstractNumId w:val="18"/>
  </w:num>
  <w:num w:numId="19">
    <w:abstractNumId w:val="25"/>
  </w:num>
  <w:num w:numId="20">
    <w:abstractNumId w:val="9"/>
  </w:num>
  <w:num w:numId="21">
    <w:abstractNumId w:val="4"/>
  </w:num>
  <w:num w:numId="22">
    <w:abstractNumId w:val="7"/>
  </w:num>
  <w:num w:numId="23">
    <w:abstractNumId w:val="30"/>
  </w:num>
  <w:num w:numId="24">
    <w:abstractNumId w:val="22"/>
  </w:num>
  <w:num w:numId="25">
    <w:abstractNumId w:val="8"/>
  </w:num>
  <w:num w:numId="26">
    <w:abstractNumId w:val="6"/>
  </w:num>
  <w:num w:numId="27">
    <w:abstractNumId w:val="10"/>
  </w:num>
  <w:num w:numId="28">
    <w:abstractNumId w:val="17"/>
  </w:num>
  <w:num w:numId="29">
    <w:abstractNumId w:val="19"/>
  </w:num>
  <w:num w:numId="30">
    <w:abstractNumId w:val="15"/>
  </w:num>
  <w:num w:numId="31">
    <w:abstractNumId w:val="5"/>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D"/>
    <w:rsid w:val="00004211"/>
    <w:rsid w:val="0000767C"/>
    <w:rsid w:val="00013229"/>
    <w:rsid w:val="0001417B"/>
    <w:rsid w:val="00020798"/>
    <w:rsid w:val="00020A11"/>
    <w:rsid w:val="00021A92"/>
    <w:rsid w:val="0002219C"/>
    <w:rsid w:val="00022B4C"/>
    <w:rsid w:val="00024157"/>
    <w:rsid w:val="0003251E"/>
    <w:rsid w:val="000371CA"/>
    <w:rsid w:val="000546CD"/>
    <w:rsid w:val="00055A46"/>
    <w:rsid w:val="00060059"/>
    <w:rsid w:val="00061407"/>
    <w:rsid w:val="00076C99"/>
    <w:rsid w:val="00083AEE"/>
    <w:rsid w:val="00091E7A"/>
    <w:rsid w:val="0009688F"/>
    <w:rsid w:val="000A10FC"/>
    <w:rsid w:val="000A14EA"/>
    <w:rsid w:val="000B124D"/>
    <w:rsid w:val="000B4151"/>
    <w:rsid w:val="000B58B8"/>
    <w:rsid w:val="000D45B5"/>
    <w:rsid w:val="000D6201"/>
    <w:rsid w:val="000F0120"/>
    <w:rsid w:val="000F2757"/>
    <w:rsid w:val="00102154"/>
    <w:rsid w:val="001049D9"/>
    <w:rsid w:val="00117517"/>
    <w:rsid w:val="00121330"/>
    <w:rsid w:val="00123A28"/>
    <w:rsid w:val="001327E6"/>
    <w:rsid w:val="00142251"/>
    <w:rsid w:val="001423C9"/>
    <w:rsid w:val="00145384"/>
    <w:rsid w:val="00150B9C"/>
    <w:rsid w:val="00170B8F"/>
    <w:rsid w:val="00171746"/>
    <w:rsid w:val="00182FF2"/>
    <w:rsid w:val="00185C44"/>
    <w:rsid w:val="00195740"/>
    <w:rsid w:val="00197C28"/>
    <w:rsid w:val="001A4B90"/>
    <w:rsid w:val="001B4E6B"/>
    <w:rsid w:val="001C38C9"/>
    <w:rsid w:val="001C5EE6"/>
    <w:rsid w:val="001C7B1E"/>
    <w:rsid w:val="001E036C"/>
    <w:rsid w:val="001F20A3"/>
    <w:rsid w:val="0020574F"/>
    <w:rsid w:val="00226257"/>
    <w:rsid w:val="002440AB"/>
    <w:rsid w:val="00254BD9"/>
    <w:rsid w:val="00256706"/>
    <w:rsid w:val="00265886"/>
    <w:rsid w:val="002736AD"/>
    <w:rsid w:val="00280A75"/>
    <w:rsid w:val="00281D25"/>
    <w:rsid w:val="00283131"/>
    <w:rsid w:val="00283F16"/>
    <w:rsid w:val="00290315"/>
    <w:rsid w:val="002A199A"/>
    <w:rsid w:val="002A5D1E"/>
    <w:rsid w:val="002B61CD"/>
    <w:rsid w:val="002C6151"/>
    <w:rsid w:val="002F46D0"/>
    <w:rsid w:val="002F63A0"/>
    <w:rsid w:val="0030500B"/>
    <w:rsid w:val="00333DA3"/>
    <w:rsid w:val="00343DDE"/>
    <w:rsid w:val="00356184"/>
    <w:rsid w:val="0035681C"/>
    <w:rsid w:val="00370501"/>
    <w:rsid w:val="00372851"/>
    <w:rsid w:val="003774CE"/>
    <w:rsid w:val="00391617"/>
    <w:rsid w:val="003A4EDB"/>
    <w:rsid w:val="003B3E7A"/>
    <w:rsid w:val="003B4018"/>
    <w:rsid w:val="003B47BF"/>
    <w:rsid w:val="003C504A"/>
    <w:rsid w:val="003E61CB"/>
    <w:rsid w:val="004070CD"/>
    <w:rsid w:val="00410E22"/>
    <w:rsid w:val="00437344"/>
    <w:rsid w:val="0044264F"/>
    <w:rsid w:val="004434BD"/>
    <w:rsid w:val="00445C17"/>
    <w:rsid w:val="004600FE"/>
    <w:rsid w:val="0046392D"/>
    <w:rsid w:val="00475C37"/>
    <w:rsid w:val="0048444A"/>
    <w:rsid w:val="00485F84"/>
    <w:rsid w:val="00493B05"/>
    <w:rsid w:val="00496CA2"/>
    <w:rsid w:val="004C493C"/>
    <w:rsid w:val="004D083F"/>
    <w:rsid w:val="0051568D"/>
    <w:rsid w:val="00536C2D"/>
    <w:rsid w:val="00545F32"/>
    <w:rsid w:val="005472B8"/>
    <w:rsid w:val="0055718A"/>
    <w:rsid w:val="00557BF5"/>
    <w:rsid w:val="005643B9"/>
    <w:rsid w:val="005646CA"/>
    <w:rsid w:val="00573CFA"/>
    <w:rsid w:val="00584326"/>
    <w:rsid w:val="005901BA"/>
    <w:rsid w:val="005A0297"/>
    <w:rsid w:val="005A1EE8"/>
    <w:rsid w:val="005A6013"/>
    <w:rsid w:val="005B6F7F"/>
    <w:rsid w:val="005C77F2"/>
    <w:rsid w:val="005D20D8"/>
    <w:rsid w:val="005D5EF6"/>
    <w:rsid w:val="005E2B70"/>
    <w:rsid w:val="005E689F"/>
    <w:rsid w:val="005F1320"/>
    <w:rsid w:val="005F555C"/>
    <w:rsid w:val="00602647"/>
    <w:rsid w:val="006051E5"/>
    <w:rsid w:val="00607468"/>
    <w:rsid w:val="00610AD5"/>
    <w:rsid w:val="006305C4"/>
    <w:rsid w:val="00631821"/>
    <w:rsid w:val="00653B05"/>
    <w:rsid w:val="00661744"/>
    <w:rsid w:val="006816A9"/>
    <w:rsid w:val="0069164B"/>
    <w:rsid w:val="00692025"/>
    <w:rsid w:val="00692053"/>
    <w:rsid w:val="0069382D"/>
    <w:rsid w:val="00695CC3"/>
    <w:rsid w:val="006A24D2"/>
    <w:rsid w:val="006A40CB"/>
    <w:rsid w:val="006A6648"/>
    <w:rsid w:val="006B4DA4"/>
    <w:rsid w:val="006B6632"/>
    <w:rsid w:val="006D2A5D"/>
    <w:rsid w:val="006F02D1"/>
    <w:rsid w:val="007000BA"/>
    <w:rsid w:val="00702421"/>
    <w:rsid w:val="00703A66"/>
    <w:rsid w:val="00735AEF"/>
    <w:rsid w:val="00740AD3"/>
    <w:rsid w:val="00756270"/>
    <w:rsid w:val="007735F7"/>
    <w:rsid w:val="00785F6C"/>
    <w:rsid w:val="00795246"/>
    <w:rsid w:val="007B187C"/>
    <w:rsid w:val="007B7E41"/>
    <w:rsid w:val="007C1A44"/>
    <w:rsid w:val="007C1C62"/>
    <w:rsid w:val="007C1D15"/>
    <w:rsid w:val="007C475D"/>
    <w:rsid w:val="007C4D93"/>
    <w:rsid w:val="007C4F4C"/>
    <w:rsid w:val="007E2DAE"/>
    <w:rsid w:val="007E5E0C"/>
    <w:rsid w:val="00804465"/>
    <w:rsid w:val="00825DD1"/>
    <w:rsid w:val="00853DFB"/>
    <w:rsid w:val="00857763"/>
    <w:rsid w:val="00883D57"/>
    <w:rsid w:val="00886CD9"/>
    <w:rsid w:val="008B6AE6"/>
    <w:rsid w:val="008D4FC8"/>
    <w:rsid w:val="008D6F85"/>
    <w:rsid w:val="008F3122"/>
    <w:rsid w:val="008F32A4"/>
    <w:rsid w:val="00904AE4"/>
    <w:rsid w:val="0090534D"/>
    <w:rsid w:val="00910400"/>
    <w:rsid w:val="0091404C"/>
    <w:rsid w:val="00923C57"/>
    <w:rsid w:val="0093275A"/>
    <w:rsid w:val="009331EA"/>
    <w:rsid w:val="009363E2"/>
    <w:rsid w:val="009437B1"/>
    <w:rsid w:val="0094744D"/>
    <w:rsid w:val="00964B28"/>
    <w:rsid w:val="00972F7A"/>
    <w:rsid w:val="0098686B"/>
    <w:rsid w:val="00993700"/>
    <w:rsid w:val="00996058"/>
    <w:rsid w:val="009A1815"/>
    <w:rsid w:val="009B0CFD"/>
    <w:rsid w:val="009B13A5"/>
    <w:rsid w:val="009B145A"/>
    <w:rsid w:val="009B7DC6"/>
    <w:rsid w:val="009C404C"/>
    <w:rsid w:val="009C6DC3"/>
    <w:rsid w:val="009E4830"/>
    <w:rsid w:val="009E6E4C"/>
    <w:rsid w:val="009F136E"/>
    <w:rsid w:val="009F7AE9"/>
    <w:rsid w:val="00A01001"/>
    <w:rsid w:val="00A01C9D"/>
    <w:rsid w:val="00A10C0E"/>
    <w:rsid w:val="00A13217"/>
    <w:rsid w:val="00A23485"/>
    <w:rsid w:val="00A50557"/>
    <w:rsid w:val="00A64E3F"/>
    <w:rsid w:val="00A66FBA"/>
    <w:rsid w:val="00A754B5"/>
    <w:rsid w:val="00A775B5"/>
    <w:rsid w:val="00A902FA"/>
    <w:rsid w:val="00A962AD"/>
    <w:rsid w:val="00AA10EB"/>
    <w:rsid w:val="00AA170B"/>
    <w:rsid w:val="00AA516C"/>
    <w:rsid w:val="00AB06F5"/>
    <w:rsid w:val="00AB15C7"/>
    <w:rsid w:val="00AC3A07"/>
    <w:rsid w:val="00AC538F"/>
    <w:rsid w:val="00AE0C88"/>
    <w:rsid w:val="00AE0DC2"/>
    <w:rsid w:val="00AE4890"/>
    <w:rsid w:val="00AE7F8F"/>
    <w:rsid w:val="00AF0EA9"/>
    <w:rsid w:val="00AF6CE6"/>
    <w:rsid w:val="00B00244"/>
    <w:rsid w:val="00B14108"/>
    <w:rsid w:val="00B31EAA"/>
    <w:rsid w:val="00B80E43"/>
    <w:rsid w:val="00B81B19"/>
    <w:rsid w:val="00B92272"/>
    <w:rsid w:val="00BD321A"/>
    <w:rsid w:val="00BE5BC0"/>
    <w:rsid w:val="00BF1220"/>
    <w:rsid w:val="00BF64C7"/>
    <w:rsid w:val="00C023AB"/>
    <w:rsid w:val="00C047E0"/>
    <w:rsid w:val="00C37A46"/>
    <w:rsid w:val="00C4537B"/>
    <w:rsid w:val="00C508D1"/>
    <w:rsid w:val="00C64593"/>
    <w:rsid w:val="00C70341"/>
    <w:rsid w:val="00C80AF7"/>
    <w:rsid w:val="00C84211"/>
    <w:rsid w:val="00C84980"/>
    <w:rsid w:val="00C86E53"/>
    <w:rsid w:val="00C93DB4"/>
    <w:rsid w:val="00C95CF1"/>
    <w:rsid w:val="00CA0586"/>
    <w:rsid w:val="00CA12F9"/>
    <w:rsid w:val="00CD1056"/>
    <w:rsid w:val="00CD1BA6"/>
    <w:rsid w:val="00CD547C"/>
    <w:rsid w:val="00CE1437"/>
    <w:rsid w:val="00D01F7A"/>
    <w:rsid w:val="00D02ED4"/>
    <w:rsid w:val="00D60A2E"/>
    <w:rsid w:val="00D644C6"/>
    <w:rsid w:val="00D736A9"/>
    <w:rsid w:val="00D8667F"/>
    <w:rsid w:val="00D940F5"/>
    <w:rsid w:val="00DA44D1"/>
    <w:rsid w:val="00DB4D47"/>
    <w:rsid w:val="00DC151E"/>
    <w:rsid w:val="00DD2807"/>
    <w:rsid w:val="00DD7AFC"/>
    <w:rsid w:val="00E0766A"/>
    <w:rsid w:val="00E153F6"/>
    <w:rsid w:val="00E23715"/>
    <w:rsid w:val="00E33FF8"/>
    <w:rsid w:val="00E3565D"/>
    <w:rsid w:val="00E4095D"/>
    <w:rsid w:val="00E5177D"/>
    <w:rsid w:val="00E53E05"/>
    <w:rsid w:val="00E578CD"/>
    <w:rsid w:val="00E72E14"/>
    <w:rsid w:val="00E756C5"/>
    <w:rsid w:val="00E837D6"/>
    <w:rsid w:val="00E8400A"/>
    <w:rsid w:val="00E902BD"/>
    <w:rsid w:val="00E94B8C"/>
    <w:rsid w:val="00EA26AF"/>
    <w:rsid w:val="00EA5991"/>
    <w:rsid w:val="00EA73EF"/>
    <w:rsid w:val="00EA7514"/>
    <w:rsid w:val="00ED1852"/>
    <w:rsid w:val="00ED1F5E"/>
    <w:rsid w:val="00ED31DB"/>
    <w:rsid w:val="00ED41FD"/>
    <w:rsid w:val="00ED70D4"/>
    <w:rsid w:val="00EE4FC5"/>
    <w:rsid w:val="00EF5F92"/>
    <w:rsid w:val="00F0328B"/>
    <w:rsid w:val="00F12DCB"/>
    <w:rsid w:val="00F244DF"/>
    <w:rsid w:val="00F3578F"/>
    <w:rsid w:val="00F47564"/>
    <w:rsid w:val="00F71B78"/>
    <w:rsid w:val="00F73A62"/>
    <w:rsid w:val="00F744D5"/>
    <w:rsid w:val="00F9042B"/>
    <w:rsid w:val="00FA2824"/>
    <w:rsid w:val="00FB62C5"/>
    <w:rsid w:val="00FC1593"/>
    <w:rsid w:val="00FD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8444C8"/>
  <w15:chartTrackingRefBased/>
  <w15:docId w15:val="{1B17A882-7BC2-4968-8D89-EDD2836B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84"/>
    <w:pPr>
      <w:ind w:left="284"/>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72"/>
    </w:rPr>
  </w:style>
  <w:style w:type="paragraph" w:styleId="Heading4">
    <w:name w:val="heading 4"/>
    <w:basedOn w:val="Normal"/>
    <w:next w:val="Normal"/>
    <w:qFormat/>
    <w:pPr>
      <w:keepNext/>
      <w:outlineLvl w:val="3"/>
    </w:pPr>
    <w:rPr>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questions">
    <w:name w:val="questions"/>
    <w:next w:val="Normal"/>
    <w:rsid w:val="00DB4D47"/>
    <w:pPr>
      <w:spacing w:after="120"/>
      <w:contextualSpacing/>
    </w:pPr>
    <w:rPr>
      <w:b/>
      <w:i/>
      <w:color w:val="7A0043"/>
      <w:sz w:val="32"/>
      <w:szCs w:val="32"/>
    </w:rPr>
  </w:style>
  <w:style w:type="table" w:styleId="TableGrid">
    <w:name w:val="Table Grid"/>
    <w:basedOn w:val="TableNormal"/>
    <w:uiPriority w:val="39"/>
    <w:rsid w:val="002B61CD"/>
    <w:pPr>
      <w:ind w:left="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s">
    <w:name w:val="Terms"/>
    <w:basedOn w:val="Normal"/>
    <w:autoRedefine/>
    <w:rsid w:val="00A754B5"/>
    <w:pPr>
      <w:spacing w:before="120" w:after="120"/>
      <w:ind w:left="0"/>
      <w:contextualSpacing/>
    </w:pPr>
    <w:rPr>
      <w:rFonts w:ascii="Times New Roman" w:hAnsi="Times New Roman"/>
      <w:b/>
      <w:i/>
      <w:color w:val="7A0043"/>
      <w:sz w:val="28"/>
      <w:szCs w:val="32"/>
    </w:rPr>
  </w:style>
  <w:style w:type="paragraph" w:customStyle="1" w:styleId="conditions">
    <w:name w:val="conditions"/>
    <w:basedOn w:val="Normal"/>
    <w:rsid w:val="00A754B5"/>
    <w:pPr>
      <w:spacing w:after="120"/>
      <w:jc w:val="both"/>
    </w:pPr>
    <w:rPr>
      <w:sz w:val="20"/>
    </w:rPr>
  </w:style>
  <w:style w:type="paragraph" w:customStyle="1" w:styleId="conditionindent">
    <w:name w:val="condition indent"/>
    <w:basedOn w:val="conditions"/>
    <w:rsid w:val="00A754B5"/>
    <w:pPr>
      <w:ind w:left="1440"/>
      <w:contextualSpacing/>
    </w:pPr>
  </w:style>
  <w:style w:type="paragraph" w:customStyle="1" w:styleId="CharCharCharCharCharCharCharCharCharChar">
    <w:name w:val="Char Char Char Char Char Char Char Char Char Char"/>
    <w:basedOn w:val="Normal"/>
    <w:rsid w:val="00A775B5"/>
    <w:pPr>
      <w:spacing w:after="160" w:line="240" w:lineRule="exact"/>
      <w:ind w:left="0"/>
    </w:pPr>
    <w:rPr>
      <w:rFonts w:ascii="Tahoma" w:hAnsi="Tahoma" w:cs="Tahoma"/>
      <w:sz w:val="20"/>
      <w:lang w:val="en-US" w:eastAsia="en-US"/>
    </w:rPr>
  </w:style>
  <w:style w:type="paragraph" w:customStyle="1" w:styleId="h1">
    <w:name w:val="h1"/>
    <w:basedOn w:val="Normal"/>
    <w:next w:val="h2"/>
    <w:rsid w:val="00584326"/>
    <w:pPr>
      <w:numPr>
        <w:numId w:val="5"/>
      </w:numPr>
      <w:spacing w:after="120"/>
    </w:pPr>
    <w:rPr>
      <w:rFonts w:ascii="Frutiger 45 Light" w:hAnsi="Frutiger 45 Light"/>
      <w:b/>
      <w:caps/>
      <w:sz w:val="22"/>
      <w:lang w:val="en-US" w:eastAsia="en-US"/>
    </w:rPr>
  </w:style>
  <w:style w:type="paragraph" w:customStyle="1" w:styleId="h2">
    <w:name w:val="h2"/>
    <w:basedOn w:val="h1"/>
    <w:rsid w:val="00584326"/>
    <w:pPr>
      <w:numPr>
        <w:ilvl w:val="1"/>
      </w:numPr>
    </w:pPr>
    <w:rPr>
      <w:b w:val="0"/>
      <w:caps w:val="0"/>
    </w:rPr>
  </w:style>
  <w:style w:type="character" w:styleId="CommentReference">
    <w:name w:val="annotation reference"/>
    <w:semiHidden/>
    <w:rsid w:val="00607468"/>
    <w:rPr>
      <w:sz w:val="16"/>
      <w:szCs w:val="16"/>
    </w:rPr>
  </w:style>
  <w:style w:type="paragraph" w:styleId="CommentText">
    <w:name w:val="annotation text"/>
    <w:basedOn w:val="Normal"/>
    <w:semiHidden/>
    <w:rsid w:val="00607468"/>
    <w:pPr>
      <w:ind w:left="0"/>
    </w:pPr>
    <w:rPr>
      <w:rFonts w:cs="Arial"/>
      <w:sz w:val="20"/>
      <w:lang w:eastAsia="en-US"/>
    </w:rPr>
  </w:style>
  <w:style w:type="paragraph" w:styleId="BalloonText">
    <w:name w:val="Balloon Text"/>
    <w:basedOn w:val="Normal"/>
    <w:semiHidden/>
    <w:rsid w:val="00607468"/>
    <w:rPr>
      <w:rFonts w:ascii="Tahoma" w:hAnsi="Tahoma" w:cs="Tahoma"/>
      <w:sz w:val="16"/>
      <w:szCs w:val="16"/>
    </w:rPr>
  </w:style>
  <w:style w:type="paragraph" w:styleId="CommentSubject">
    <w:name w:val="annotation subject"/>
    <w:basedOn w:val="CommentText"/>
    <w:next w:val="CommentText"/>
    <w:semiHidden/>
    <w:rsid w:val="00607468"/>
    <w:pPr>
      <w:ind w:left="284"/>
    </w:pPr>
    <w:rPr>
      <w:rFonts w:cs="Times New Roman"/>
      <w:b/>
      <w:bCs/>
      <w:lang w:eastAsia="en-GB"/>
    </w:rPr>
  </w:style>
  <w:style w:type="paragraph" w:styleId="ListParagraph">
    <w:name w:val="List Paragraph"/>
    <w:basedOn w:val="Normal"/>
    <w:uiPriority w:val="34"/>
    <w:qFormat/>
    <w:rsid w:val="00C95CF1"/>
    <w:pPr>
      <w:ind w:left="720"/>
      <w:contextualSpacing/>
    </w:pPr>
  </w:style>
  <w:style w:type="paragraph" w:styleId="Revision">
    <w:name w:val="Revision"/>
    <w:hidden/>
    <w:uiPriority w:val="99"/>
    <w:semiHidden/>
    <w:rsid w:val="002736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2106">
      <w:bodyDiv w:val="1"/>
      <w:marLeft w:val="0"/>
      <w:marRight w:val="0"/>
      <w:marTop w:val="0"/>
      <w:marBottom w:val="0"/>
      <w:divBdr>
        <w:top w:val="none" w:sz="0" w:space="0" w:color="auto"/>
        <w:left w:val="none" w:sz="0" w:space="0" w:color="auto"/>
        <w:bottom w:val="none" w:sz="0" w:space="0" w:color="auto"/>
        <w:right w:val="none" w:sz="0" w:space="0" w:color="auto"/>
      </w:divBdr>
    </w:div>
    <w:div w:id="13179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2152</Words>
  <Characters>11374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BRAND / CATEGORY GROUP:</vt:lpstr>
    </vt:vector>
  </TitlesOfParts>
  <Company>Unilever</Company>
  <LinksUpToDate>false</LinksUpToDate>
  <CharactersWithSpaces>13500</CharactersWithSpaces>
  <SharedDoc>false</SharedDoc>
  <HLinks>
    <vt:vector size="6" baseType="variant">
      <vt:variant>
        <vt:i4>2621474</vt:i4>
      </vt:variant>
      <vt:variant>
        <vt:i4>0</vt:i4>
      </vt:variant>
      <vt:variant>
        <vt:i4>0</vt:i4>
      </vt:variant>
      <vt:variant>
        <vt:i4>5</vt:i4>
      </vt:variant>
      <vt:variant>
        <vt:lpwstr>https://www.gov.uk/renewing-your-tax-credits-claim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 CATEGORY GROUP:</dc:title>
  <dc:subject/>
  <dc:creator>Uma Kushalappa</dc:creator>
  <cp:keywords/>
  <dc:description/>
  <cp:lastModifiedBy>Salajee, Khateja (Central Customer)</cp:lastModifiedBy>
  <cp:revision>2</cp:revision>
  <cp:lastPrinted>2014-09-29T16:47:00Z</cp:lastPrinted>
  <dcterms:created xsi:type="dcterms:W3CDTF">2016-02-27T11:12:00Z</dcterms:created>
  <dcterms:modified xsi:type="dcterms:W3CDTF">2016-02-27T11:12:00Z</dcterms:modified>
</cp:coreProperties>
</file>