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131C0" w14:textId="0C2BDD87" w:rsidR="006F7F5B" w:rsidRPr="00F2635B" w:rsidRDefault="00055594" w:rsidP="00055594">
      <w:pPr>
        <w:jc w:val="center"/>
        <w:rPr>
          <w:rFonts w:ascii="Arial" w:hAnsi="Arial" w:cs="Arial"/>
        </w:rPr>
      </w:pPr>
      <w:r w:rsidRPr="00F2635B">
        <w:rPr>
          <w:rFonts w:ascii="Arial" w:hAnsi="Arial" w:cs="Arial"/>
          <w:noProof/>
          <w:lang w:eastAsia="en-GB"/>
        </w:rPr>
        <w:drawing>
          <wp:anchor distT="0" distB="0" distL="114300" distR="114300" simplePos="0" relativeHeight="251659264" behindDoc="0" locked="0" layoutInCell="1" allowOverlap="1" wp14:anchorId="5F9D81A7" wp14:editId="3883C813">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35B">
        <w:rPr>
          <w:rFonts w:ascii="Arial" w:hAnsi="Arial" w:cs="Arial"/>
          <w:noProof/>
          <w:lang w:eastAsia="en-GB"/>
        </w:rPr>
        <w:drawing>
          <wp:anchor distT="0" distB="0" distL="114300" distR="114300" simplePos="0" relativeHeight="251658240" behindDoc="0" locked="0" layoutInCell="1" allowOverlap="1" wp14:anchorId="329F43AA" wp14:editId="22F3A488">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35B">
        <w:rPr>
          <w:rFonts w:ascii="Arial" w:hAnsi="Arial" w:cs="Arial"/>
          <w:noProof/>
          <w:lang w:eastAsia="en-GB"/>
        </w:rPr>
        <w:drawing>
          <wp:inline distT="0" distB="0" distL="0" distR="0" wp14:anchorId="77FBABBA" wp14:editId="2C93AA81">
            <wp:extent cx="3906982" cy="360107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982" cy="3601072"/>
                    </a:xfrm>
                    <a:prstGeom prst="rect">
                      <a:avLst/>
                    </a:prstGeom>
                    <a:noFill/>
                  </pic:spPr>
                </pic:pic>
              </a:graphicData>
            </a:graphic>
          </wp:inline>
        </w:drawing>
      </w:r>
    </w:p>
    <w:p w14:paraId="53C37145" w14:textId="77777777" w:rsidR="003A0C36" w:rsidRPr="00F2635B" w:rsidRDefault="003A0C36" w:rsidP="003A0C36">
      <w:pPr>
        <w:spacing w:line="240" w:lineRule="auto"/>
        <w:jc w:val="center"/>
        <w:rPr>
          <w:rFonts w:ascii="Arial" w:hAnsi="Arial" w:cs="Arial"/>
          <w:b/>
          <w:sz w:val="60"/>
          <w:szCs w:val="60"/>
        </w:rPr>
      </w:pPr>
      <w:r w:rsidRPr="00F2635B">
        <w:rPr>
          <w:rFonts w:ascii="Arial" w:hAnsi="Arial" w:cs="Arial"/>
          <w:b/>
          <w:sz w:val="60"/>
          <w:szCs w:val="60"/>
        </w:rPr>
        <w:t xml:space="preserve">TENDER SPECIFICATION &amp; GUIDANCE </w:t>
      </w:r>
    </w:p>
    <w:p w14:paraId="0BDD44CD" w14:textId="2333A33F" w:rsidR="003A0C36" w:rsidRPr="008062B8" w:rsidRDefault="003A0C36" w:rsidP="003A0C36">
      <w:pPr>
        <w:pStyle w:val="BodyText"/>
        <w:jc w:val="center"/>
        <w:rPr>
          <w:rFonts w:cs="Arial"/>
          <w:b/>
          <w:sz w:val="24"/>
        </w:rPr>
      </w:pPr>
      <w:r w:rsidRPr="00F2635B">
        <w:rPr>
          <w:rFonts w:cs="Arial"/>
          <w:b/>
          <w:sz w:val="24"/>
        </w:rPr>
        <w:t>Tender Ref: CC-</w:t>
      </w:r>
      <w:r w:rsidRPr="008062B8">
        <w:rPr>
          <w:rFonts w:cs="Arial"/>
          <w:b/>
          <w:sz w:val="24"/>
        </w:rPr>
        <w:t>AEB-20</w:t>
      </w:r>
      <w:r w:rsidR="0030614B" w:rsidRPr="008062B8">
        <w:rPr>
          <w:rFonts w:cs="Arial"/>
          <w:b/>
          <w:sz w:val="24"/>
        </w:rPr>
        <w:t>2</w:t>
      </w:r>
      <w:r w:rsidR="007341FC" w:rsidRPr="008062B8">
        <w:rPr>
          <w:rFonts w:cs="Arial"/>
          <w:b/>
          <w:sz w:val="24"/>
        </w:rPr>
        <w:t>1</w:t>
      </w:r>
      <w:r w:rsidR="00F27E9A" w:rsidRPr="008062B8">
        <w:rPr>
          <w:rFonts w:cs="Arial"/>
          <w:b/>
          <w:sz w:val="24"/>
        </w:rPr>
        <w:t>-</w:t>
      </w:r>
      <w:r w:rsidRPr="008062B8">
        <w:rPr>
          <w:rFonts w:cs="Arial"/>
          <w:b/>
          <w:sz w:val="24"/>
        </w:rPr>
        <w:t>2</w:t>
      </w:r>
      <w:r w:rsidR="007341FC" w:rsidRPr="008062B8">
        <w:rPr>
          <w:rFonts w:cs="Arial"/>
          <w:b/>
          <w:sz w:val="24"/>
        </w:rPr>
        <w:t>2</w:t>
      </w:r>
      <w:r w:rsidRPr="008062B8">
        <w:rPr>
          <w:rFonts w:cs="Arial"/>
          <w:b/>
          <w:sz w:val="24"/>
        </w:rPr>
        <w:t>-01</w:t>
      </w:r>
    </w:p>
    <w:p w14:paraId="42A5330E" w14:textId="77777777" w:rsidR="003A0C36" w:rsidRPr="008062B8" w:rsidRDefault="003A0C36" w:rsidP="003A0C36">
      <w:pPr>
        <w:spacing w:line="240" w:lineRule="auto"/>
        <w:jc w:val="center"/>
        <w:rPr>
          <w:rFonts w:ascii="Arial" w:hAnsi="Arial" w:cs="Arial"/>
          <w:b/>
          <w:sz w:val="30"/>
          <w:szCs w:val="30"/>
        </w:rPr>
      </w:pPr>
    </w:p>
    <w:p w14:paraId="7F8183C8" w14:textId="2127B13B" w:rsidR="003A0C36" w:rsidRPr="008062B8" w:rsidRDefault="003A0C36" w:rsidP="00DC6E46">
      <w:pPr>
        <w:spacing w:line="240" w:lineRule="auto"/>
        <w:jc w:val="center"/>
        <w:rPr>
          <w:rFonts w:ascii="Arial" w:hAnsi="Arial" w:cs="Arial"/>
          <w:b/>
          <w:sz w:val="30"/>
          <w:szCs w:val="30"/>
        </w:rPr>
      </w:pPr>
      <w:r w:rsidRPr="008062B8">
        <w:rPr>
          <w:rFonts w:ascii="Arial" w:hAnsi="Arial" w:cs="Arial"/>
          <w:b/>
          <w:sz w:val="30"/>
          <w:szCs w:val="30"/>
        </w:rPr>
        <w:t>Subcontract Requirement for the delivery of</w:t>
      </w:r>
    </w:p>
    <w:p w14:paraId="26A9970E" w14:textId="77777777" w:rsidR="003A0C36" w:rsidRPr="008062B8" w:rsidRDefault="003A0C36" w:rsidP="003A0C36">
      <w:pPr>
        <w:spacing w:line="240" w:lineRule="auto"/>
        <w:jc w:val="center"/>
        <w:rPr>
          <w:rFonts w:ascii="Arial" w:hAnsi="Arial" w:cs="Arial"/>
          <w:b/>
          <w:sz w:val="30"/>
          <w:szCs w:val="30"/>
        </w:rPr>
      </w:pPr>
      <w:r w:rsidRPr="008062B8">
        <w:rPr>
          <w:rFonts w:ascii="Arial" w:hAnsi="Arial" w:cs="Arial"/>
          <w:b/>
          <w:sz w:val="30"/>
          <w:szCs w:val="30"/>
        </w:rPr>
        <w:t>Adult Education Budget in Non Devolved Areas</w:t>
      </w:r>
    </w:p>
    <w:p w14:paraId="6589EE81" w14:textId="06D21C5F" w:rsidR="00DC6E46" w:rsidRPr="008062B8" w:rsidRDefault="00DC6E46" w:rsidP="003A0C36">
      <w:pPr>
        <w:spacing w:line="240" w:lineRule="auto"/>
        <w:jc w:val="center"/>
        <w:rPr>
          <w:rFonts w:ascii="Arial" w:hAnsi="Arial" w:cs="Arial"/>
          <w:b/>
          <w:sz w:val="30"/>
          <w:szCs w:val="30"/>
        </w:rPr>
      </w:pPr>
      <w:r w:rsidRPr="008062B8">
        <w:rPr>
          <w:rFonts w:ascii="Arial" w:hAnsi="Arial" w:cs="Arial"/>
          <w:b/>
          <w:sz w:val="30"/>
          <w:szCs w:val="30"/>
        </w:rPr>
        <w:t>Distance Learning</w:t>
      </w:r>
    </w:p>
    <w:p w14:paraId="5314B041" w14:textId="74CDB576" w:rsidR="003A0C36" w:rsidRPr="00F2635B" w:rsidRDefault="00D96AAF" w:rsidP="003A0C36">
      <w:pPr>
        <w:spacing w:line="240" w:lineRule="auto"/>
        <w:jc w:val="center"/>
        <w:rPr>
          <w:rFonts w:ascii="Arial" w:hAnsi="Arial" w:cs="Arial"/>
          <w:b/>
          <w:sz w:val="30"/>
          <w:szCs w:val="30"/>
        </w:rPr>
      </w:pPr>
      <w:r w:rsidRPr="008062B8">
        <w:rPr>
          <w:rFonts w:ascii="Arial" w:hAnsi="Arial" w:cs="Arial"/>
          <w:b/>
          <w:sz w:val="30"/>
          <w:szCs w:val="30"/>
        </w:rPr>
        <w:t xml:space="preserve">1 </w:t>
      </w:r>
      <w:r w:rsidR="007341FC" w:rsidRPr="008062B8">
        <w:rPr>
          <w:rFonts w:ascii="Arial" w:hAnsi="Arial" w:cs="Arial"/>
          <w:b/>
          <w:sz w:val="30"/>
          <w:szCs w:val="30"/>
        </w:rPr>
        <w:t>September 2021 – 31 July 2022</w:t>
      </w:r>
    </w:p>
    <w:p w14:paraId="5BBA81FB" w14:textId="77777777" w:rsidR="003A0C36" w:rsidRPr="00F2635B" w:rsidRDefault="003A0C36" w:rsidP="003A0C36">
      <w:pPr>
        <w:spacing w:line="240" w:lineRule="auto"/>
        <w:jc w:val="center"/>
        <w:rPr>
          <w:rFonts w:ascii="Arial" w:hAnsi="Arial" w:cs="Arial"/>
          <w:b/>
          <w:sz w:val="40"/>
          <w:szCs w:val="40"/>
        </w:rPr>
      </w:pPr>
    </w:p>
    <w:p w14:paraId="1D196841" w14:textId="77777777" w:rsidR="003A0C36" w:rsidRPr="00F2635B" w:rsidRDefault="003A0C36" w:rsidP="003A0C36">
      <w:pPr>
        <w:spacing w:line="240" w:lineRule="auto"/>
        <w:jc w:val="center"/>
        <w:rPr>
          <w:rFonts w:ascii="Arial" w:hAnsi="Arial" w:cs="Arial"/>
          <w:b/>
          <w:sz w:val="70"/>
          <w:szCs w:val="70"/>
        </w:rPr>
      </w:pPr>
      <w:r w:rsidRPr="00F2635B">
        <w:rPr>
          <w:rFonts w:ascii="Arial" w:hAnsi="Arial" w:cs="Arial"/>
          <w:b/>
          <w:sz w:val="70"/>
          <w:szCs w:val="70"/>
        </w:rPr>
        <w:t>CROYDON COLLEGE</w:t>
      </w:r>
    </w:p>
    <w:p w14:paraId="385EB9A5" w14:textId="77777777" w:rsidR="00135D49" w:rsidRPr="00F2635B" w:rsidRDefault="00135D49" w:rsidP="006064D6">
      <w:pPr>
        <w:pStyle w:val="BodyText"/>
        <w:jc w:val="center"/>
        <w:rPr>
          <w:rFonts w:cs="Arial"/>
          <w:i/>
          <w:szCs w:val="22"/>
        </w:rPr>
      </w:pPr>
    </w:p>
    <w:p w14:paraId="2504B4ED" w14:textId="77777777" w:rsidR="00135D49" w:rsidRPr="00F2635B" w:rsidRDefault="00135D49" w:rsidP="006064D6">
      <w:pPr>
        <w:pStyle w:val="BodyText"/>
        <w:jc w:val="center"/>
        <w:rPr>
          <w:rFonts w:cs="Arial"/>
          <w:i/>
          <w:szCs w:val="22"/>
        </w:rPr>
      </w:pPr>
    </w:p>
    <w:p w14:paraId="409DB49A" w14:textId="77777777" w:rsidR="00135D49" w:rsidRPr="00F2635B" w:rsidRDefault="00135D49" w:rsidP="006064D6">
      <w:pPr>
        <w:pStyle w:val="BodyText"/>
        <w:jc w:val="center"/>
        <w:rPr>
          <w:rFonts w:cs="Arial"/>
          <w:i/>
          <w:szCs w:val="22"/>
        </w:rPr>
      </w:pPr>
    </w:p>
    <w:p w14:paraId="7D263CE0" w14:textId="77777777" w:rsidR="00135D49" w:rsidRPr="00F2635B" w:rsidRDefault="00135D49" w:rsidP="006064D6">
      <w:pPr>
        <w:pStyle w:val="BodyText"/>
        <w:jc w:val="center"/>
        <w:rPr>
          <w:rFonts w:cs="Arial"/>
          <w:i/>
          <w:szCs w:val="22"/>
        </w:rPr>
      </w:pPr>
    </w:p>
    <w:p w14:paraId="3EFA61C6" w14:textId="77777777" w:rsidR="00135D49" w:rsidRPr="00F2635B" w:rsidRDefault="00135D49" w:rsidP="006064D6">
      <w:pPr>
        <w:pStyle w:val="BodyText"/>
        <w:jc w:val="center"/>
        <w:rPr>
          <w:rFonts w:cs="Arial"/>
          <w:i/>
          <w:szCs w:val="22"/>
        </w:rPr>
      </w:pPr>
    </w:p>
    <w:p w14:paraId="2685C146" w14:textId="695447AE" w:rsidR="00135D49" w:rsidRPr="00F2635B" w:rsidRDefault="00135D49" w:rsidP="006064D6">
      <w:pPr>
        <w:pStyle w:val="BodyText"/>
        <w:jc w:val="center"/>
        <w:rPr>
          <w:rFonts w:cs="Arial"/>
          <w:i/>
          <w:szCs w:val="22"/>
        </w:rPr>
      </w:pPr>
    </w:p>
    <w:p w14:paraId="614EC78F" w14:textId="2431037F" w:rsidR="00787DB7" w:rsidRPr="00F2635B" w:rsidRDefault="00787DB7" w:rsidP="006064D6">
      <w:pPr>
        <w:pStyle w:val="BodyText"/>
        <w:jc w:val="center"/>
        <w:rPr>
          <w:rFonts w:cs="Arial"/>
          <w:i/>
          <w:szCs w:val="22"/>
        </w:rPr>
      </w:pPr>
    </w:p>
    <w:p w14:paraId="075FEC51" w14:textId="05C1A0CC" w:rsidR="00787DB7" w:rsidRPr="00F2635B" w:rsidRDefault="00787DB7" w:rsidP="006064D6">
      <w:pPr>
        <w:pStyle w:val="BodyText"/>
        <w:jc w:val="center"/>
        <w:rPr>
          <w:rFonts w:cs="Arial"/>
          <w:i/>
          <w:szCs w:val="22"/>
        </w:rPr>
      </w:pPr>
    </w:p>
    <w:p w14:paraId="70426D3A" w14:textId="2515D11E" w:rsidR="00787DB7" w:rsidRPr="00F2635B" w:rsidRDefault="00787DB7" w:rsidP="006064D6">
      <w:pPr>
        <w:pStyle w:val="BodyText"/>
        <w:jc w:val="center"/>
        <w:rPr>
          <w:rFonts w:cs="Arial"/>
          <w:i/>
          <w:szCs w:val="22"/>
        </w:rPr>
      </w:pPr>
    </w:p>
    <w:p w14:paraId="5104364D" w14:textId="1A2D9849" w:rsidR="00787DB7" w:rsidRPr="00F2635B" w:rsidRDefault="00787DB7" w:rsidP="006064D6">
      <w:pPr>
        <w:pStyle w:val="BodyText"/>
        <w:jc w:val="center"/>
        <w:rPr>
          <w:rFonts w:cs="Arial"/>
          <w:i/>
          <w:szCs w:val="22"/>
        </w:rPr>
      </w:pPr>
    </w:p>
    <w:p w14:paraId="6237E49C" w14:textId="2521AA71" w:rsidR="00787DB7" w:rsidRPr="00F2635B" w:rsidRDefault="00787DB7" w:rsidP="006064D6">
      <w:pPr>
        <w:pStyle w:val="BodyText"/>
        <w:jc w:val="center"/>
        <w:rPr>
          <w:rFonts w:cs="Arial"/>
          <w:i/>
          <w:szCs w:val="22"/>
        </w:rPr>
      </w:pPr>
    </w:p>
    <w:p w14:paraId="179479A9" w14:textId="2072028E" w:rsidR="00787DB7" w:rsidRPr="00F2635B" w:rsidRDefault="00787DB7" w:rsidP="006064D6">
      <w:pPr>
        <w:pStyle w:val="BodyText"/>
        <w:jc w:val="center"/>
        <w:rPr>
          <w:rFonts w:cs="Arial"/>
          <w:i/>
          <w:szCs w:val="22"/>
        </w:rPr>
      </w:pPr>
    </w:p>
    <w:p w14:paraId="50D8C5FF" w14:textId="27B0C080" w:rsidR="00787DB7" w:rsidRPr="00F2635B" w:rsidRDefault="00787DB7" w:rsidP="006064D6">
      <w:pPr>
        <w:pStyle w:val="BodyText"/>
        <w:jc w:val="center"/>
        <w:rPr>
          <w:rFonts w:cs="Arial"/>
          <w:i/>
          <w:szCs w:val="22"/>
        </w:rPr>
      </w:pPr>
    </w:p>
    <w:p w14:paraId="42D5C857" w14:textId="5EEE248C" w:rsidR="00787DB7" w:rsidRPr="00F2635B" w:rsidRDefault="00787DB7" w:rsidP="006064D6">
      <w:pPr>
        <w:pStyle w:val="BodyText"/>
        <w:jc w:val="center"/>
        <w:rPr>
          <w:rFonts w:cs="Arial"/>
          <w:i/>
          <w:szCs w:val="22"/>
        </w:rPr>
      </w:pPr>
    </w:p>
    <w:p w14:paraId="70FD053E" w14:textId="77777777" w:rsidR="00787DB7" w:rsidRPr="00F2635B" w:rsidRDefault="00787DB7" w:rsidP="006064D6">
      <w:pPr>
        <w:pStyle w:val="BodyText"/>
        <w:jc w:val="center"/>
        <w:rPr>
          <w:rFonts w:cs="Arial"/>
          <w:i/>
          <w:szCs w:val="22"/>
        </w:rPr>
      </w:pPr>
    </w:p>
    <w:p w14:paraId="745453D2" w14:textId="77777777" w:rsidR="00D006C9" w:rsidRPr="00F2635B" w:rsidRDefault="006064D6" w:rsidP="006064D6">
      <w:pPr>
        <w:pStyle w:val="BodyText"/>
        <w:jc w:val="center"/>
        <w:rPr>
          <w:rFonts w:cs="Arial"/>
          <w:i/>
          <w:szCs w:val="22"/>
        </w:rPr>
      </w:pPr>
      <w:r w:rsidRPr="00F2635B">
        <w:rPr>
          <w:rFonts w:cs="Arial"/>
          <w:i/>
          <w:szCs w:val="22"/>
        </w:rPr>
        <w:t>This page has been left intentionally blank.</w:t>
      </w:r>
    </w:p>
    <w:p w14:paraId="6220A4BC" w14:textId="77777777" w:rsidR="001448B3" w:rsidRPr="00F2635B" w:rsidRDefault="001448B3">
      <w:pPr>
        <w:rPr>
          <w:rFonts w:ascii="Arial" w:eastAsia="Times New Roman" w:hAnsi="Arial" w:cs="Arial"/>
          <w:b/>
        </w:rPr>
      </w:pPr>
      <w:r w:rsidRPr="00F2635B">
        <w:rPr>
          <w:rFonts w:ascii="Arial" w:hAnsi="Arial" w:cs="Arial"/>
          <w:b/>
        </w:rPr>
        <w:br w:type="page"/>
      </w:r>
    </w:p>
    <w:p w14:paraId="195CAD78" w14:textId="77777777" w:rsidR="00152195" w:rsidRPr="00F2635B" w:rsidRDefault="00152195" w:rsidP="00152195">
      <w:pPr>
        <w:pStyle w:val="BodyText"/>
        <w:jc w:val="center"/>
        <w:rPr>
          <w:rFonts w:cs="Arial"/>
          <w:b/>
          <w:szCs w:val="22"/>
        </w:rPr>
      </w:pPr>
      <w:r w:rsidRPr="00F2635B">
        <w:rPr>
          <w:rFonts w:cs="Arial"/>
          <w:b/>
          <w:szCs w:val="22"/>
        </w:rPr>
        <w:lastRenderedPageBreak/>
        <w:t>CONTENTS</w:t>
      </w:r>
    </w:p>
    <w:p w14:paraId="1377A106" w14:textId="77777777" w:rsidR="00152195" w:rsidRPr="00F2635B" w:rsidRDefault="00152195" w:rsidP="00152195">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245"/>
        <w:gridCol w:w="2449"/>
      </w:tblGrid>
      <w:tr w:rsidR="00152195" w:rsidRPr="00F2635B" w14:paraId="77278902" w14:textId="77777777" w:rsidTr="00D44D81">
        <w:trPr>
          <w:trHeight w:val="433"/>
        </w:trPr>
        <w:tc>
          <w:tcPr>
            <w:tcW w:w="846" w:type="dxa"/>
          </w:tcPr>
          <w:p w14:paraId="6F692125" w14:textId="77777777" w:rsidR="00152195" w:rsidRPr="00F2635B" w:rsidRDefault="00315C15" w:rsidP="003C2C3E">
            <w:pPr>
              <w:pStyle w:val="BodyText"/>
              <w:rPr>
                <w:rFonts w:cs="Arial"/>
                <w:b/>
                <w:szCs w:val="22"/>
              </w:rPr>
            </w:pPr>
            <w:r w:rsidRPr="00F2635B">
              <w:rPr>
                <w:rFonts w:cs="Arial"/>
                <w:b/>
                <w:szCs w:val="22"/>
              </w:rPr>
              <w:t xml:space="preserve">No. </w:t>
            </w:r>
          </w:p>
        </w:tc>
        <w:tc>
          <w:tcPr>
            <w:tcW w:w="5245" w:type="dxa"/>
          </w:tcPr>
          <w:p w14:paraId="2F296A99" w14:textId="77777777" w:rsidR="00152195" w:rsidRPr="00F2635B" w:rsidRDefault="00152195" w:rsidP="003C2C3E">
            <w:pPr>
              <w:pStyle w:val="BodyText"/>
              <w:rPr>
                <w:rFonts w:cs="Arial"/>
                <w:b/>
                <w:szCs w:val="22"/>
              </w:rPr>
            </w:pPr>
            <w:r w:rsidRPr="00F2635B">
              <w:rPr>
                <w:rFonts w:cs="Arial"/>
                <w:b/>
                <w:szCs w:val="22"/>
              </w:rPr>
              <w:t>Description</w:t>
            </w:r>
          </w:p>
        </w:tc>
        <w:tc>
          <w:tcPr>
            <w:tcW w:w="2449" w:type="dxa"/>
          </w:tcPr>
          <w:p w14:paraId="63E452E3" w14:textId="77777777" w:rsidR="00152195" w:rsidRPr="00F2635B" w:rsidRDefault="00152195" w:rsidP="003C2C3E">
            <w:pPr>
              <w:pStyle w:val="BodyText"/>
              <w:jc w:val="center"/>
              <w:rPr>
                <w:rFonts w:cs="Arial"/>
                <w:b/>
                <w:szCs w:val="22"/>
              </w:rPr>
            </w:pPr>
            <w:r w:rsidRPr="00F2635B">
              <w:rPr>
                <w:rFonts w:cs="Arial"/>
                <w:b/>
                <w:szCs w:val="22"/>
              </w:rPr>
              <w:t>Page Number</w:t>
            </w:r>
          </w:p>
          <w:p w14:paraId="62EB479F" w14:textId="262B5311" w:rsidR="00787DB7" w:rsidRPr="00F2635B" w:rsidRDefault="00787DB7" w:rsidP="00787DB7">
            <w:pPr>
              <w:pStyle w:val="BodyText"/>
              <w:jc w:val="center"/>
              <w:rPr>
                <w:rFonts w:cs="Arial"/>
                <w:szCs w:val="22"/>
              </w:rPr>
            </w:pPr>
          </w:p>
        </w:tc>
      </w:tr>
      <w:tr w:rsidR="00152195" w:rsidRPr="00F2635B" w14:paraId="33326220" w14:textId="77777777" w:rsidTr="00D44D81">
        <w:trPr>
          <w:trHeight w:val="433"/>
        </w:trPr>
        <w:tc>
          <w:tcPr>
            <w:tcW w:w="846" w:type="dxa"/>
          </w:tcPr>
          <w:p w14:paraId="42C0014C" w14:textId="77777777" w:rsidR="00152195" w:rsidRPr="00F2635B" w:rsidRDefault="00152195" w:rsidP="003C2C3E">
            <w:pPr>
              <w:pStyle w:val="BodyText"/>
              <w:rPr>
                <w:rFonts w:cs="Arial"/>
                <w:szCs w:val="22"/>
              </w:rPr>
            </w:pPr>
            <w:r w:rsidRPr="00F2635B">
              <w:rPr>
                <w:rFonts w:cs="Arial"/>
                <w:szCs w:val="22"/>
              </w:rPr>
              <w:t>1</w:t>
            </w:r>
          </w:p>
        </w:tc>
        <w:tc>
          <w:tcPr>
            <w:tcW w:w="5245" w:type="dxa"/>
          </w:tcPr>
          <w:p w14:paraId="5AFE85EB" w14:textId="77777777" w:rsidR="00152195" w:rsidRPr="00F2635B" w:rsidRDefault="007277A4" w:rsidP="003C2C3E">
            <w:pPr>
              <w:pStyle w:val="BodyText"/>
              <w:rPr>
                <w:rFonts w:cs="Arial"/>
                <w:szCs w:val="22"/>
              </w:rPr>
            </w:pPr>
            <w:r w:rsidRPr="00F2635B">
              <w:rPr>
                <w:rFonts w:cs="Arial"/>
                <w:szCs w:val="22"/>
              </w:rPr>
              <w:t>Introduction</w:t>
            </w:r>
          </w:p>
        </w:tc>
        <w:tc>
          <w:tcPr>
            <w:tcW w:w="2449" w:type="dxa"/>
          </w:tcPr>
          <w:p w14:paraId="716462E2" w14:textId="0940DCD6" w:rsidR="00152195" w:rsidRPr="00F2635B" w:rsidRDefault="002C2346" w:rsidP="003C2C3E">
            <w:pPr>
              <w:pStyle w:val="BodyText"/>
              <w:jc w:val="center"/>
              <w:rPr>
                <w:rFonts w:cs="Arial"/>
                <w:szCs w:val="22"/>
                <w:highlight w:val="yellow"/>
              </w:rPr>
            </w:pPr>
            <w:r w:rsidRPr="00203CD4">
              <w:rPr>
                <w:rFonts w:cs="Arial"/>
                <w:szCs w:val="22"/>
              </w:rPr>
              <w:t>4</w:t>
            </w:r>
          </w:p>
        </w:tc>
      </w:tr>
      <w:tr w:rsidR="00152195" w:rsidRPr="00F2635B" w14:paraId="1503335C" w14:textId="77777777" w:rsidTr="00D44D81">
        <w:trPr>
          <w:trHeight w:val="433"/>
        </w:trPr>
        <w:tc>
          <w:tcPr>
            <w:tcW w:w="846" w:type="dxa"/>
          </w:tcPr>
          <w:p w14:paraId="2EEB405D" w14:textId="77777777" w:rsidR="00152195" w:rsidRPr="00F2635B" w:rsidRDefault="00152195" w:rsidP="003C2C3E">
            <w:pPr>
              <w:pStyle w:val="BodyText"/>
              <w:rPr>
                <w:rFonts w:cs="Arial"/>
                <w:szCs w:val="22"/>
              </w:rPr>
            </w:pPr>
            <w:r w:rsidRPr="00F2635B">
              <w:rPr>
                <w:rFonts w:cs="Arial"/>
                <w:szCs w:val="22"/>
              </w:rPr>
              <w:t>2</w:t>
            </w:r>
          </w:p>
        </w:tc>
        <w:tc>
          <w:tcPr>
            <w:tcW w:w="5245" w:type="dxa"/>
          </w:tcPr>
          <w:p w14:paraId="1211085B" w14:textId="77777777" w:rsidR="00152195" w:rsidRPr="00F2635B" w:rsidRDefault="007277A4" w:rsidP="003C2C3E">
            <w:pPr>
              <w:tabs>
                <w:tab w:val="left" w:pos="360"/>
              </w:tabs>
              <w:rPr>
                <w:rFonts w:ascii="Arial" w:hAnsi="Arial" w:cs="Arial"/>
              </w:rPr>
            </w:pPr>
            <w:r w:rsidRPr="00F2635B">
              <w:rPr>
                <w:rFonts w:ascii="Arial" w:hAnsi="Arial" w:cs="Arial"/>
              </w:rPr>
              <w:t>Application process</w:t>
            </w:r>
            <w:r w:rsidR="00BD1037" w:rsidRPr="00F2635B">
              <w:rPr>
                <w:rFonts w:ascii="Arial" w:hAnsi="Arial" w:cs="Arial"/>
              </w:rPr>
              <w:t xml:space="preserve"> and timescales</w:t>
            </w:r>
          </w:p>
        </w:tc>
        <w:tc>
          <w:tcPr>
            <w:tcW w:w="2449" w:type="dxa"/>
          </w:tcPr>
          <w:p w14:paraId="327A32FF" w14:textId="1BC9EAB8" w:rsidR="00152195" w:rsidRPr="00F2635B" w:rsidRDefault="00203CD4" w:rsidP="003C2C3E">
            <w:pPr>
              <w:pStyle w:val="BodyText"/>
              <w:jc w:val="center"/>
              <w:rPr>
                <w:rFonts w:cs="Arial"/>
                <w:szCs w:val="22"/>
                <w:highlight w:val="yellow"/>
              </w:rPr>
            </w:pPr>
            <w:r w:rsidRPr="00203CD4">
              <w:rPr>
                <w:rFonts w:cs="Arial"/>
                <w:szCs w:val="22"/>
              </w:rPr>
              <w:t>6</w:t>
            </w:r>
          </w:p>
        </w:tc>
      </w:tr>
      <w:tr w:rsidR="00152195" w:rsidRPr="00F2635B" w14:paraId="1B0E363F" w14:textId="77777777" w:rsidTr="00D44D81">
        <w:trPr>
          <w:trHeight w:val="433"/>
        </w:trPr>
        <w:tc>
          <w:tcPr>
            <w:tcW w:w="846" w:type="dxa"/>
          </w:tcPr>
          <w:p w14:paraId="36D61847" w14:textId="77777777" w:rsidR="00152195" w:rsidRPr="00F2635B" w:rsidRDefault="00152195" w:rsidP="003C2C3E">
            <w:pPr>
              <w:pStyle w:val="BodyText"/>
              <w:rPr>
                <w:rFonts w:cs="Arial"/>
                <w:szCs w:val="22"/>
              </w:rPr>
            </w:pPr>
            <w:r w:rsidRPr="00F2635B">
              <w:rPr>
                <w:rFonts w:cs="Arial"/>
                <w:szCs w:val="22"/>
              </w:rPr>
              <w:t>3</w:t>
            </w:r>
          </w:p>
        </w:tc>
        <w:tc>
          <w:tcPr>
            <w:tcW w:w="5245" w:type="dxa"/>
          </w:tcPr>
          <w:p w14:paraId="4E6E3D0D" w14:textId="77777777" w:rsidR="00152195" w:rsidRPr="00F2635B" w:rsidRDefault="009833D3" w:rsidP="003C2C3E">
            <w:pPr>
              <w:tabs>
                <w:tab w:val="left" w:pos="360"/>
              </w:tabs>
              <w:rPr>
                <w:rFonts w:ascii="Arial" w:hAnsi="Arial" w:cs="Arial"/>
              </w:rPr>
            </w:pPr>
            <w:r w:rsidRPr="00F2635B">
              <w:rPr>
                <w:rFonts w:ascii="Arial" w:hAnsi="Arial" w:cs="Arial"/>
              </w:rPr>
              <w:t>What we are looking for</w:t>
            </w:r>
          </w:p>
        </w:tc>
        <w:tc>
          <w:tcPr>
            <w:tcW w:w="2449" w:type="dxa"/>
          </w:tcPr>
          <w:p w14:paraId="7628ECB8" w14:textId="3ECEF2D4" w:rsidR="00152195" w:rsidRPr="00203CD4" w:rsidRDefault="00D44D81" w:rsidP="003C2C3E">
            <w:pPr>
              <w:pStyle w:val="BodyText"/>
              <w:jc w:val="center"/>
              <w:rPr>
                <w:rFonts w:cs="Arial"/>
                <w:szCs w:val="22"/>
              </w:rPr>
            </w:pPr>
            <w:r>
              <w:rPr>
                <w:rFonts w:cs="Arial"/>
                <w:szCs w:val="22"/>
              </w:rPr>
              <w:t>8</w:t>
            </w:r>
          </w:p>
        </w:tc>
      </w:tr>
      <w:tr w:rsidR="00152195" w:rsidRPr="00F2635B" w14:paraId="6E5A345B" w14:textId="77777777" w:rsidTr="00D44D81">
        <w:trPr>
          <w:trHeight w:val="433"/>
        </w:trPr>
        <w:tc>
          <w:tcPr>
            <w:tcW w:w="846" w:type="dxa"/>
          </w:tcPr>
          <w:p w14:paraId="0B43DBD7" w14:textId="77777777" w:rsidR="00152195" w:rsidRPr="00F2635B" w:rsidRDefault="00152195" w:rsidP="003C2C3E">
            <w:pPr>
              <w:pStyle w:val="BodyText"/>
              <w:rPr>
                <w:rFonts w:cs="Arial"/>
                <w:szCs w:val="22"/>
              </w:rPr>
            </w:pPr>
            <w:r w:rsidRPr="00F2635B">
              <w:rPr>
                <w:rFonts w:cs="Arial"/>
                <w:szCs w:val="22"/>
              </w:rPr>
              <w:t>4</w:t>
            </w:r>
          </w:p>
        </w:tc>
        <w:tc>
          <w:tcPr>
            <w:tcW w:w="5245" w:type="dxa"/>
          </w:tcPr>
          <w:p w14:paraId="45558F7C" w14:textId="77777777" w:rsidR="00152195" w:rsidRPr="00F2635B" w:rsidRDefault="009833D3" w:rsidP="003C2C3E">
            <w:pPr>
              <w:pStyle w:val="Heading1"/>
              <w:rPr>
                <w:rFonts w:cs="Arial"/>
                <w:b w:val="0"/>
                <w:szCs w:val="22"/>
              </w:rPr>
            </w:pPr>
            <w:r w:rsidRPr="00F2635B">
              <w:rPr>
                <w:rFonts w:cs="Arial"/>
                <w:b w:val="0"/>
                <w:szCs w:val="22"/>
              </w:rPr>
              <w:t>Monitoring and evaluation</w:t>
            </w:r>
          </w:p>
        </w:tc>
        <w:tc>
          <w:tcPr>
            <w:tcW w:w="2449" w:type="dxa"/>
          </w:tcPr>
          <w:p w14:paraId="7E6E73B7" w14:textId="5FEAB0C8" w:rsidR="00152195" w:rsidRPr="00203CD4" w:rsidRDefault="0087111A" w:rsidP="003C2C3E">
            <w:pPr>
              <w:pStyle w:val="BodyText"/>
              <w:jc w:val="center"/>
              <w:rPr>
                <w:rFonts w:cs="Arial"/>
                <w:szCs w:val="22"/>
              </w:rPr>
            </w:pPr>
            <w:r>
              <w:rPr>
                <w:rFonts w:cs="Arial"/>
                <w:szCs w:val="22"/>
              </w:rPr>
              <w:t>11</w:t>
            </w:r>
          </w:p>
        </w:tc>
      </w:tr>
      <w:tr w:rsidR="00152195" w:rsidRPr="00F2635B" w14:paraId="6211E5EE" w14:textId="77777777" w:rsidTr="00D44D81">
        <w:trPr>
          <w:trHeight w:val="433"/>
        </w:trPr>
        <w:tc>
          <w:tcPr>
            <w:tcW w:w="846" w:type="dxa"/>
          </w:tcPr>
          <w:p w14:paraId="15977116" w14:textId="77777777" w:rsidR="00152195" w:rsidRPr="00F2635B" w:rsidRDefault="00593CF7" w:rsidP="003C2C3E">
            <w:pPr>
              <w:pStyle w:val="BodyText"/>
              <w:rPr>
                <w:rFonts w:cs="Arial"/>
                <w:szCs w:val="22"/>
              </w:rPr>
            </w:pPr>
            <w:r w:rsidRPr="00F2635B">
              <w:rPr>
                <w:rFonts w:cs="Arial"/>
                <w:szCs w:val="22"/>
              </w:rPr>
              <w:t>5</w:t>
            </w:r>
          </w:p>
        </w:tc>
        <w:tc>
          <w:tcPr>
            <w:tcW w:w="5245" w:type="dxa"/>
          </w:tcPr>
          <w:p w14:paraId="6DDA0D5D" w14:textId="77777777" w:rsidR="00152195" w:rsidRPr="00F2635B" w:rsidRDefault="00593CF7" w:rsidP="003C2C3E">
            <w:pPr>
              <w:tabs>
                <w:tab w:val="left" w:pos="630"/>
                <w:tab w:val="left" w:pos="4770"/>
                <w:tab w:val="left" w:pos="5670"/>
              </w:tabs>
              <w:rPr>
                <w:rFonts w:ascii="Arial" w:hAnsi="Arial" w:cs="Arial"/>
              </w:rPr>
            </w:pPr>
            <w:r w:rsidRPr="00F2635B">
              <w:rPr>
                <w:rFonts w:ascii="Arial" w:hAnsi="Arial" w:cs="Arial"/>
              </w:rPr>
              <w:t>Who we will subcontract to</w:t>
            </w:r>
          </w:p>
        </w:tc>
        <w:tc>
          <w:tcPr>
            <w:tcW w:w="2449" w:type="dxa"/>
          </w:tcPr>
          <w:p w14:paraId="613FA7B6" w14:textId="0D4036FE" w:rsidR="00152195" w:rsidRPr="00203CD4" w:rsidRDefault="00D44D81" w:rsidP="003C2C3E">
            <w:pPr>
              <w:pStyle w:val="BodyText"/>
              <w:jc w:val="center"/>
              <w:rPr>
                <w:rFonts w:cs="Arial"/>
                <w:szCs w:val="22"/>
              </w:rPr>
            </w:pPr>
            <w:r>
              <w:rPr>
                <w:rFonts w:cs="Arial"/>
                <w:szCs w:val="22"/>
              </w:rPr>
              <w:t>12</w:t>
            </w:r>
          </w:p>
        </w:tc>
      </w:tr>
      <w:tr w:rsidR="00152195" w:rsidRPr="00F2635B" w14:paraId="7CD2708D" w14:textId="77777777" w:rsidTr="00D44D81">
        <w:trPr>
          <w:trHeight w:val="433"/>
        </w:trPr>
        <w:tc>
          <w:tcPr>
            <w:tcW w:w="846" w:type="dxa"/>
          </w:tcPr>
          <w:p w14:paraId="63AEBC1E" w14:textId="77777777" w:rsidR="00152195" w:rsidRPr="00F2635B" w:rsidRDefault="00593CF7" w:rsidP="003C2C3E">
            <w:pPr>
              <w:pStyle w:val="BodyText"/>
              <w:rPr>
                <w:rFonts w:cs="Arial"/>
                <w:szCs w:val="22"/>
              </w:rPr>
            </w:pPr>
            <w:r w:rsidRPr="00F2635B">
              <w:rPr>
                <w:rFonts w:cs="Arial"/>
                <w:szCs w:val="22"/>
              </w:rPr>
              <w:t>6</w:t>
            </w:r>
          </w:p>
        </w:tc>
        <w:tc>
          <w:tcPr>
            <w:tcW w:w="5245" w:type="dxa"/>
          </w:tcPr>
          <w:p w14:paraId="4173B0E0" w14:textId="60D25D48" w:rsidR="00152195" w:rsidRPr="00F2635B" w:rsidRDefault="00593CF7" w:rsidP="003C2C3E">
            <w:pPr>
              <w:tabs>
                <w:tab w:val="left" w:pos="630"/>
                <w:tab w:val="left" w:pos="4770"/>
                <w:tab w:val="left" w:pos="5670"/>
              </w:tabs>
              <w:rPr>
                <w:rFonts w:ascii="Arial" w:hAnsi="Arial" w:cs="Arial"/>
              </w:rPr>
            </w:pPr>
            <w:r w:rsidRPr="00F2635B">
              <w:rPr>
                <w:rFonts w:ascii="Arial" w:hAnsi="Arial" w:cs="Arial"/>
              </w:rPr>
              <w:t>What we will subcontract for</w:t>
            </w:r>
            <w:r w:rsidR="00D44D81">
              <w:rPr>
                <w:rFonts w:ascii="Arial" w:hAnsi="Arial" w:cs="Arial"/>
              </w:rPr>
              <w:t xml:space="preserve"> and how we will pay</w:t>
            </w:r>
          </w:p>
        </w:tc>
        <w:tc>
          <w:tcPr>
            <w:tcW w:w="2449" w:type="dxa"/>
          </w:tcPr>
          <w:p w14:paraId="0E556362" w14:textId="6D1F6E70" w:rsidR="00152195" w:rsidRPr="00203CD4" w:rsidRDefault="00D44D81" w:rsidP="004F67DC">
            <w:pPr>
              <w:pStyle w:val="BodyText"/>
              <w:jc w:val="center"/>
              <w:rPr>
                <w:rFonts w:cs="Arial"/>
                <w:szCs w:val="22"/>
              </w:rPr>
            </w:pPr>
            <w:r>
              <w:rPr>
                <w:rFonts w:cs="Arial"/>
                <w:szCs w:val="22"/>
              </w:rPr>
              <w:t>1</w:t>
            </w:r>
            <w:r w:rsidR="004F67DC">
              <w:rPr>
                <w:rFonts w:cs="Arial"/>
                <w:szCs w:val="22"/>
              </w:rPr>
              <w:t>5</w:t>
            </w:r>
          </w:p>
        </w:tc>
      </w:tr>
      <w:tr w:rsidR="00152195" w:rsidRPr="00F2635B" w14:paraId="77D71BA7" w14:textId="77777777" w:rsidTr="00D44D81">
        <w:trPr>
          <w:trHeight w:val="433"/>
        </w:trPr>
        <w:tc>
          <w:tcPr>
            <w:tcW w:w="846" w:type="dxa"/>
          </w:tcPr>
          <w:p w14:paraId="3034DC24" w14:textId="77777777" w:rsidR="00152195" w:rsidRPr="00F2635B" w:rsidRDefault="00593CF7" w:rsidP="003C2C3E">
            <w:pPr>
              <w:pStyle w:val="BodyText"/>
              <w:rPr>
                <w:rFonts w:cs="Arial"/>
                <w:szCs w:val="22"/>
              </w:rPr>
            </w:pPr>
            <w:r w:rsidRPr="00F2635B">
              <w:rPr>
                <w:rFonts w:cs="Arial"/>
                <w:szCs w:val="22"/>
              </w:rPr>
              <w:t>7</w:t>
            </w:r>
          </w:p>
        </w:tc>
        <w:tc>
          <w:tcPr>
            <w:tcW w:w="5245" w:type="dxa"/>
          </w:tcPr>
          <w:p w14:paraId="76EE21EC" w14:textId="77777777" w:rsidR="00152195" w:rsidRPr="00F2635B" w:rsidRDefault="00593CF7" w:rsidP="003C2C3E">
            <w:pPr>
              <w:pStyle w:val="BodyText"/>
              <w:rPr>
                <w:rFonts w:cs="Arial"/>
                <w:szCs w:val="22"/>
              </w:rPr>
            </w:pPr>
            <w:r w:rsidRPr="00F2635B">
              <w:rPr>
                <w:rFonts w:cs="Arial"/>
                <w:szCs w:val="22"/>
              </w:rPr>
              <w:t>Guidance for submitting applications</w:t>
            </w:r>
          </w:p>
        </w:tc>
        <w:tc>
          <w:tcPr>
            <w:tcW w:w="2449" w:type="dxa"/>
          </w:tcPr>
          <w:p w14:paraId="28985A90" w14:textId="16A90C14" w:rsidR="00152195" w:rsidRPr="00203CD4" w:rsidRDefault="004F67DC" w:rsidP="003C2C3E">
            <w:pPr>
              <w:pStyle w:val="BodyText"/>
              <w:jc w:val="center"/>
              <w:rPr>
                <w:rFonts w:cs="Arial"/>
                <w:szCs w:val="22"/>
              </w:rPr>
            </w:pPr>
            <w:r>
              <w:rPr>
                <w:rFonts w:cs="Arial"/>
                <w:szCs w:val="22"/>
              </w:rPr>
              <w:t>17</w:t>
            </w:r>
          </w:p>
        </w:tc>
      </w:tr>
      <w:tr w:rsidR="00152195" w:rsidRPr="00F2635B" w14:paraId="141F992F" w14:textId="77777777" w:rsidTr="00D44D81">
        <w:trPr>
          <w:trHeight w:val="433"/>
        </w:trPr>
        <w:tc>
          <w:tcPr>
            <w:tcW w:w="846" w:type="dxa"/>
          </w:tcPr>
          <w:p w14:paraId="124CD19A" w14:textId="77777777" w:rsidR="00152195" w:rsidRPr="00F2635B" w:rsidRDefault="00593CF7" w:rsidP="003C2C3E">
            <w:pPr>
              <w:pStyle w:val="BodyText"/>
              <w:rPr>
                <w:rFonts w:cs="Arial"/>
                <w:szCs w:val="22"/>
              </w:rPr>
            </w:pPr>
            <w:r w:rsidRPr="00F2635B">
              <w:rPr>
                <w:rFonts w:cs="Arial"/>
                <w:szCs w:val="22"/>
              </w:rPr>
              <w:t>8</w:t>
            </w:r>
          </w:p>
        </w:tc>
        <w:tc>
          <w:tcPr>
            <w:tcW w:w="5245" w:type="dxa"/>
          </w:tcPr>
          <w:p w14:paraId="2811C535" w14:textId="77777777" w:rsidR="00152195" w:rsidRPr="00F2635B" w:rsidRDefault="00593CF7" w:rsidP="003C2C3E">
            <w:pPr>
              <w:pStyle w:val="BodyText"/>
              <w:rPr>
                <w:rFonts w:cs="Arial"/>
                <w:szCs w:val="22"/>
              </w:rPr>
            </w:pPr>
            <w:r w:rsidRPr="00F2635B">
              <w:rPr>
                <w:rFonts w:cs="Arial"/>
                <w:szCs w:val="22"/>
              </w:rPr>
              <w:t>Assessment criteria</w:t>
            </w:r>
          </w:p>
        </w:tc>
        <w:tc>
          <w:tcPr>
            <w:tcW w:w="2449" w:type="dxa"/>
          </w:tcPr>
          <w:p w14:paraId="4CC747F0" w14:textId="4C57DD15" w:rsidR="00152195" w:rsidRPr="00203CD4" w:rsidRDefault="004F67DC" w:rsidP="003C2C3E">
            <w:pPr>
              <w:pStyle w:val="BodyText"/>
              <w:jc w:val="center"/>
              <w:rPr>
                <w:rFonts w:cs="Arial"/>
                <w:szCs w:val="22"/>
              </w:rPr>
            </w:pPr>
            <w:r>
              <w:rPr>
                <w:rFonts w:cs="Arial"/>
                <w:szCs w:val="22"/>
              </w:rPr>
              <w:t>26</w:t>
            </w:r>
          </w:p>
        </w:tc>
      </w:tr>
    </w:tbl>
    <w:p w14:paraId="1B444F22" w14:textId="77777777" w:rsidR="00315C15" w:rsidRPr="00F2635B" w:rsidRDefault="00315C15" w:rsidP="00152195">
      <w:pPr>
        <w:pStyle w:val="BodyText"/>
        <w:rPr>
          <w:rFonts w:cs="Arial"/>
          <w:szCs w:val="22"/>
        </w:rPr>
      </w:pPr>
    </w:p>
    <w:p w14:paraId="269C8187" w14:textId="5A254109" w:rsidR="00315C15" w:rsidRPr="00F2635B" w:rsidRDefault="00315C15">
      <w:pPr>
        <w:rPr>
          <w:rFonts w:ascii="Arial" w:eastAsia="Times New Roman" w:hAnsi="Arial" w:cs="Arial"/>
        </w:rPr>
      </w:pPr>
      <w:r w:rsidRPr="00F2635B">
        <w:rPr>
          <w:rFonts w:ascii="Arial" w:hAnsi="Arial" w:cs="Arial"/>
        </w:rPr>
        <w:br w:type="page"/>
      </w:r>
      <w:r w:rsidR="004F4EE7" w:rsidRPr="00F2635B">
        <w:rPr>
          <w:rFonts w:ascii="Arial" w:hAnsi="Arial" w:cs="Arial"/>
        </w:rPr>
        <w:lastRenderedPageBreak/>
        <w:t xml:space="preserve"> </w:t>
      </w:r>
    </w:p>
    <w:p w14:paraId="5D21D808" w14:textId="77777777" w:rsidR="001448B3" w:rsidRPr="00271858" w:rsidRDefault="00315C15" w:rsidP="004616E7">
      <w:pPr>
        <w:pStyle w:val="BodyText"/>
        <w:jc w:val="both"/>
        <w:rPr>
          <w:rFonts w:cs="Arial"/>
          <w:b/>
          <w:szCs w:val="22"/>
        </w:rPr>
      </w:pPr>
      <w:r w:rsidRPr="00271858">
        <w:rPr>
          <w:rFonts w:cs="Arial"/>
          <w:b/>
          <w:szCs w:val="22"/>
        </w:rPr>
        <w:t>1. INTRODUCTION</w:t>
      </w:r>
    </w:p>
    <w:p w14:paraId="76698963" w14:textId="77777777" w:rsidR="005D7A35" w:rsidRPr="00271858" w:rsidRDefault="005D7A35" w:rsidP="004616E7">
      <w:pPr>
        <w:pStyle w:val="NoSpacing"/>
        <w:jc w:val="both"/>
        <w:rPr>
          <w:rFonts w:ascii="Arial" w:hAnsi="Arial" w:cs="Arial"/>
          <w:szCs w:val="22"/>
        </w:rPr>
      </w:pPr>
    </w:p>
    <w:p w14:paraId="49C89D0A" w14:textId="1CBA3048" w:rsidR="006936E3" w:rsidRPr="00271858" w:rsidRDefault="006936E3" w:rsidP="00E63CEC">
      <w:pPr>
        <w:pStyle w:val="NoSpacing"/>
        <w:numPr>
          <w:ilvl w:val="1"/>
          <w:numId w:val="7"/>
        </w:numPr>
        <w:jc w:val="both"/>
        <w:rPr>
          <w:rFonts w:ascii="Arial" w:hAnsi="Arial" w:cs="Arial"/>
          <w:b/>
          <w:szCs w:val="22"/>
        </w:rPr>
      </w:pPr>
      <w:r w:rsidRPr="00271858">
        <w:rPr>
          <w:rFonts w:ascii="Arial" w:hAnsi="Arial" w:cs="Arial"/>
          <w:b/>
          <w:szCs w:val="22"/>
        </w:rPr>
        <w:t>Background</w:t>
      </w:r>
    </w:p>
    <w:p w14:paraId="2DDAF520" w14:textId="77777777" w:rsidR="00F2635B" w:rsidRPr="00271858" w:rsidRDefault="00F2635B" w:rsidP="004616E7">
      <w:pPr>
        <w:pStyle w:val="NoSpacing"/>
        <w:ind w:left="360"/>
        <w:jc w:val="both"/>
        <w:rPr>
          <w:rFonts w:ascii="Arial" w:hAnsi="Arial" w:cs="Arial"/>
          <w:b/>
          <w:szCs w:val="22"/>
        </w:rPr>
      </w:pPr>
    </w:p>
    <w:p w14:paraId="303D6F10" w14:textId="3FD2039C" w:rsidR="005D7A35" w:rsidRPr="00271858" w:rsidRDefault="00AF6628" w:rsidP="00E63CEC">
      <w:pPr>
        <w:pStyle w:val="NoSpacing"/>
        <w:numPr>
          <w:ilvl w:val="2"/>
          <w:numId w:val="7"/>
        </w:numPr>
        <w:jc w:val="both"/>
        <w:rPr>
          <w:rFonts w:ascii="Arial" w:hAnsi="Arial" w:cs="Arial"/>
          <w:szCs w:val="22"/>
        </w:rPr>
      </w:pPr>
      <w:r w:rsidRPr="00271858">
        <w:rPr>
          <w:rFonts w:ascii="Arial" w:hAnsi="Arial" w:cs="Arial"/>
          <w:szCs w:val="22"/>
        </w:rPr>
        <w:t>Croydon College is a medium sized general Further Education college</w:t>
      </w:r>
      <w:r w:rsidR="005D7A35" w:rsidRPr="00271858">
        <w:rPr>
          <w:rFonts w:ascii="Arial" w:hAnsi="Arial" w:cs="Arial"/>
          <w:szCs w:val="22"/>
        </w:rPr>
        <w:t>, with a history dating back to 1868 and</w:t>
      </w:r>
      <w:r w:rsidRPr="00271858">
        <w:rPr>
          <w:rFonts w:ascii="Arial" w:hAnsi="Arial" w:cs="Arial"/>
          <w:szCs w:val="22"/>
        </w:rPr>
        <w:t xml:space="preserve"> with campuses located in Croydon and Coulsdon</w:t>
      </w:r>
      <w:r w:rsidR="00135D49" w:rsidRPr="00271858">
        <w:rPr>
          <w:rFonts w:ascii="Arial" w:hAnsi="Arial" w:cs="Arial"/>
          <w:szCs w:val="22"/>
        </w:rPr>
        <w:t>.</w:t>
      </w:r>
      <w:r w:rsidRPr="00271858">
        <w:rPr>
          <w:rFonts w:ascii="Arial" w:hAnsi="Arial" w:cs="Arial"/>
          <w:szCs w:val="22"/>
        </w:rPr>
        <w:t xml:space="preserve"> </w:t>
      </w:r>
      <w:r w:rsidR="00135D49" w:rsidRPr="00271858">
        <w:rPr>
          <w:rFonts w:ascii="Arial" w:hAnsi="Arial" w:cs="Arial"/>
          <w:szCs w:val="22"/>
        </w:rPr>
        <w:t>F</w:t>
      </w:r>
      <w:r w:rsidRPr="00271858">
        <w:rPr>
          <w:rFonts w:ascii="Arial" w:hAnsi="Arial" w:cs="Arial"/>
          <w:szCs w:val="22"/>
        </w:rPr>
        <w:t xml:space="preserve">ollowing </w:t>
      </w:r>
      <w:r w:rsidR="00135D49" w:rsidRPr="00271858">
        <w:rPr>
          <w:rFonts w:ascii="Arial" w:hAnsi="Arial" w:cs="Arial"/>
          <w:szCs w:val="22"/>
        </w:rPr>
        <w:t xml:space="preserve">the </w:t>
      </w:r>
      <w:r w:rsidRPr="00271858">
        <w:rPr>
          <w:rFonts w:ascii="Arial" w:hAnsi="Arial" w:cs="Arial"/>
          <w:szCs w:val="22"/>
        </w:rPr>
        <w:t>February 2019 merger</w:t>
      </w:r>
      <w:r w:rsidR="00135D49" w:rsidRPr="00271858">
        <w:rPr>
          <w:rFonts w:ascii="Arial" w:hAnsi="Arial" w:cs="Arial"/>
          <w:szCs w:val="22"/>
        </w:rPr>
        <w:t>,</w:t>
      </w:r>
      <w:r w:rsidRPr="00271858">
        <w:rPr>
          <w:rFonts w:ascii="Arial" w:hAnsi="Arial" w:cs="Arial"/>
          <w:szCs w:val="22"/>
        </w:rPr>
        <w:t xml:space="preserve"> </w:t>
      </w:r>
      <w:r w:rsidR="005D7A35" w:rsidRPr="00271858">
        <w:rPr>
          <w:rFonts w:ascii="Arial" w:hAnsi="Arial" w:cs="Arial"/>
          <w:szCs w:val="22"/>
        </w:rPr>
        <w:t xml:space="preserve">Coulsdon Sixth Form College was incorporated into Croydon College, bringing together both of Croydon’s Ofsted Good Colleges.  While the Colleges are one legal entity, they continue to operate for students with their own unique identities. Croydon College is a General Education College delivering education and training from entry level to level 6 (degree level) for those aged over 15 years old in a wide range of vocational subjects, general subjects and academic pathways. Coulsdon Sixth Form College concentrates on the delivery of academic pathways for 16-18 year olds.  </w:t>
      </w:r>
    </w:p>
    <w:p w14:paraId="3FDA77E7" w14:textId="77777777" w:rsidR="005D7A35" w:rsidRPr="00271858" w:rsidRDefault="005D7A35" w:rsidP="004616E7">
      <w:pPr>
        <w:pStyle w:val="NoSpacing"/>
        <w:jc w:val="both"/>
        <w:rPr>
          <w:rFonts w:ascii="Arial" w:hAnsi="Arial" w:cs="Arial"/>
          <w:szCs w:val="22"/>
        </w:rPr>
      </w:pPr>
    </w:p>
    <w:p w14:paraId="3B36B082" w14:textId="77777777" w:rsidR="00592368" w:rsidRPr="00271858" w:rsidRDefault="00AF6628" w:rsidP="00E63CEC">
      <w:pPr>
        <w:pStyle w:val="NoSpacing"/>
        <w:numPr>
          <w:ilvl w:val="2"/>
          <w:numId w:val="7"/>
        </w:numPr>
        <w:jc w:val="both"/>
        <w:rPr>
          <w:rFonts w:ascii="Arial" w:hAnsi="Arial" w:cs="Arial"/>
          <w:szCs w:val="22"/>
        </w:rPr>
      </w:pPr>
      <w:r w:rsidRPr="00271858">
        <w:rPr>
          <w:rFonts w:ascii="Arial" w:hAnsi="Arial" w:cs="Arial"/>
          <w:szCs w:val="22"/>
        </w:rPr>
        <w:t xml:space="preserve">The College offers Higher Education, full-time courses, part-time courses and apprenticeships, training local students to gain the qualifications they need to further their career prospects. </w:t>
      </w:r>
      <w:r w:rsidR="005D7A35" w:rsidRPr="00271858">
        <w:rPr>
          <w:rFonts w:ascii="Arial" w:hAnsi="Arial" w:cs="Arial"/>
          <w:szCs w:val="22"/>
        </w:rPr>
        <w:t xml:space="preserve">The College is committed to offering </w:t>
      </w:r>
      <w:r w:rsidR="00135D49" w:rsidRPr="00271858">
        <w:rPr>
          <w:rFonts w:ascii="Arial" w:hAnsi="Arial" w:cs="Arial"/>
          <w:szCs w:val="22"/>
        </w:rPr>
        <w:t xml:space="preserve">its learners </w:t>
      </w:r>
      <w:r w:rsidR="00592368" w:rsidRPr="00271858">
        <w:rPr>
          <w:rFonts w:ascii="Arial" w:hAnsi="Arial" w:cs="Arial"/>
          <w:szCs w:val="22"/>
        </w:rPr>
        <w:t xml:space="preserve">a curriculum which meets the aspirations of </w:t>
      </w:r>
      <w:r w:rsidR="00135D49" w:rsidRPr="00271858">
        <w:rPr>
          <w:rFonts w:ascii="Arial" w:hAnsi="Arial" w:cs="Arial"/>
          <w:szCs w:val="22"/>
        </w:rPr>
        <w:t xml:space="preserve">the </w:t>
      </w:r>
      <w:r w:rsidR="00592368" w:rsidRPr="00271858">
        <w:rPr>
          <w:rFonts w:ascii="Arial" w:hAnsi="Arial" w:cs="Arial"/>
          <w:szCs w:val="22"/>
        </w:rPr>
        <w:t xml:space="preserve">community and needs of the local economy through comprehensive pathways into employment, careers and further study from Entry level to Higher Education qualifications, including T level provision. </w:t>
      </w:r>
      <w:r w:rsidR="00135D49" w:rsidRPr="00271858">
        <w:rPr>
          <w:rFonts w:ascii="Arial" w:hAnsi="Arial" w:cs="Arial"/>
          <w:szCs w:val="22"/>
        </w:rPr>
        <w:t xml:space="preserve">The College is also committed to helping close </w:t>
      </w:r>
      <w:r w:rsidR="00592368" w:rsidRPr="00271858">
        <w:rPr>
          <w:rFonts w:ascii="Arial" w:hAnsi="Arial" w:cs="Arial"/>
          <w:szCs w:val="22"/>
        </w:rPr>
        <w:t>skills gaps in the local economy by meeting employer skills and training needs, particularly in relation to Care, Construction and the Tech/Digital industries.</w:t>
      </w:r>
    </w:p>
    <w:p w14:paraId="3C1E5207" w14:textId="77777777" w:rsidR="006936E3" w:rsidRPr="00271858" w:rsidRDefault="006936E3" w:rsidP="004616E7">
      <w:pPr>
        <w:pStyle w:val="NoSpacing"/>
        <w:jc w:val="both"/>
        <w:rPr>
          <w:rFonts w:ascii="Arial" w:hAnsi="Arial" w:cs="Arial"/>
          <w:szCs w:val="22"/>
        </w:rPr>
      </w:pPr>
    </w:p>
    <w:p w14:paraId="723DB879" w14:textId="58AF807E" w:rsidR="00AF6628" w:rsidRPr="00271858" w:rsidRDefault="006936E3" w:rsidP="00E63CEC">
      <w:pPr>
        <w:pStyle w:val="NoSpacing"/>
        <w:numPr>
          <w:ilvl w:val="1"/>
          <w:numId w:val="7"/>
        </w:numPr>
        <w:jc w:val="both"/>
        <w:rPr>
          <w:rFonts w:ascii="Arial" w:hAnsi="Arial" w:cs="Arial"/>
          <w:b/>
          <w:szCs w:val="22"/>
        </w:rPr>
      </w:pPr>
      <w:r w:rsidRPr="00271858">
        <w:rPr>
          <w:rFonts w:ascii="Arial" w:hAnsi="Arial" w:cs="Arial"/>
          <w:b/>
          <w:szCs w:val="22"/>
        </w:rPr>
        <w:t>Adult Education Budget</w:t>
      </w:r>
    </w:p>
    <w:p w14:paraId="5FE14F2B" w14:textId="77777777" w:rsidR="00F2635B" w:rsidRPr="00271858" w:rsidRDefault="00F2635B" w:rsidP="004616E7">
      <w:pPr>
        <w:pStyle w:val="NoSpacing"/>
        <w:ind w:left="360"/>
        <w:jc w:val="both"/>
        <w:rPr>
          <w:rFonts w:ascii="Arial" w:hAnsi="Arial" w:cs="Arial"/>
          <w:b/>
          <w:szCs w:val="22"/>
        </w:rPr>
      </w:pPr>
    </w:p>
    <w:p w14:paraId="2D2F4EDF" w14:textId="6B7E8929" w:rsidR="00F2635B" w:rsidRPr="00271858" w:rsidRDefault="006936E3" w:rsidP="00E63CEC">
      <w:pPr>
        <w:pStyle w:val="NoSpacing"/>
        <w:numPr>
          <w:ilvl w:val="2"/>
          <w:numId w:val="7"/>
        </w:numPr>
        <w:jc w:val="both"/>
        <w:rPr>
          <w:rFonts w:ascii="Arial" w:hAnsi="Arial" w:cs="Arial"/>
          <w:szCs w:val="22"/>
        </w:rPr>
      </w:pPr>
      <w:r w:rsidRPr="00271858">
        <w:rPr>
          <w:rFonts w:ascii="Arial" w:hAnsi="Arial" w:cs="Arial"/>
          <w:szCs w:val="22"/>
        </w:rPr>
        <w:t>T</w:t>
      </w:r>
      <w:r w:rsidR="00135D49" w:rsidRPr="00271858">
        <w:rPr>
          <w:rFonts w:ascii="Arial" w:hAnsi="Arial" w:cs="Arial"/>
          <w:szCs w:val="22"/>
        </w:rPr>
        <w:t xml:space="preserve">he College has a contract with the Greater London Authority (GLA) for a majority of </w:t>
      </w:r>
      <w:r w:rsidR="00457C86" w:rsidRPr="00271858">
        <w:rPr>
          <w:rFonts w:ascii="Arial" w:hAnsi="Arial" w:cs="Arial"/>
          <w:szCs w:val="22"/>
        </w:rPr>
        <w:t xml:space="preserve">its </w:t>
      </w:r>
      <w:r w:rsidR="00135D49" w:rsidRPr="00271858">
        <w:rPr>
          <w:rFonts w:ascii="Arial" w:hAnsi="Arial" w:cs="Arial"/>
          <w:szCs w:val="22"/>
        </w:rPr>
        <w:t>AEB funding, but continues to have a contract with the ESFA for historic levels of non-Londoner funding.</w:t>
      </w:r>
      <w:r w:rsidR="00DE344C">
        <w:rPr>
          <w:rFonts w:ascii="Arial" w:hAnsi="Arial" w:cs="Arial"/>
          <w:szCs w:val="22"/>
        </w:rPr>
        <w:t xml:space="preserve"> </w:t>
      </w:r>
    </w:p>
    <w:p w14:paraId="49DADDB0" w14:textId="77777777" w:rsidR="00F2635B" w:rsidRPr="00271858" w:rsidRDefault="00F2635B" w:rsidP="004616E7">
      <w:pPr>
        <w:pStyle w:val="NoSpacing"/>
        <w:ind w:left="720"/>
        <w:jc w:val="both"/>
        <w:rPr>
          <w:rFonts w:ascii="Arial" w:hAnsi="Arial" w:cs="Arial"/>
          <w:szCs w:val="22"/>
        </w:rPr>
      </w:pPr>
    </w:p>
    <w:p w14:paraId="3301155C" w14:textId="26BA5AE4" w:rsidR="00F2635B" w:rsidRPr="00271858" w:rsidRDefault="00AF6628" w:rsidP="00E63CEC">
      <w:pPr>
        <w:pStyle w:val="NoSpacing"/>
        <w:numPr>
          <w:ilvl w:val="2"/>
          <w:numId w:val="7"/>
        </w:numPr>
        <w:jc w:val="both"/>
        <w:rPr>
          <w:rFonts w:ascii="Arial" w:hAnsi="Arial" w:cs="Arial"/>
          <w:szCs w:val="22"/>
        </w:rPr>
      </w:pPr>
      <w:r w:rsidRPr="00271858">
        <w:rPr>
          <w:rFonts w:ascii="Arial" w:hAnsi="Arial" w:cs="Arial"/>
          <w:bCs/>
        </w:rPr>
        <w:t xml:space="preserve">The College has a recent history of engagement with subcontractors to deliver </w:t>
      </w:r>
      <w:r w:rsidR="001A41A9" w:rsidRPr="00271858">
        <w:rPr>
          <w:rFonts w:ascii="Arial" w:hAnsi="Arial" w:cs="Arial"/>
          <w:bCs/>
        </w:rPr>
        <w:t xml:space="preserve">AEB </w:t>
      </w:r>
      <w:r w:rsidRPr="00271858">
        <w:rPr>
          <w:rFonts w:ascii="Arial" w:hAnsi="Arial" w:cs="Arial"/>
          <w:bCs/>
        </w:rPr>
        <w:t xml:space="preserve">and wishes to </w:t>
      </w:r>
      <w:r w:rsidRPr="008062B8">
        <w:rPr>
          <w:rFonts w:ascii="Arial" w:hAnsi="Arial" w:cs="Arial"/>
          <w:bCs/>
        </w:rPr>
        <w:t xml:space="preserve">continue to issue a flexible contract or contracts of </w:t>
      </w:r>
      <w:r w:rsidR="006E5296" w:rsidRPr="008062B8">
        <w:rPr>
          <w:rFonts w:ascii="Arial" w:hAnsi="Arial" w:cs="Arial"/>
          <w:bCs/>
        </w:rPr>
        <w:t xml:space="preserve">a total funding value </w:t>
      </w:r>
      <w:r w:rsidRPr="008062B8">
        <w:rPr>
          <w:rFonts w:ascii="Arial" w:hAnsi="Arial" w:cs="Arial"/>
          <w:bCs/>
        </w:rPr>
        <w:t>up to £</w:t>
      </w:r>
      <w:r w:rsidR="00B17C04" w:rsidRPr="008062B8">
        <w:rPr>
          <w:rFonts w:ascii="Arial" w:hAnsi="Arial" w:cs="Arial"/>
          <w:bCs/>
        </w:rPr>
        <w:t>2</w:t>
      </w:r>
      <w:r w:rsidR="007341FC" w:rsidRPr="008062B8">
        <w:rPr>
          <w:rFonts w:ascii="Arial" w:hAnsi="Arial" w:cs="Arial"/>
          <w:bCs/>
        </w:rPr>
        <w:t>0</w:t>
      </w:r>
      <w:r w:rsidR="00B17C04" w:rsidRPr="008062B8">
        <w:rPr>
          <w:rFonts w:ascii="Arial" w:hAnsi="Arial" w:cs="Arial"/>
          <w:bCs/>
        </w:rPr>
        <w:t>0,000 (two hundred thousand pound sterling)</w:t>
      </w:r>
      <w:r w:rsidR="00D27B5C" w:rsidRPr="008062B8">
        <w:rPr>
          <w:rFonts w:ascii="Arial" w:hAnsi="Arial" w:cs="Arial"/>
          <w:bCs/>
        </w:rPr>
        <w:t xml:space="preserve">, </w:t>
      </w:r>
      <w:r w:rsidRPr="008062B8">
        <w:rPr>
          <w:rFonts w:ascii="Arial" w:hAnsi="Arial" w:cs="Arial"/>
          <w:bCs/>
        </w:rPr>
        <w:t xml:space="preserve">from </w:t>
      </w:r>
      <w:r w:rsidR="00D96AAF" w:rsidRPr="008062B8">
        <w:rPr>
          <w:rFonts w:ascii="Arial" w:hAnsi="Arial" w:cs="Arial"/>
          <w:bCs/>
        </w:rPr>
        <w:t xml:space="preserve">1 </w:t>
      </w:r>
      <w:r w:rsidR="007341FC" w:rsidRPr="008062B8">
        <w:rPr>
          <w:rFonts w:ascii="Arial" w:hAnsi="Arial" w:cs="Arial"/>
          <w:bCs/>
        </w:rPr>
        <w:t xml:space="preserve">September 2021 </w:t>
      </w:r>
      <w:r w:rsidRPr="008062B8">
        <w:rPr>
          <w:rFonts w:ascii="Arial" w:hAnsi="Arial" w:cs="Arial"/>
          <w:bCs/>
        </w:rPr>
        <w:t>to 3</w:t>
      </w:r>
      <w:r w:rsidR="009D666C" w:rsidRPr="008062B8">
        <w:rPr>
          <w:rFonts w:ascii="Arial" w:hAnsi="Arial" w:cs="Arial"/>
          <w:bCs/>
        </w:rPr>
        <w:t>1</w:t>
      </w:r>
      <w:r w:rsidRPr="008062B8">
        <w:rPr>
          <w:rFonts w:ascii="Arial" w:hAnsi="Arial" w:cs="Arial"/>
          <w:bCs/>
        </w:rPr>
        <w:t xml:space="preserve"> </w:t>
      </w:r>
      <w:r w:rsidR="009D666C" w:rsidRPr="008062B8">
        <w:rPr>
          <w:rFonts w:ascii="Arial" w:hAnsi="Arial" w:cs="Arial"/>
          <w:bCs/>
        </w:rPr>
        <w:t xml:space="preserve">July </w:t>
      </w:r>
      <w:r w:rsidR="00D1210F" w:rsidRPr="008062B8">
        <w:rPr>
          <w:rFonts w:ascii="Arial" w:hAnsi="Arial" w:cs="Arial"/>
          <w:bCs/>
        </w:rPr>
        <w:t>202</w:t>
      </w:r>
      <w:r w:rsidR="007341FC" w:rsidRPr="008062B8">
        <w:rPr>
          <w:rFonts w:ascii="Arial" w:hAnsi="Arial" w:cs="Arial"/>
          <w:bCs/>
        </w:rPr>
        <w:t>2</w:t>
      </w:r>
      <w:r w:rsidR="00E31F38" w:rsidRPr="008062B8">
        <w:rPr>
          <w:rFonts w:ascii="Arial" w:hAnsi="Arial" w:cs="Arial"/>
          <w:bCs/>
        </w:rPr>
        <w:t>, for the delivery of Distance Learning AEB-funded provision.</w:t>
      </w:r>
      <w:r w:rsidR="002768C1" w:rsidRPr="008062B8">
        <w:rPr>
          <w:rFonts w:ascii="Arial" w:hAnsi="Arial" w:cs="Arial"/>
          <w:bCs/>
        </w:rPr>
        <w:t xml:space="preserve"> For details </w:t>
      </w:r>
      <w:r w:rsidR="009F2875" w:rsidRPr="008062B8">
        <w:rPr>
          <w:rFonts w:ascii="Arial" w:hAnsi="Arial" w:cs="Arial"/>
          <w:bCs/>
        </w:rPr>
        <w:t>of how this value will be</w:t>
      </w:r>
      <w:r w:rsidR="009F2875" w:rsidRPr="00271858">
        <w:rPr>
          <w:rFonts w:ascii="Arial" w:hAnsi="Arial" w:cs="Arial"/>
          <w:bCs/>
        </w:rPr>
        <w:t xml:space="preserve"> allocated, and for details regarding the scope of </w:t>
      </w:r>
      <w:r w:rsidR="002768C1" w:rsidRPr="00271858">
        <w:rPr>
          <w:rFonts w:ascii="Arial" w:hAnsi="Arial" w:cs="Arial"/>
          <w:bCs/>
        </w:rPr>
        <w:t>a potential increase of this value see paragraph</w:t>
      </w:r>
      <w:r w:rsidR="006E0971" w:rsidRPr="00271858">
        <w:rPr>
          <w:rFonts w:ascii="Arial" w:hAnsi="Arial" w:cs="Arial"/>
          <w:bCs/>
        </w:rPr>
        <w:t>s</w:t>
      </w:r>
      <w:r w:rsidR="002768C1" w:rsidRPr="00271858">
        <w:rPr>
          <w:rFonts w:ascii="Arial" w:hAnsi="Arial" w:cs="Arial"/>
          <w:bCs/>
        </w:rPr>
        <w:t xml:space="preserve"> </w:t>
      </w:r>
      <w:r w:rsidR="006E0971" w:rsidRPr="00271858">
        <w:rPr>
          <w:rFonts w:ascii="Arial" w:hAnsi="Arial" w:cs="Arial"/>
          <w:bCs/>
        </w:rPr>
        <w:t>6</w:t>
      </w:r>
      <w:r w:rsidR="002768C1" w:rsidRPr="00271858">
        <w:rPr>
          <w:rFonts w:ascii="Arial" w:hAnsi="Arial" w:cs="Arial"/>
          <w:bCs/>
        </w:rPr>
        <w:t>.2</w:t>
      </w:r>
      <w:r w:rsidR="0017375A" w:rsidRPr="00271858">
        <w:rPr>
          <w:rFonts w:ascii="Arial" w:hAnsi="Arial" w:cs="Arial"/>
          <w:bCs/>
        </w:rPr>
        <w:t>.2 to 6.2.4</w:t>
      </w:r>
      <w:r w:rsidR="002768C1" w:rsidRPr="00271858">
        <w:rPr>
          <w:rFonts w:ascii="Arial" w:hAnsi="Arial" w:cs="Arial"/>
          <w:bCs/>
        </w:rPr>
        <w:t>.</w:t>
      </w:r>
    </w:p>
    <w:p w14:paraId="67154161" w14:textId="77777777" w:rsidR="00F2635B" w:rsidRPr="00271858" w:rsidRDefault="00F2635B" w:rsidP="004616E7">
      <w:pPr>
        <w:pStyle w:val="ListParagraph"/>
        <w:jc w:val="both"/>
        <w:rPr>
          <w:rFonts w:cs="Arial"/>
          <w:bCs/>
        </w:rPr>
      </w:pPr>
    </w:p>
    <w:p w14:paraId="1E79C33C" w14:textId="085D4399" w:rsidR="00F2635B" w:rsidRPr="008062B8" w:rsidRDefault="00756603" w:rsidP="00E63CEC">
      <w:pPr>
        <w:pStyle w:val="NoSpacing"/>
        <w:numPr>
          <w:ilvl w:val="2"/>
          <w:numId w:val="7"/>
        </w:numPr>
        <w:jc w:val="both"/>
        <w:rPr>
          <w:rFonts w:ascii="Arial" w:hAnsi="Arial" w:cs="Arial"/>
          <w:szCs w:val="22"/>
        </w:rPr>
      </w:pPr>
      <w:r w:rsidRPr="00271858">
        <w:rPr>
          <w:rFonts w:ascii="Arial" w:hAnsi="Arial" w:cs="Arial"/>
          <w:bCs/>
        </w:rPr>
        <w:t xml:space="preserve">Despite the reduced risk of Covid19, the College wants to continue to develop its online teaching ability. This is why the College has developed its own in-house capacity of Distance Learning delivery. The College is seeking to work with a fellow Distance Learning delivery partner to </w:t>
      </w:r>
      <w:r w:rsidRPr="008062B8">
        <w:rPr>
          <w:rFonts w:ascii="Arial" w:hAnsi="Arial" w:cs="Arial"/>
          <w:bCs/>
        </w:rPr>
        <w:t xml:space="preserve">strengthen the in-house College DL team through sharing best practice and on-line resources. </w:t>
      </w:r>
      <w:r w:rsidR="00DE344C" w:rsidRPr="008062B8">
        <w:rPr>
          <w:rFonts w:ascii="Arial" w:hAnsi="Arial" w:cs="Arial"/>
          <w:bCs/>
        </w:rPr>
        <w:t>This will enable the College to move gradually from Subcontracted distance learning provision to direct delivery of this provision by the College, to respond to the ESFA requirement for colleges to reduce subcontracting.</w:t>
      </w:r>
      <w:r w:rsidRPr="008062B8">
        <w:rPr>
          <w:rFonts w:ascii="Arial" w:hAnsi="Arial" w:cs="Arial"/>
          <w:bCs/>
        </w:rPr>
        <w:t xml:space="preserve"> </w:t>
      </w:r>
    </w:p>
    <w:p w14:paraId="02C72851" w14:textId="77777777" w:rsidR="00F2635B" w:rsidRPr="00271858" w:rsidRDefault="00F2635B" w:rsidP="004616E7">
      <w:pPr>
        <w:pStyle w:val="ListParagraph"/>
        <w:jc w:val="both"/>
        <w:rPr>
          <w:rFonts w:cs="Arial"/>
          <w:bCs/>
        </w:rPr>
      </w:pPr>
    </w:p>
    <w:p w14:paraId="374B3455" w14:textId="77777777" w:rsidR="00F2635B" w:rsidRPr="00271858" w:rsidRDefault="00756603" w:rsidP="00E63CEC">
      <w:pPr>
        <w:pStyle w:val="NoSpacing"/>
        <w:numPr>
          <w:ilvl w:val="2"/>
          <w:numId w:val="7"/>
        </w:numPr>
        <w:jc w:val="both"/>
        <w:rPr>
          <w:rFonts w:ascii="Arial" w:hAnsi="Arial" w:cs="Arial"/>
          <w:szCs w:val="22"/>
        </w:rPr>
      </w:pPr>
      <w:r w:rsidRPr="00271858">
        <w:rPr>
          <w:rFonts w:ascii="Arial" w:hAnsi="Arial" w:cs="Arial"/>
          <w:bCs/>
        </w:rPr>
        <w:t xml:space="preserve">Hence the College wants to work </w:t>
      </w:r>
      <w:r w:rsidR="00AF6628" w:rsidRPr="00271858">
        <w:rPr>
          <w:rFonts w:ascii="Arial" w:hAnsi="Arial" w:cs="Arial"/>
          <w:bCs/>
        </w:rPr>
        <w:t>with suitable training providers to deliver</w:t>
      </w:r>
      <w:r w:rsidR="00AF6628" w:rsidRPr="00271858">
        <w:rPr>
          <w:rFonts w:ascii="Arial" w:hAnsi="Arial" w:cs="Arial"/>
          <w:bCs/>
          <w:color w:val="FF0000"/>
        </w:rPr>
        <w:t xml:space="preserve"> </w:t>
      </w:r>
      <w:r w:rsidR="003F7994" w:rsidRPr="00271858">
        <w:rPr>
          <w:rFonts w:ascii="Arial" w:hAnsi="Arial" w:cs="Arial"/>
          <w:bCs/>
        </w:rPr>
        <w:t xml:space="preserve">Distance Learning </w:t>
      </w:r>
      <w:r w:rsidR="00AF6628" w:rsidRPr="00271858">
        <w:rPr>
          <w:rFonts w:ascii="Arial" w:hAnsi="Arial" w:cs="Arial"/>
          <w:bCs/>
        </w:rPr>
        <w:t xml:space="preserve">qualifications and/or programmes eligible for funding under the College’s </w:t>
      </w:r>
      <w:r w:rsidR="001A41A9" w:rsidRPr="00271858">
        <w:rPr>
          <w:rFonts w:ascii="Arial" w:hAnsi="Arial" w:cs="Arial"/>
          <w:bCs/>
        </w:rPr>
        <w:t xml:space="preserve">AEB </w:t>
      </w:r>
      <w:r w:rsidR="00AF6628" w:rsidRPr="00271858">
        <w:rPr>
          <w:rFonts w:ascii="Arial" w:hAnsi="Arial" w:cs="Arial"/>
          <w:bCs/>
        </w:rPr>
        <w:t>funding contract on its behalf</w:t>
      </w:r>
      <w:r w:rsidR="00E56EE5" w:rsidRPr="00271858">
        <w:rPr>
          <w:rFonts w:ascii="Arial" w:hAnsi="Arial" w:cs="Arial"/>
          <w:bCs/>
        </w:rPr>
        <w:t>, under the following general rules:</w:t>
      </w:r>
      <w:r w:rsidR="00AF6628" w:rsidRPr="00271858">
        <w:rPr>
          <w:rFonts w:ascii="Arial" w:hAnsi="Arial" w:cs="Arial"/>
          <w:bCs/>
        </w:rPr>
        <w:t xml:space="preserve"> </w:t>
      </w:r>
    </w:p>
    <w:p w14:paraId="54CFB50B" w14:textId="77777777" w:rsidR="00F2635B" w:rsidRPr="00271858" w:rsidRDefault="00F2635B" w:rsidP="004616E7">
      <w:pPr>
        <w:pStyle w:val="ListParagraph"/>
        <w:jc w:val="both"/>
        <w:rPr>
          <w:rFonts w:cs="Arial"/>
          <w:bCs/>
          <w:szCs w:val="22"/>
        </w:rPr>
      </w:pPr>
    </w:p>
    <w:p w14:paraId="4A7F68D2" w14:textId="24D2C6C5" w:rsidR="00FB6663" w:rsidRPr="00271858" w:rsidRDefault="001C269D" w:rsidP="00E63CEC">
      <w:pPr>
        <w:pStyle w:val="NoSpacing"/>
        <w:numPr>
          <w:ilvl w:val="2"/>
          <w:numId w:val="7"/>
        </w:numPr>
        <w:jc w:val="both"/>
        <w:rPr>
          <w:rFonts w:ascii="Arial" w:hAnsi="Arial" w:cs="Arial"/>
          <w:b/>
          <w:szCs w:val="22"/>
        </w:rPr>
      </w:pPr>
      <w:r w:rsidRPr="00271858">
        <w:rPr>
          <w:rFonts w:ascii="Arial" w:hAnsi="Arial" w:cs="Arial"/>
          <w:b/>
          <w:bCs/>
          <w:szCs w:val="22"/>
        </w:rPr>
        <w:t xml:space="preserve">Providers wishing to apply for this opportunity </w:t>
      </w:r>
      <w:r w:rsidR="00FB6663" w:rsidRPr="00271858">
        <w:rPr>
          <w:rFonts w:ascii="Arial" w:hAnsi="Arial" w:cs="Arial"/>
          <w:b/>
          <w:bCs/>
          <w:szCs w:val="22"/>
        </w:rPr>
        <w:t xml:space="preserve">must meet the mandatory requirements specified in section 5.1 of this document. </w:t>
      </w:r>
    </w:p>
    <w:p w14:paraId="13CEA82F" w14:textId="56F685FF" w:rsidR="00942239" w:rsidRPr="00271858" w:rsidRDefault="00942239" w:rsidP="00FB6663">
      <w:pPr>
        <w:pStyle w:val="NoSpacing"/>
        <w:ind w:left="720"/>
        <w:jc w:val="both"/>
        <w:rPr>
          <w:rFonts w:cs="Arial"/>
          <w:bCs/>
          <w:szCs w:val="22"/>
        </w:rPr>
      </w:pPr>
    </w:p>
    <w:p w14:paraId="72F38CA9" w14:textId="5D889A1C" w:rsidR="00F2635B" w:rsidRPr="00C16AF3" w:rsidRDefault="00E56EE5" w:rsidP="00E63CEC">
      <w:pPr>
        <w:pStyle w:val="NoSpacing"/>
        <w:numPr>
          <w:ilvl w:val="2"/>
          <w:numId w:val="7"/>
        </w:numPr>
        <w:jc w:val="both"/>
        <w:rPr>
          <w:rFonts w:ascii="Arial" w:hAnsi="Arial" w:cs="Arial"/>
          <w:szCs w:val="22"/>
        </w:rPr>
      </w:pPr>
      <w:r w:rsidRPr="00271858">
        <w:rPr>
          <w:rFonts w:ascii="Arial" w:hAnsi="Arial" w:cs="Arial"/>
          <w:bCs/>
          <w:szCs w:val="22"/>
        </w:rPr>
        <w:lastRenderedPageBreak/>
        <w:t xml:space="preserve">All </w:t>
      </w:r>
      <w:r w:rsidR="000026EC" w:rsidRPr="00271858">
        <w:rPr>
          <w:rFonts w:ascii="Arial" w:hAnsi="Arial" w:cs="Arial"/>
          <w:bCs/>
          <w:szCs w:val="22"/>
        </w:rPr>
        <w:t xml:space="preserve">the </w:t>
      </w:r>
      <w:r w:rsidR="00AF6628" w:rsidRPr="00271858">
        <w:rPr>
          <w:rFonts w:ascii="Arial" w:hAnsi="Arial" w:cs="Arial"/>
          <w:bCs/>
          <w:szCs w:val="22"/>
        </w:rPr>
        <w:t xml:space="preserve">provision </w:t>
      </w:r>
      <w:r w:rsidRPr="00271858">
        <w:rPr>
          <w:rFonts w:ascii="Arial" w:hAnsi="Arial" w:cs="Arial"/>
          <w:bCs/>
          <w:szCs w:val="22"/>
        </w:rPr>
        <w:t xml:space="preserve">must </w:t>
      </w:r>
      <w:r w:rsidR="00AF6628" w:rsidRPr="00271858">
        <w:rPr>
          <w:rFonts w:ascii="Arial" w:hAnsi="Arial" w:cs="Arial"/>
          <w:bCs/>
          <w:szCs w:val="22"/>
        </w:rPr>
        <w:t xml:space="preserve">be </w:t>
      </w:r>
      <w:r w:rsidR="00AF6628" w:rsidRPr="008062B8">
        <w:rPr>
          <w:rFonts w:ascii="Arial" w:hAnsi="Arial" w:cs="Arial"/>
          <w:bCs/>
          <w:szCs w:val="22"/>
        </w:rPr>
        <w:t xml:space="preserve">delivered in the </w:t>
      </w:r>
      <w:r w:rsidR="00F73186" w:rsidRPr="008062B8">
        <w:rPr>
          <w:rFonts w:ascii="Arial" w:hAnsi="Arial" w:cs="Arial"/>
          <w:bCs/>
          <w:szCs w:val="22"/>
        </w:rPr>
        <w:t>202</w:t>
      </w:r>
      <w:r w:rsidR="009B721C" w:rsidRPr="008062B8">
        <w:rPr>
          <w:rFonts w:ascii="Arial" w:hAnsi="Arial" w:cs="Arial"/>
          <w:bCs/>
          <w:szCs w:val="22"/>
        </w:rPr>
        <w:t>1</w:t>
      </w:r>
      <w:r w:rsidR="00F73186" w:rsidRPr="008062B8">
        <w:rPr>
          <w:rFonts w:ascii="Arial" w:hAnsi="Arial" w:cs="Arial"/>
          <w:bCs/>
          <w:szCs w:val="22"/>
        </w:rPr>
        <w:t>/2</w:t>
      </w:r>
      <w:r w:rsidR="009B721C" w:rsidRPr="008062B8">
        <w:rPr>
          <w:rFonts w:ascii="Arial" w:hAnsi="Arial" w:cs="Arial"/>
          <w:bCs/>
          <w:szCs w:val="22"/>
        </w:rPr>
        <w:t>2</w:t>
      </w:r>
      <w:r w:rsidR="00F73186" w:rsidRPr="008062B8">
        <w:rPr>
          <w:rFonts w:ascii="Arial" w:hAnsi="Arial" w:cs="Arial"/>
          <w:bCs/>
          <w:szCs w:val="22"/>
        </w:rPr>
        <w:t xml:space="preserve"> </w:t>
      </w:r>
      <w:r w:rsidR="00AF6628" w:rsidRPr="008062B8">
        <w:rPr>
          <w:rFonts w:ascii="Arial" w:hAnsi="Arial" w:cs="Arial"/>
          <w:bCs/>
          <w:szCs w:val="22"/>
        </w:rPr>
        <w:t>funding year; there is currently no scope to carry forward any funding to 202</w:t>
      </w:r>
      <w:r w:rsidR="009B721C" w:rsidRPr="008062B8">
        <w:rPr>
          <w:rFonts w:ascii="Arial" w:hAnsi="Arial" w:cs="Arial"/>
          <w:bCs/>
          <w:szCs w:val="22"/>
        </w:rPr>
        <w:t>2</w:t>
      </w:r>
      <w:r w:rsidR="00AF6628" w:rsidRPr="008062B8">
        <w:rPr>
          <w:rFonts w:ascii="Arial" w:hAnsi="Arial" w:cs="Arial"/>
          <w:bCs/>
          <w:szCs w:val="22"/>
        </w:rPr>
        <w:t>/2</w:t>
      </w:r>
      <w:r w:rsidR="009B721C" w:rsidRPr="008062B8">
        <w:rPr>
          <w:rFonts w:ascii="Arial" w:hAnsi="Arial" w:cs="Arial"/>
          <w:bCs/>
          <w:szCs w:val="22"/>
        </w:rPr>
        <w:t>3</w:t>
      </w:r>
      <w:r w:rsidR="00AF6628" w:rsidRPr="008062B8">
        <w:rPr>
          <w:rFonts w:ascii="Arial" w:hAnsi="Arial" w:cs="Arial"/>
          <w:bCs/>
          <w:szCs w:val="22"/>
        </w:rPr>
        <w:t xml:space="preserve">.  </w:t>
      </w:r>
      <w:r w:rsidR="000026EC" w:rsidRPr="008062B8">
        <w:rPr>
          <w:rFonts w:ascii="Arial" w:hAnsi="Arial" w:cs="Arial"/>
          <w:bCs/>
          <w:szCs w:val="22"/>
        </w:rPr>
        <w:t xml:space="preserve">All the learning aims and learners must be eligible for ESFA AEB funding in </w:t>
      </w:r>
      <w:r w:rsidR="00F73186" w:rsidRPr="008062B8">
        <w:rPr>
          <w:rFonts w:ascii="Arial" w:hAnsi="Arial" w:cs="Arial"/>
          <w:bCs/>
          <w:szCs w:val="22"/>
        </w:rPr>
        <w:t>202</w:t>
      </w:r>
      <w:r w:rsidR="009B721C" w:rsidRPr="008062B8">
        <w:rPr>
          <w:rFonts w:ascii="Arial" w:hAnsi="Arial" w:cs="Arial"/>
          <w:bCs/>
          <w:szCs w:val="22"/>
        </w:rPr>
        <w:t>1</w:t>
      </w:r>
      <w:r w:rsidR="00F73186" w:rsidRPr="008062B8">
        <w:rPr>
          <w:rFonts w:ascii="Arial" w:hAnsi="Arial" w:cs="Arial"/>
          <w:bCs/>
          <w:szCs w:val="22"/>
        </w:rPr>
        <w:t>/2</w:t>
      </w:r>
      <w:r w:rsidR="009B721C" w:rsidRPr="008062B8">
        <w:rPr>
          <w:rFonts w:ascii="Arial" w:hAnsi="Arial" w:cs="Arial"/>
          <w:bCs/>
          <w:szCs w:val="22"/>
        </w:rPr>
        <w:t>2</w:t>
      </w:r>
      <w:r w:rsidR="00056AA3" w:rsidRPr="008062B8">
        <w:rPr>
          <w:rFonts w:ascii="Arial" w:hAnsi="Arial" w:cs="Arial"/>
          <w:bCs/>
          <w:szCs w:val="22"/>
        </w:rPr>
        <w:t>, as</w:t>
      </w:r>
      <w:r w:rsidR="00056AA3" w:rsidRPr="00271858">
        <w:rPr>
          <w:rFonts w:ascii="Arial" w:hAnsi="Arial" w:cs="Arial"/>
          <w:bCs/>
          <w:szCs w:val="22"/>
        </w:rPr>
        <w:t xml:space="preserve"> specified in </w:t>
      </w:r>
      <w:r w:rsidR="002C5886" w:rsidRPr="00271858">
        <w:rPr>
          <w:rFonts w:ascii="Arial" w:hAnsi="Arial" w:cs="Arial"/>
          <w:bCs/>
          <w:szCs w:val="22"/>
        </w:rPr>
        <w:t xml:space="preserve">but not limited to </w:t>
      </w:r>
      <w:r w:rsidR="00056AA3" w:rsidRPr="00271858">
        <w:rPr>
          <w:rFonts w:ascii="Arial" w:hAnsi="Arial" w:cs="Arial"/>
          <w:bCs/>
          <w:szCs w:val="22"/>
        </w:rPr>
        <w:t>the following sources</w:t>
      </w:r>
      <w:r w:rsidR="002B4C6B">
        <w:rPr>
          <w:rFonts w:ascii="Arial" w:hAnsi="Arial" w:cs="Arial"/>
          <w:bCs/>
          <w:szCs w:val="22"/>
        </w:rPr>
        <w:t>:</w:t>
      </w:r>
    </w:p>
    <w:p w14:paraId="5C8CF94A" w14:textId="7B0C4734" w:rsidR="00C16AF3" w:rsidRPr="00271858" w:rsidRDefault="00C16AF3" w:rsidP="00C16AF3">
      <w:pPr>
        <w:pStyle w:val="NoSpacing"/>
        <w:jc w:val="both"/>
        <w:rPr>
          <w:rFonts w:ascii="Arial" w:hAnsi="Arial" w:cs="Arial"/>
          <w:szCs w:val="22"/>
        </w:rPr>
      </w:pPr>
    </w:p>
    <w:p w14:paraId="4E32FC1E" w14:textId="77777777" w:rsidR="00F2635B" w:rsidRPr="00271858" w:rsidRDefault="00F2635B" w:rsidP="004616E7">
      <w:pPr>
        <w:pStyle w:val="ListParagraph"/>
        <w:jc w:val="both"/>
        <w:rPr>
          <w:rFonts w:cs="Arial"/>
        </w:rPr>
      </w:pPr>
    </w:p>
    <w:p w14:paraId="70532598" w14:textId="7F895E3B" w:rsidR="00F2635B" w:rsidRPr="00AC5441" w:rsidRDefault="00CF37D1" w:rsidP="004616E7">
      <w:pPr>
        <w:pStyle w:val="NoSpacing"/>
        <w:ind w:left="720"/>
        <w:jc w:val="both"/>
        <w:rPr>
          <w:rFonts w:ascii="Arial" w:hAnsi="Arial" w:cs="Arial"/>
        </w:rPr>
      </w:pPr>
      <w:hyperlink r:id="rId11" w:history="1">
        <w:r w:rsidR="00AC5441" w:rsidRPr="00AC5441">
          <w:rPr>
            <w:rStyle w:val="Hyperlink"/>
            <w:rFonts w:ascii="Arial" w:hAnsi="Arial" w:cs="Arial"/>
          </w:rPr>
          <w:t>https://www.gov.uk/guidance/adult-education-budget-aeb-funding-rules-2021-to-2022</w:t>
        </w:r>
      </w:hyperlink>
    </w:p>
    <w:p w14:paraId="48C00D41" w14:textId="77777777" w:rsidR="00AC5441" w:rsidRPr="00E17C89" w:rsidRDefault="00AC5441" w:rsidP="004616E7">
      <w:pPr>
        <w:pStyle w:val="NoSpacing"/>
        <w:ind w:left="720"/>
        <w:jc w:val="both"/>
        <w:rPr>
          <w:rFonts w:ascii="Arial" w:hAnsi="Arial" w:cs="Arial"/>
          <w:highlight w:val="yellow"/>
        </w:rPr>
      </w:pPr>
    </w:p>
    <w:p w14:paraId="215D7091" w14:textId="77777777" w:rsidR="007326BF" w:rsidRPr="00DA5DB0" w:rsidRDefault="00CF37D1" w:rsidP="007326BF">
      <w:pPr>
        <w:pStyle w:val="NoSpacing"/>
        <w:ind w:left="720"/>
        <w:jc w:val="both"/>
        <w:rPr>
          <w:rFonts w:ascii="Arial" w:hAnsi="Arial" w:cs="Arial"/>
        </w:rPr>
      </w:pPr>
      <w:hyperlink r:id="rId12" w:history="1">
        <w:r w:rsidR="007326BF" w:rsidRPr="00AE456B">
          <w:rPr>
            <w:rStyle w:val="Hyperlink"/>
            <w:rFonts w:ascii="Arial" w:hAnsi="Arial" w:cs="Arial"/>
          </w:rPr>
          <w:t>https://www.gov.uk/government/publications/adult-education-budget-aeb-funding-rates-and-formula-2021-to-2022</w:t>
        </w:r>
      </w:hyperlink>
    </w:p>
    <w:p w14:paraId="62D95D91" w14:textId="77777777" w:rsidR="007326BF" w:rsidRDefault="007326BF" w:rsidP="00AC5441">
      <w:pPr>
        <w:pStyle w:val="NoSpacing"/>
        <w:ind w:left="720"/>
        <w:jc w:val="both"/>
      </w:pPr>
    </w:p>
    <w:p w14:paraId="220F7A5A" w14:textId="398C9FC0" w:rsidR="00F2635B" w:rsidRDefault="00CF37D1" w:rsidP="00AC5441">
      <w:pPr>
        <w:pStyle w:val="NoSpacing"/>
        <w:ind w:left="720"/>
        <w:jc w:val="both"/>
        <w:rPr>
          <w:rFonts w:ascii="Arial" w:hAnsi="Arial" w:cs="Arial"/>
        </w:rPr>
      </w:pPr>
      <w:hyperlink r:id="rId13" w:history="1">
        <w:r w:rsidR="00AC5441" w:rsidRPr="006C6899">
          <w:rPr>
            <w:rStyle w:val="Hyperlink"/>
            <w:rFonts w:ascii="Arial" w:hAnsi="Arial" w:cs="Arial"/>
          </w:rPr>
          <w:t>https://www.gov.uk/government/collections/post-16-education-subcontracting-using-funding-to-offer-education-and-training</w:t>
        </w:r>
      </w:hyperlink>
    </w:p>
    <w:p w14:paraId="1DB5D8AA" w14:textId="6B66CD65" w:rsidR="00AC5441" w:rsidRDefault="00AC5441" w:rsidP="004616E7">
      <w:pPr>
        <w:pStyle w:val="NoSpacing"/>
        <w:ind w:firstLine="720"/>
        <w:jc w:val="both"/>
        <w:rPr>
          <w:rFonts w:ascii="Arial" w:hAnsi="Arial" w:cs="Arial"/>
          <w:highlight w:val="yellow"/>
        </w:rPr>
      </w:pPr>
    </w:p>
    <w:p w14:paraId="61E2905A" w14:textId="4224DB9D" w:rsidR="00AC5441" w:rsidRDefault="00CF37D1" w:rsidP="00AC5441">
      <w:pPr>
        <w:pStyle w:val="NoSpacing"/>
        <w:ind w:left="720"/>
        <w:jc w:val="both"/>
        <w:rPr>
          <w:rFonts w:ascii="Arial" w:hAnsi="Arial" w:cs="Arial"/>
        </w:rPr>
      </w:pPr>
      <w:hyperlink r:id="rId14" w:history="1">
        <w:r w:rsidR="00AC5441" w:rsidRPr="006C6899">
          <w:rPr>
            <w:rStyle w:val="Hyperlink"/>
            <w:rFonts w:ascii="Arial" w:hAnsi="Arial" w:cs="Arial"/>
          </w:rPr>
          <w:t>https://www.gov.uk/government/publications/subcontracting-funding-rules-for-esfa-funded-post-16-funding-excluding-apprenticeships</w:t>
        </w:r>
      </w:hyperlink>
    </w:p>
    <w:p w14:paraId="14F70038" w14:textId="77777777" w:rsidR="00AC5441" w:rsidRPr="00E17C89" w:rsidRDefault="00AC5441" w:rsidP="004616E7">
      <w:pPr>
        <w:pStyle w:val="NoSpacing"/>
        <w:ind w:firstLine="720"/>
        <w:jc w:val="both"/>
        <w:rPr>
          <w:rFonts w:ascii="Arial" w:hAnsi="Arial" w:cs="Arial"/>
          <w:highlight w:val="yellow"/>
        </w:rPr>
      </w:pPr>
    </w:p>
    <w:p w14:paraId="271B86BD" w14:textId="0F170F49" w:rsidR="00AC5441" w:rsidRPr="00AC5441" w:rsidRDefault="00CF37D1" w:rsidP="004616E7">
      <w:pPr>
        <w:pStyle w:val="NoSpacing"/>
        <w:ind w:firstLine="720"/>
        <w:jc w:val="both"/>
        <w:rPr>
          <w:rFonts w:ascii="Arial" w:hAnsi="Arial" w:cs="Arial"/>
        </w:rPr>
      </w:pPr>
      <w:hyperlink r:id="rId15" w:history="1">
        <w:r w:rsidR="00AC5441" w:rsidRPr="00AC5441">
          <w:rPr>
            <w:rStyle w:val="Hyperlink"/>
            <w:rFonts w:ascii="Arial" w:hAnsi="Arial" w:cs="Arial"/>
          </w:rPr>
          <w:t>https://findalearningaimbeta.fasst.org.uk/</w:t>
        </w:r>
      </w:hyperlink>
    </w:p>
    <w:p w14:paraId="64154AA8" w14:textId="777D9073" w:rsidR="00056AA3" w:rsidRDefault="00056AA3" w:rsidP="004616E7">
      <w:pPr>
        <w:pStyle w:val="NoSpacing"/>
        <w:ind w:firstLine="720"/>
        <w:jc w:val="both"/>
        <w:rPr>
          <w:rFonts w:ascii="Arial" w:hAnsi="Arial" w:cs="Arial"/>
          <w:bCs/>
        </w:rPr>
      </w:pPr>
      <w:r w:rsidRPr="00271858">
        <w:rPr>
          <w:rFonts w:ascii="Arial" w:hAnsi="Arial" w:cs="Arial"/>
          <w:bCs/>
        </w:rPr>
        <w:t xml:space="preserve"> </w:t>
      </w:r>
    </w:p>
    <w:p w14:paraId="490DDC2A" w14:textId="0F4D7E7C" w:rsidR="002B4C6B" w:rsidRDefault="002B4C6B" w:rsidP="004616E7">
      <w:pPr>
        <w:pStyle w:val="NoSpacing"/>
        <w:ind w:firstLine="720"/>
        <w:jc w:val="both"/>
        <w:rPr>
          <w:rFonts w:ascii="Arial" w:hAnsi="Arial" w:cs="Arial"/>
          <w:bCs/>
        </w:rPr>
      </w:pPr>
    </w:p>
    <w:p w14:paraId="2918A224" w14:textId="77777777" w:rsidR="00056AA3" w:rsidRPr="00271858" w:rsidRDefault="00056AA3" w:rsidP="004616E7">
      <w:pPr>
        <w:pStyle w:val="NoSpacing"/>
        <w:ind w:left="360"/>
        <w:jc w:val="both"/>
        <w:rPr>
          <w:rStyle w:val="Hyperlink"/>
          <w:rFonts w:ascii="Arial" w:hAnsi="Arial" w:cs="Arial"/>
        </w:rPr>
      </w:pPr>
    </w:p>
    <w:p w14:paraId="60ED7B34" w14:textId="2DC833DF" w:rsidR="008341E6" w:rsidRPr="00271858" w:rsidRDefault="00AF6628" w:rsidP="00E63CEC">
      <w:pPr>
        <w:pStyle w:val="NoSpacing"/>
        <w:numPr>
          <w:ilvl w:val="2"/>
          <w:numId w:val="7"/>
        </w:numPr>
        <w:jc w:val="both"/>
        <w:rPr>
          <w:rFonts w:ascii="Arial" w:hAnsi="Arial" w:cs="Arial"/>
          <w:b/>
          <w:bCs/>
          <w:szCs w:val="22"/>
        </w:rPr>
      </w:pPr>
      <w:r w:rsidRPr="00271858">
        <w:rPr>
          <w:rFonts w:ascii="Arial" w:hAnsi="Arial" w:cs="Arial"/>
          <w:bCs/>
          <w:szCs w:val="22"/>
        </w:rPr>
        <w:t xml:space="preserve">The </w:t>
      </w:r>
      <w:r w:rsidR="00FD3C6E" w:rsidRPr="00271858">
        <w:rPr>
          <w:rFonts w:ascii="Arial" w:hAnsi="Arial" w:cs="Arial"/>
          <w:bCs/>
          <w:szCs w:val="22"/>
        </w:rPr>
        <w:t xml:space="preserve">delivery target group is solely </w:t>
      </w:r>
      <w:r w:rsidRPr="00271858">
        <w:rPr>
          <w:rFonts w:ascii="Arial" w:hAnsi="Arial" w:cs="Arial"/>
          <w:bCs/>
          <w:szCs w:val="22"/>
        </w:rPr>
        <w:t>adults who live in non</w:t>
      </w:r>
      <w:r w:rsidR="005A2250" w:rsidRPr="00271858">
        <w:rPr>
          <w:rFonts w:ascii="Arial" w:hAnsi="Arial" w:cs="Arial"/>
          <w:bCs/>
          <w:szCs w:val="22"/>
        </w:rPr>
        <w:t>-</w:t>
      </w:r>
      <w:r w:rsidRPr="00271858">
        <w:rPr>
          <w:rFonts w:ascii="Arial" w:hAnsi="Arial" w:cs="Arial"/>
          <w:bCs/>
          <w:szCs w:val="22"/>
        </w:rPr>
        <w:t>devolved funding areas</w:t>
      </w:r>
      <w:r w:rsidR="00451FC8" w:rsidRPr="00271858">
        <w:rPr>
          <w:rFonts w:ascii="Arial" w:hAnsi="Arial" w:cs="Arial"/>
          <w:bCs/>
          <w:szCs w:val="22"/>
        </w:rPr>
        <w:t xml:space="preserve"> of England</w:t>
      </w:r>
      <w:r w:rsidR="001E726A" w:rsidRPr="00544213">
        <w:rPr>
          <w:rFonts w:ascii="Arial" w:hAnsi="Arial" w:cs="Arial"/>
          <w:bCs/>
          <w:szCs w:val="22"/>
        </w:rPr>
        <w:t>,</w:t>
      </w:r>
      <w:r w:rsidR="00812382" w:rsidRPr="00544213">
        <w:rPr>
          <w:rFonts w:ascii="Arial" w:hAnsi="Arial" w:cs="Arial"/>
          <w:bCs/>
          <w:szCs w:val="22"/>
        </w:rPr>
        <w:t xml:space="preserve"> </w:t>
      </w:r>
      <w:r w:rsidR="0026652B" w:rsidRPr="00544213">
        <w:rPr>
          <w:rFonts w:ascii="Arial" w:hAnsi="Arial" w:cs="Arial"/>
          <w:bCs/>
          <w:szCs w:val="22"/>
        </w:rPr>
        <w:t xml:space="preserve">preferably </w:t>
      </w:r>
      <w:r w:rsidR="00812382" w:rsidRPr="00544213">
        <w:rPr>
          <w:rFonts w:ascii="Arial" w:hAnsi="Arial" w:cs="Arial"/>
          <w:bCs/>
          <w:szCs w:val="22"/>
        </w:rPr>
        <w:t>within 50-miles of the</w:t>
      </w:r>
      <w:r w:rsidR="00812382" w:rsidRPr="00271858">
        <w:rPr>
          <w:rFonts w:ascii="Arial" w:hAnsi="Arial" w:cs="Arial"/>
          <w:bCs/>
          <w:szCs w:val="22"/>
        </w:rPr>
        <w:t xml:space="preserve"> College’s main site</w:t>
      </w:r>
      <w:r w:rsidRPr="00271858">
        <w:rPr>
          <w:rFonts w:ascii="Arial" w:hAnsi="Arial" w:cs="Arial"/>
          <w:bCs/>
          <w:szCs w:val="22"/>
        </w:rPr>
        <w:t xml:space="preserve">. </w:t>
      </w:r>
      <w:r w:rsidR="008341E6" w:rsidRPr="00271858">
        <w:rPr>
          <w:rFonts w:ascii="Arial" w:hAnsi="Arial" w:cs="Arial"/>
          <w:b/>
          <w:bCs/>
          <w:szCs w:val="22"/>
        </w:rPr>
        <w:t>Full details of the requirements are outlined in sections 3.1.1 to 3.1.4 of this document.</w:t>
      </w:r>
    </w:p>
    <w:p w14:paraId="0246E985" w14:textId="77777777" w:rsidR="008341E6" w:rsidRPr="00271858" w:rsidRDefault="008341E6" w:rsidP="008341E6">
      <w:pPr>
        <w:pStyle w:val="NoSpacing"/>
        <w:ind w:left="720"/>
        <w:jc w:val="both"/>
        <w:rPr>
          <w:rFonts w:ascii="Arial" w:hAnsi="Arial" w:cs="Arial"/>
          <w:bCs/>
          <w:szCs w:val="22"/>
        </w:rPr>
      </w:pPr>
    </w:p>
    <w:p w14:paraId="45CD222F" w14:textId="5FA5FAED" w:rsidR="00E90E3D" w:rsidRPr="00271858" w:rsidRDefault="00E90E3D" w:rsidP="00E63CEC">
      <w:pPr>
        <w:pStyle w:val="NoSpacing"/>
        <w:numPr>
          <w:ilvl w:val="2"/>
          <w:numId w:val="7"/>
        </w:numPr>
        <w:jc w:val="both"/>
        <w:rPr>
          <w:rFonts w:ascii="Arial" w:hAnsi="Arial" w:cs="Arial"/>
          <w:szCs w:val="22"/>
        </w:rPr>
      </w:pPr>
      <w:r w:rsidRPr="00271858">
        <w:rPr>
          <w:rFonts w:ascii="Arial" w:hAnsi="Arial" w:cs="Arial"/>
          <w:szCs w:val="22"/>
        </w:rPr>
        <w:t>The delivery mode must be Distance Learning courses. The College has its own successful face to face delivery but wishes to develop its distance learning offer. Providers wishing to apply for this opportunity will be expected to share their know how with the College to enable a gradual transition of the College’s Distance Learning provision from subcontracted to direct delivery by the College.</w:t>
      </w:r>
      <w:r w:rsidR="00A649B2" w:rsidRPr="00271858">
        <w:rPr>
          <w:rFonts w:ascii="Arial" w:hAnsi="Arial" w:cs="Arial"/>
          <w:szCs w:val="22"/>
        </w:rPr>
        <w:t xml:space="preserve"> The Provider’s capability for sharing the know-how of Distance Learning delivery is part of the selection criteria.</w:t>
      </w:r>
    </w:p>
    <w:p w14:paraId="69B1102E" w14:textId="77777777" w:rsidR="00F2635B" w:rsidRPr="00271858" w:rsidRDefault="00F2635B" w:rsidP="004616E7">
      <w:pPr>
        <w:pStyle w:val="NoSpacing"/>
        <w:ind w:left="720"/>
        <w:jc w:val="both"/>
        <w:rPr>
          <w:rFonts w:ascii="Arial" w:hAnsi="Arial" w:cs="Arial"/>
          <w:szCs w:val="22"/>
        </w:rPr>
      </w:pPr>
    </w:p>
    <w:p w14:paraId="60D75CF4" w14:textId="37715A5D" w:rsidR="00383291" w:rsidRPr="00271858" w:rsidRDefault="00B13AC4" w:rsidP="00E63CEC">
      <w:pPr>
        <w:pStyle w:val="NoSpacing"/>
        <w:numPr>
          <w:ilvl w:val="2"/>
          <w:numId w:val="7"/>
        </w:numPr>
        <w:jc w:val="both"/>
        <w:rPr>
          <w:rFonts w:ascii="Arial" w:hAnsi="Arial" w:cs="Arial"/>
          <w:szCs w:val="22"/>
        </w:rPr>
      </w:pPr>
      <w:r w:rsidRPr="00271858">
        <w:rPr>
          <w:rFonts w:ascii="Arial" w:hAnsi="Arial" w:cs="Arial"/>
          <w:szCs w:val="22"/>
        </w:rPr>
        <w:t xml:space="preserve">The training </w:t>
      </w:r>
      <w:r w:rsidR="00383291" w:rsidRPr="00271858">
        <w:rPr>
          <w:rFonts w:ascii="Arial" w:hAnsi="Arial" w:cs="Arial"/>
          <w:szCs w:val="22"/>
        </w:rPr>
        <w:t>must be delivered in full by the contracted training provider</w:t>
      </w:r>
      <w:r w:rsidR="009F7B2B" w:rsidRPr="00271858">
        <w:rPr>
          <w:rFonts w:ascii="Arial" w:hAnsi="Arial" w:cs="Arial"/>
          <w:szCs w:val="22"/>
        </w:rPr>
        <w:t>, i.e. second level sub</w:t>
      </w:r>
      <w:r w:rsidR="00C50C82" w:rsidRPr="00271858">
        <w:rPr>
          <w:rFonts w:ascii="Arial" w:hAnsi="Arial" w:cs="Arial"/>
          <w:szCs w:val="22"/>
        </w:rPr>
        <w:t>-</w:t>
      </w:r>
      <w:r w:rsidR="009F7B2B" w:rsidRPr="00271858">
        <w:rPr>
          <w:rFonts w:ascii="Arial" w:hAnsi="Arial" w:cs="Arial"/>
          <w:szCs w:val="22"/>
        </w:rPr>
        <w:t xml:space="preserve">contracting is </w:t>
      </w:r>
      <w:r w:rsidR="001E726A" w:rsidRPr="00271858">
        <w:rPr>
          <w:rFonts w:ascii="Arial" w:hAnsi="Arial" w:cs="Arial"/>
          <w:szCs w:val="22"/>
        </w:rPr>
        <w:t xml:space="preserve">not </w:t>
      </w:r>
      <w:r w:rsidR="009F7B2B" w:rsidRPr="00271858">
        <w:rPr>
          <w:rFonts w:ascii="Arial" w:hAnsi="Arial" w:cs="Arial"/>
          <w:szCs w:val="22"/>
        </w:rPr>
        <w:t>permitted</w:t>
      </w:r>
      <w:r w:rsidR="00383291" w:rsidRPr="00271858">
        <w:rPr>
          <w:rFonts w:ascii="Arial" w:hAnsi="Arial" w:cs="Arial"/>
          <w:szCs w:val="22"/>
        </w:rPr>
        <w:t>.</w:t>
      </w:r>
    </w:p>
    <w:p w14:paraId="0BDD666B" w14:textId="77777777" w:rsidR="001E726A" w:rsidRPr="00271858" w:rsidRDefault="001E726A" w:rsidP="004616E7">
      <w:pPr>
        <w:pStyle w:val="NoSpacing"/>
        <w:ind w:left="720"/>
        <w:jc w:val="both"/>
        <w:rPr>
          <w:rFonts w:ascii="Arial" w:hAnsi="Arial" w:cs="Arial"/>
          <w:szCs w:val="22"/>
        </w:rPr>
      </w:pPr>
    </w:p>
    <w:p w14:paraId="4115D488" w14:textId="63FA13FB" w:rsidR="00383291" w:rsidRPr="00271858" w:rsidRDefault="00383291" w:rsidP="004616E7">
      <w:pPr>
        <w:pStyle w:val="NoSpacing"/>
        <w:ind w:left="720"/>
        <w:jc w:val="both"/>
        <w:rPr>
          <w:rFonts w:ascii="Arial" w:hAnsi="Arial" w:cs="Arial"/>
          <w:szCs w:val="22"/>
        </w:rPr>
      </w:pPr>
      <w:r w:rsidRPr="00271858">
        <w:rPr>
          <w:rFonts w:ascii="Arial" w:hAnsi="Arial" w:cs="Arial"/>
          <w:szCs w:val="22"/>
        </w:rPr>
        <w:t>The Subcontractor</w:t>
      </w:r>
      <w:r w:rsidR="00E56EE5" w:rsidRPr="00271858">
        <w:rPr>
          <w:rFonts w:ascii="Arial" w:hAnsi="Arial" w:cs="Arial"/>
          <w:szCs w:val="22"/>
        </w:rPr>
        <w:t>, if awarded the contract,</w:t>
      </w:r>
      <w:r w:rsidRPr="00271858">
        <w:rPr>
          <w:rFonts w:ascii="Arial" w:hAnsi="Arial" w:cs="Arial"/>
          <w:szCs w:val="22"/>
        </w:rPr>
        <w:t xml:space="preserve"> will be responsible for the recruitment of all learners, the delivery of training, the premises and resources required to deliver the training, awarding body accreditation and associated fees. </w:t>
      </w:r>
    </w:p>
    <w:p w14:paraId="79B508A6" w14:textId="77777777" w:rsidR="00F2635B" w:rsidRPr="00271858" w:rsidRDefault="00F2635B" w:rsidP="004616E7">
      <w:pPr>
        <w:pStyle w:val="NoSpacing"/>
        <w:ind w:left="720"/>
        <w:jc w:val="both"/>
        <w:rPr>
          <w:rFonts w:ascii="Arial" w:hAnsi="Arial" w:cs="Arial"/>
          <w:bCs/>
          <w:szCs w:val="22"/>
        </w:rPr>
      </w:pPr>
    </w:p>
    <w:p w14:paraId="7D8741B7" w14:textId="44C3CB6F" w:rsidR="00383291" w:rsidRPr="00271858" w:rsidRDefault="00EE5478" w:rsidP="00E63CEC">
      <w:pPr>
        <w:pStyle w:val="NoSpacing"/>
        <w:numPr>
          <w:ilvl w:val="2"/>
          <w:numId w:val="7"/>
        </w:numPr>
        <w:jc w:val="both"/>
        <w:rPr>
          <w:rFonts w:ascii="Arial" w:hAnsi="Arial" w:cs="Arial"/>
          <w:bCs/>
          <w:szCs w:val="22"/>
        </w:rPr>
      </w:pPr>
      <w:r w:rsidRPr="00271858">
        <w:rPr>
          <w:rFonts w:ascii="Arial" w:hAnsi="Arial" w:cs="Arial"/>
          <w:szCs w:val="22"/>
        </w:rPr>
        <w:t xml:space="preserve">The </w:t>
      </w:r>
      <w:r w:rsidR="00383291" w:rsidRPr="00271858">
        <w:rPr>
          <w:rFonts w:ascii="Arial" w:hAnsi="Arial" w:cs="Arial"/>
          <w:szCs w:val="22"/>
        </w:rPr>
        <w:t>Quality of provision will be paramount as the College will retain responsibility to the Education and Skills</w:t>
      </w:r>
      <w:r w:rsidR="00383291" w:rsidRPr="00271858">
        <w:rPr>
          <w:rFonts w:ascii="Arial" w:hAnsi="Arial" w:cs="Arial"/>
          <w:bCs/>
          <w:szCs w:val="22"/>
        </w:rPr>
        <w:t xml:space="preserve"> Funding Agency and O</w:t>
      </w:r>
      <w:r w:rsidR="002B4C07" w:rsidRPr="00271858">
        <w:rPr>
          <w:rFonts w:ascii="Arial" w:hAnsi="Arial" w:cs="Arial"/>
          <w:bCs/>
          <w:szCs w:val="22"/>
        </w:rPr>
        <w:t xml:space="preserve">fsted </w:t>
      </w:r>
      <w:r w:rsidR="00383291" w:rsidRPr="00271858">
        <w:rPr>
          <w:rFonts w:ascii="Arial" w:hAnsi="Arial" w:cs="Arial"/>
          <w:bCs/>
          <w:szCs w:val="22"/>
        </w:rPr>
        <w:t>for programme quality.</w:t>
      </w:r>
    </w:p>
    <w:p w14:paraId="23A13B29" w14:textId="77777777" w:rsidR="00F2635B" w:rsidRPr="00271858" w:rsidRDefault="00F2635B" w:rsidP="004616E7">
      <w:pPr>
        <w:pStyle w:val="NoSpacing"/>
        <w:ind w:left="720"/>
        <w:jc w:val="both"/>
        <w:rPr>
          <w:rFonts w:ascii="Arial" w:hAnsi="Arial" w:cs="Arial"/>
          <w:szCs w:val="22"/>
        </w:rPr>
      </w:pPr>
    </w:p>
    <w:p w14:paraId="7DF0B162" w14:textId="469FCF24" w:rsidR="0027338E" w:rsidRPr="00271858" w:rsidRDefault="00EE5478" w:rsidP="00E63CEC">
      <w:pPr>
        <w:pStyle w:val="NoSpacing"/>
        <w:numPr>
          <w:ilvl w:val="2"/>
          <w:numId w:val="7"/>
        </w:numPr>
        <w:jc w:val="both"/>
        <w:rPr>
          <w:rFonts w:ascii="Arial" w:hAnsi="Arial" w:cs="Arial"/>
          <w:szCs w:val="22"/>
        </w:rPr>
      </w:pPr>
      <w:r w:rsidRPr="00271858">
        <w:rPr>
          <w:rFonts w:ascii="Arial" w:hAnsi="Arial" w:cs="Arial"/>
          <w:szCs w:val="22"/>
        </w:rPr>
        <w:t xml:space="preserve">The </w:t>
      </w:r>
      <w:r w:rsidR="0099146C" w:rsidRPr="00271858">
        <w:rPr>
          <w:rFonts w:ascii="Arial" w:hAnsi="Arial" w:cs="Arial"/>
          <w:szCs w:val="22"/>
        </w:rPr>
        <w:t xml:space="preserve">retained funding </w:t>
      </w:r>
      <w:r w:rsidRPr="00271858">
        <w:rPr>
          <w:rFonts w:ascii="Arial" w:hAnsi="Arial" w:cs="Arial"/>
          <w:szCs w:val="22"/>
        </w:rPr>
        <w:t>fee</w:t>
      </w:r>
      <w:r w:rsidR="0099146C" w:rsidRPr="00271858">
        <w:rPr>
          <w:rFonts w:ascii="Arial" w:hAnsi="Arial" w:cs="Arial"/>
          <w:szCs w:val="22"/>
        </w:rPr>
        <w:t>,</w:t>
      </w:r>
      <w:r w:rsidRPr="00271858">
        <w:rPr>
          <w:rFonts w:ascii="Arial" w:hAnsi="Arial" w:cs="Arial"/>
          <w:szCs w:val="22"/>
        </w:rPr>
        <w:t xml:space="preserve"> retained by the College</w:t>
      </w:r>
      <w:r w:rsidR="0099146C" w:rsidRPr="00271858">
        <w:rPr>
          <w:rFonts w:ascii="Arial" w:hAnsi="Arial" w:cs="Arial"/>
          <w:szCs w:val="22"/>
        </w:rPr>
        <w:t>,</w:t>
      </w:r>
      <w:r w:rsidRPr="00271858">
        <w:rPr>
          <w:rFonts w:ascii="Arial" w:hAnsi="Arial" w:cs="Arial"/>
          <w:szCs w:val="22"/>
        </w:rPr>
        <w:t xml:space="preserve"> will </w:t>
      </w:r>
      <w:r w:rsidR="005616BD" w:rsidRPr="00271858">
        <w:rPr>
          <w:rFonts w:ascii="Arial" w:hAnsi="Arial" w:cs="Arial"/>
          <w:szCs w:val="22"/>
        </w:rPr>
        <w:t>be</w:t>
      </w:r>
      <w:r w:rsidR="0027338E" w:rsidRPr="00271858">
        <w:rPr>
          <w:rFonts w:ascii="Arial" w:hAnsi="Arial" w:cs="Arial"/>
          <w:szCs w:val="22"/>
        </w:rPr>
        <w:t xml:space="preserve"> 20%. The services that the College will provide for this fee are </w:t>
      </w:r>
      <w:r w:rsidR="003E1502" w:rsidRPr="00271858">
        <w:rPr>
          <w:rFonts w:ascii="Arial" w:hAnsi="Arial" w:cs="Arial"/>
          <w:szCs w:val="22"/>
        </w:rPr>
        <w:t>outlined in section 6.2.5</w:t>
      </w:r>
      <w:r w:rsidR="00A15B45" w:rsidRPr="00271858">
        <w:rPr>
          <w:rFonts w:ascii="Arial" w:hAnsi="Arial" w:cs="Arial"/>
          <w:szCs w:val="22"/>
        </w:rPr>
        <w:t xml:space="preserve"> of this document.</w:t>
      </w:r>
      <w:r w:rsidR="0027338E" w:rsidRPr="00271858">
        <w:rPr>
          <w:rFonts w:ascii="Arial" w:hAnsi="Arial" w:cs="Arial"/>
          <w:szCs w:val="22"/>
        </w:rPr>
        <w:t xml:space="preserve"> </w:t>
      </w:r>
    </w:p>
    <w:p w14:paraId="0C17CB73" w14:textId="77777777" w:rsidR="00A15B45" w:rsidRPr="00271858" w:rsidRDefault="00A15B45">
      <w:pPr>
        <w:rPr>
          <w:rFonts w:ascii="Arial" w:hAnsi="Arial" w:cs="Arial"/>
          <w:b/>
          <w:bCs/>
        </w:rPr>
      </w:pPr>
      <w:r w:rsidRPr="00271858">
        <w:rPr>
          <w:rFonts w:ascii="Arial" w:hAnsi="Arial" w:cs="Arial"/>
          <w:b/>
          <w:bCs/>
        </w:rPr>
        <w:br w:type="page"/>
      </w:r>
    </w:p>
    <w:p w14:paraId="7500E664" w14:textId="3C00F730" w:rsidR="00FE0A0C" w:rsidRPr="00271858" w:rsidRDefault="00383291" w:rsidP="00B85C72">
      <w:pPr>
        <w:jc w:val="both"/>
        <w:rPr>
          <w:rFonts w:ascii="Arial" w:hAnsi="Arial" w:cs="Arial"/>
          <w:b/>
          <w:bCs/>
        </w:rPr>
      </w:pPr>
      <w:r w:rsidRPr="00271858">
        <w:rPr>
          <w:rFonts w:ascii="Arial" w:hAnsi="Arial" w:cs="Arial"/>
          <w:b/>
          <w:bCs/>
        </w:rPr>
        <w:lastRenderedPageBreak/>
        <w:t xml:space="preserve">2. </w:t>
      </w:r>
      <w:r w:rsidR="00D27B5C" w:rsidRPr="00271858">
        <w:rPr>
          <w:rFonts w:ascii="Arial" w:hAnsi="Arial" w:cs="Arial"/>
          <w:b/>
          <w:bCs/>
        </w:rPr>
        <w:t>APPLICATION PROCESS</w:t>
      </w:r>
      <w:r w:rsidR="00ED00D9" w:rsidRPr="00271858">
        <w:rPr>
          <w:rFonts w:ascii="Arial" w:hAnsi="Arial" w:cs="Arial"/>
          <w:b/>
          <w:bCs/>
        </w:rPr>
        <w:t xml:space="preserve"> AND TIMESCALES</w:t>
      </w:r>
    </w:p>
    <w:p w14:paraId="3B2582A8" w14:textId="7A077093" w:rsidR="004616E7" w:rsidRPr="00271858" w:rsidRDefault="004616E7" w:rsidP="00E63CEC">
      <w:pPr>
        <w:pStyle w:val="NoSpacing"/>
        <w:numPr>
          <w:ilvl w:val="1"/>
          <w:numId w:val="9"/>
        </w:numPr>
        <w:jc w:val="both"/>
        <w:rPr>
          <w:rFonts w:ascii="Arial" w:hAnsi="Arial" w:cs="Arial"/>
          <w:b/>
          <w:szCs w:val="22"/>
        </w:rPr>
      </w:pPr>
      <w:r w:rsidRPr="00271858">
        <w:rPr>
          <w:rFonts w:ascii="Arial" w:hAnsi="Arial" w:cs="Arial"/>
          <w:b/>
          <w:szCs w:val="22"/>
        </w:rPr>
        <w:t>Key information</w:t>
      </w:r>
    </w:p>
    <w:p w14:paraId="5225536F" w14:textId="77777777" w:rsidR="004616E7" w:rsidRPr="00271858" w:rsidRDefault="004616E7" w:rsidP="00B85C72">
      <w:pPr>
        <w:pStyle w:val="BodyText"/>
        <w:jc w:val="both"/>
        <w:rPr>
          <w:rFonts w:cs="Arial"/>
          <w:szCs w:val="22"/>
        </w:rPr>
      </w:pPr>
    </w:p>
    <w:p w14:paraId="3E937733" w14:textId="427D17FF" w:rsidR="00B13AC4" w:rsidRPr="00FE065D" w:rsidRDefault="00D27B5C" w:rsidP="00B85C72">
      <w:pPr>
        <w:pStyle w:val="BodyText"/>
        <w:jc w:val="both"/>
        <w:rPr>
          <w:rFonts w:cs="Arial"/>
          <w:szCs w:val="22"/>
        </w:rPr>
      </w:pPr>
      <w:r w:rsidRPr="00271858">
        <w:rPr>
          <w:rFonts w:cs="Arial"/>
          <w:szCs w:val="22"/>
        </w:rPr>
        <w:t xml:space="preserve">To apply </w:t>
      </w:r>
      <w:r w:rsidR="005616BD" w:rsidRPr="00271858">
        <w:rPr>
          <w:rFonts w:cs="Arial"/>
          <w:szCs w:val="22"/>
        </w:rPr>
        <w:t xml:space="preserve">for </w:t>
      </w:r>
      <w:r w:rsidRPr="00271858">
        <w:rPr>
          <w:rFonts w:cs="Arial"/>
          <w:szCs w:val="22"/>
        </w:rPr>
        <w:t xml:space="preserve">the contract </w:t>
      </w:r>
      <w:r w:rsidR="005616BD" w:rsidRPr="00271858">
        <w:rPr>
          <w:rFonts w:cs="Arial"/>
          <w:szCs w:val="22"/>
        </w:rPr>
        <w:t xml:space="preserve">to </w:t>
      </w:r>
      <w:r w:rsidRPr="00271858">
        <w:rPr>
          <w:rFonts w:cs="Arial"/>
          <w:szCs w:val="22"/>
        </w:rPr>
        <w:t xml:space="preserve">deliver the </w:t>
      </w:r>
      <w:r w:rsidR="005616BD" w:rsidRPr="00271858">
        <w:rPr>
          <w:rFonts w:cs="Arial"/>
          <w:szCs w:val="22"/>
        </w:rPr>
        <w:t xml:space="preserve">full </w:t>
      </w:r>
      <w:r w:rsidRPr="00271858">
        <w:rPr>
          <w:rFonts w:cs="Arial"/>
          <w:szCs w:val="22"/>
        </w:rPr>
        <w:t xml:space="preserve">amount, or part thereof, </w:t>
      </w:r>
      <w:r w:rsidR="005C21E7" w:rsidRPr="00271858">
        <w:rPr>
          <w:rFonts w:cs="Arial"/>
          <w:szCs w:val="22"/>
        </w:rPr>
        <w:t xml:space="preserve">as </w:t>
      </w:r>
      <w:r w:rsidRPr="00271858">
        <w:rPr>
          <w:rFonts w:cs="Arial"/>
          <w:szCs w:val="22"/>
        </w:rPr>
        <w:t xml:space="preserve">stated in Section 1, </w:t>
      </w:r>
      <w:r w:rsidR="003C5F00" w:rsidRPr="00271858">
        <w:rPr>
          <w:rFonts w:cs="Arial"/>
          <w:szCs w:val="22"/>
        </w:rPr>
        <w:t>Tenderer</w:t>
      </w:r>
      <w:r w:rsidRPr="00271858">
        <w:rPr>
          <w:rFonts w:cs="Arial"/>
          <w:szCs w:val="22"/>
        </w:rPr>
        <w:t xml:space="preserve">s must </w:t>
      </w:r>
      <w:r w:rsidRPr="00FE065D">
        <w:rPr>
          <w:rFonts w:cs="Arial"/>
          <w:szCs w:val="22"/>
        </w:rPr>
        <w:t>submit</w:t>
      </w:r>
      <w:r w:rsidR="00B13AC4" w:rsidRPr="00FE065D">
        <w:rPr>
          <w:rFonts w:cs="Arial"/>
          <w:szCs w:val="22"/>
        </w:rPr>
        <w:t xml:space="preserve">, by </w:t>
      </w:r>
      <w:r w:rsidR="00207C8B" w:rsidRPr="00FE065D">
        <w:rPr>
          <w:rFonts w:cs="Arial"/>
          <w:b/>
          <w:bCs/>
          <w:szCs w:val="22"/>
        </w:rPr>
        <w:t>13 August 2021</w:t>
      </w:r>
      <w:r w:rsidR="003635A0" w:rsidRPr="00FE065D">
        <w:rPr>
          <w:rFonts w:cs="Arial"/>
          <w:b/>
          <w:bCs/>
          <w:szCs w:val="22"/>
        </w:rPr>
        <w:t>, 17:00</w:t>
      </w:r>
      <w:r w:rsidR="00B13AC4" w:rsidRPr="00FE065D">
        <w:rPr>
          <w:rFonts w:cs="Arial"/>
          <w:szCs w:val="22"/>
        </w:rPr>
        <w:t>, the following:</w:t>
      </w:r>
    </w:p>
    <w:p w14:paraId="3A50B685" w14:textId="77777777" w:rsidR="00B13AC4" w:rsidRPr="00FE065D" w:rsidRDefault="00B13AC4" w:rsidP="00E63CEC">
      <w:pPr>
        <w:pStyle w:val="BodyText"/>
        <w:numPr>
          <w:ilvl w:val="0"/>
          <w:numId w:val="1"/>
        </w:numPr>
        <w:jc w:val="both"/>
        <w:rPr>
          <w:rFonts w:cs="Arial"/>
          <w:szCs w:val="22"/>
        </w:rPr>
      </w:pPr>
      <w:r w:rsidRPr="00FE065D">
        <w:rPr>
          <w:rFonts w:cs="Arial"/>
          <w:b/>
          <w:szCs w:val="22"/>
        </w:rPr>
        <w:t>The</w:t>
      </w:r>
      <w:r w:rsidRPr="00FE065D">
        <w:rPr>
          <w:rFonts w:cs="Arial"/>
          <w:szCs w:val="22"/>
        </w:rPr>
        <w:t xml:space="preserve"> </w:t>
      </w:r>
      <w:r w:rsidRPr="00FE065D">
        <w:rPr>
          <w:rFonts w:cs="Arial"/>
          <w:b/>
          <w:szCs w:val="22"/>
        </w:rPr>
        <w:t xml:space="preserve">completed </w:t>
      </w:r>
      <w:r w:rsidR="004918FC" w:rsidRPr="00FE065D">
        <w:rPr>
          <w:rFonts w:cs="Arial"/>
          <w:b/>
          <w:szCs w:val="22"/>
        </w:rPr>
        <w:t xml:space="preserve">Tender </w:t>
      </w:r>
      <w:r w:rsidRPr="00FE065D">
        <w:rPr>
          <w:rFonts w:cs="Arial"/>
          <w:b/>
          <w:szCs w:val="22"/>
        </w:rPr>
        <w:t>Application Form</w:t>
      </w:r>
      <w:r w:rsidRPr="00FE065D">
        <w:rPr>
          <w:rFonts w:cs="Arial"/>
          <w:szCs w:val="22"/>
        </w:rPr>
        <w:t xml:space="preserve"> and</w:t>
      </w:r>
    </w:p>
    <w:p w14:paraId="4576E1BC" w14:textId="77777777" w:rsidR="00B13AC4" w:rsidRPr="00FE065D" w:rsidRDefault="00B13AC4" w:rsidP="00E63CEC">
      <w:pPr>
        <w:pStyle w:val="BodyText"/>
        <w:numPr>
          <w:ilvl w:val="0"/>
          <w:numId w:val="1"/>
        </w:numPr>
        <w:jc w:val="both"/>
        <w:rPr>
          <w:rFonts w:cs="Arial"/>
          <w:b/>
          <w:szCs w:val="22"/>
        </w:rPr>
      </w:pPr>
      <w:r w:rsidRPr="00FE065D">
        <w:rPr>
          <w:rFonts w:cs="Arial"/>
          <w:b/>
          <w:szCs w:val="22"/>
        </w:rPr>
        <w:t xml:space="preserve">The completed Achievement and Planning Spreadsheet </w:t>
      </w:r>
      <w:r w:rsidRPr="00FE065D">
        <w:rPr>
          <w:rFonts w:cs="Arial"/>
          <w:szCs w:val="22"/>
        </w:rPr>
        <w:t>and</w:t>
      </w:r>
    </w:p>
    <w:p w14:paraId="7CBEC5D4" w14:textId="77777777" w:rsidR="00152195" w:rsidRPr="00FE065D" w:rsidRDefault="00B13AC4" w:rsidP="00E63CEC">
      <w:pPr>
        <w:pStyle w:val="BodyText"/>
        <w:numPr>
          <w:ilvl w:val="0"/>
          <w:numId w:val="1"/>
        </w:numPr>
        <w:jc w:val="both"/>
        <w:rPr>
          <w:rFonts w:cs="Arial"/>
          <w:szCs w:val="22"/>
        </w:rPr>
      </w:pPr>
      <w:r w:rsidRPr="00FE065D">
        <w:rPr>
          <w:rFonts w:cs="Arial"/>
          <w:b/>
          <w:szCs w:val="22"/>
        </w:rPr>
        <w:t xml:space="preserve">Any </w:t>
      </w:r>
      <w:r w:rsidR="00D27B5C" w:rsidRPr="00FE065D">
        <w:rPr>
          <w:rFonts w:cs="Arial"/>
          <w:b/>
          <w:szCs w:val="22"/>
        </w:rPr>
        <w:t xml:space="preserve">supporting documents </w:t>
      </w:r>
    </w:p>
    <w:p w14:paraId="3DB862BB" w14:textId="77777777" w:rsidR="00D27B5C" w:rsidRPr="00FE065D" w:rsidRDefault="00D27B5C" w:rsidP="00B85C72">
      <w:pPr>
        <w:pStyle w:val="BodyText"/>
        <w:jc w:val="both"/>
        <w:rPr>
          <w:rFonts w:cs="Arial"/>
          <w:szCs w:val="22"/>
        </w:rPr>
      </w:pPr>
    </w:p>
    <w:p w14:paraId="65B07E91" w14:textId="2AACEE61" w:rsidR="00D27B5C" w:rsidRPr="00FE065D" w:rsidRDefault="00D27B5C" w:rsidP="00B85C72">
      <w:pPr>
        <w:pStyle w:val="BodyText"/>
        <w:jc w:val="both"/>
        <w:rPr>
          <w:rFonts w:cs="Arial"/>
          <w:szCs w:val="22"/>
        </w:rPr>
      </w:pPr>
      <w:r w:rsidRPr="00FE065D">
        <w:rPr>
          <w:rFonts w:cs="Arial"/>
          <w:szCs w:val="22"/>
        </w:rPr>
        <w:t xml:space="preserve">The </w:t>
      </w:r>
      <w:r w:rsidRPr="00FE065D">
        <w:rPr>
          <w:rFonts w:cs="Arial"/>
          <w:b/>
          <w:szCs w:val="22"/>
        </w:rPr>
        <w:t>assessment criteria grid</w:t>
      </w:r>
      <w:r w:rsidRPr="00FE065D">
        <w:rPr>
          <w:rFonts w:cs="Arial"/>
          <w:szCs w:val="22"/>
        </w:rPr>
        <w:t xml:space="preserve"> which will be used to score the applications is set out in </w:t>
      </w:r>
      <w:r w:rsidR="004616E7" w:rsidRPr="00FE065D">
        <w:rPr>
          <w:rFonts w:cs="Arial"/>
          <w:szCs w:val="22"/>
        </w:rPr>
        <w:t xml:space="preserve">Section 8 of </w:t>
      </w:r>
      <w:r w:rsidRPr="00FE065D">
        <w:rPr>
          <w:rFonts w:cs="Arial"/>
          <w:szCs w:val="22"/>
        </w:rPr>
        <w:t>this tender specification document.</w:t>
      </w:r>
    </w:p>
    <w:p w14:paraId="3EF46A53" w14:textId="77777777" w:rsidR="00D27B5C" w:rsidRPr="00FE065D" w:rsidRDefault="00D27B5C" w:rsidP="00B85C72">
      <w:pPr>
        <w:pStyle w:val="BodyText"/>
        <w:jc w:val="both"/>
        <w:rPr>
          <w:rFonts w:cs="Arial"/>
          <w:szCs w:val="22"/>
        </w:rPr>
      </w:pPr>
    </w:p>
    <w:p w14:paraId="419FD056" w14:textId="2AF292F7" w:rsidR="00D27B5C" w:rsidRPr="00FE065D" w:rsidRDefault="00D27B5C" w:rsidP="00B85C72">
      <w:pPr>
        <w:pStyle w:val="BodyText"/>
        <w:jc w:val="both"/>
        <w:rPr>
          <w:rFonts w:cs="Arial"/>
          <w:b/>
          <w:szCs w:val="22"/>
        </w:rPr>
      </w:pPr>
      <w:r w:rsidRPr="00FE065D">
        <w:rPr>
          <w:rFonts w:cs="Arial"/>
          <w:szCs w:val="22"/>
        </w:rPr>
        <w:t xml:space="preserve">A decision on the </w:t>
      </w:r>
      <w:r w:rsidR="000269CF" w:rsidRPr="00FE065D">
        <w:rPr>
          <w:rFonts w:cs="Arial"/>
          <w:szCs w:val="22"/>
        </w:rPr>
        <w:t xml:space="preserve">contract award to </w:t>
      </w:r>
      <w:r w:rsidRPr="00FE065D">
        <w:rPr>
          <w:rFonts w:cs="Arial"/>
          <w:szCs w:val="22"/>
        </w:rPr>
        <w:t xml:space="preserve">successful </w:t>
      </w:r>
      <w:r w:rsidR="003C5F00" w:rsidRPr="00FE065D">
        <w:rPr>
          <w:rFonts w:cs="Arial"/>
          <w:szCs w:val="22"/>
        </w:rPr>
        <w:t>Tenderer</w:t>
      </w:r>
      <w:r w:rsidR="009D666C" w:rsidRPr="00FE065D">
        <w:rPr>
          <w:rFonts w:cs="Arial"/>
          <w:szCs w:val="22"/>
        </w:rPr>
        <w:t>(s)</w:t>
      </w:r>
      <w:r w:rsidRPr="00FE065D">
        <w:rPr>
          <w:rFonts w:cs="Arial"/>
          <w:szCs w:val="22"/>
        </w:rPr>
        <w:t xml:space="preserve"> will be </w:t>
      </w:r>
      <w:r w:rsidR="00C835E9" w:rsidRPr="00FE065D">
        <w:rPr>
          <w:rFonts w:cs="Arial"/>
          <w:szCs w:val="22"/>
        </w:rPr>
        <w:t xml:space="preserve">formally </w:t>
      </w:r>
      <w:r w:rsidR="00A4006F" w:rsidRPr="00FE065D">
        <w:rPr>
          <w:rFonts w:cs="Arial"/>
          <w:szCs w:val="22"/>
        </w:rPr>
        <w:t xml:space="preserve">announced </w:t>
      </w:r>
      <w:r w:rsidRPr="00FE065D">
        <w:rPr>
          <w:rFonts w:cs="Arial"/>
          <w:szCs w:val="22"/>
        </w:rPr>
        <w:t xml:space="preserve">by </w:t>
      </w:r>
      <w:r w:rsidR="00D1044D" w:rsidRPr="00FE065D">
        <w:rPr>
          <w:rFonts w:cs="Arial"/>
          <w:b/>
          <w:szCs w:val="22"/>
        </w:rPr>
        <w:t>2</w:t>
      </w:r>
      <w:r w:rsidR="001846E1" w:rsidRPr="00FE065D">
        <w:rPr>
          <w:rFonts w:cs="Arial"/>
          <w:b/>
          <w:bCs/>
          <w:szCs w:val="22"/>
        </w:rPr>
        <w:t xml:space="preserve">2 </w:t>
      </w:r>
      <w:r w:rsidR="00D1044D" w:rsidRPr="00FE065D">
        <w:rPr>
          <w:rFonts w:cs="Arial"/>
          <w:b/>
          <w:bCs/>
          <w:szCs w:val="22"/>
        </w:rPr>
        <w:t>October 2021</w:t>
      </w:r>
      <w:r w:rsidRPr="00FE065D">
        <w:rPr>
          <w:rFonts w:cs="Arial"/>
          <w:b/>
          <w:szCs w:val="22"/>
        </w:rPr>
        <w:t>.</w:t>
      </w:r>
    </w:p>
    <w:p w14:paraId="2B085972" w14:textId="1A4D27FE" w:rsidR="00ED00D9" w:rsidRPr="00FE065D" w:rsidRDefault="00ED00D9" w:rsidP="00B85C72">
      <w:pPr>
        <w:pStyle w:val="BodyText"/>
        <w:jc w:val="both"/>
        <w:rPr>
          <w:rFonts w:cs="Arial"/>
          <w:b/>
          <w:szCs w:val="22"/>
        </w:rPr>
      </w:pPr>
    </w:p>
    <w:p w14:paraId="3E9ACD55" w14:textId="7B2FE9B2" w:rsidR="004616E7" w:rsidRPr="00FE065D" w:rsidRDefault="004616E7" w:rsidP="00E63CEC">
      <w:pPr>
        <w:pStyle w:val="NoSpacing"/>
        <w:numPr>
          <w:ilvl w:val="1"/>
          <w:numId w:val="9"/>
        </w:numPr>
        <w:jc w:val="both"/>
        <w:rPr>
          <w:rFonts w:ascii="Arial" w:hAnsi="Arial" w:cs="Arial"/>
          <w:b/>
          <w:szCs w:val="22"/>
        </w:rPr>
      </w:pPr>
      <w:r w:rsidRPr="00FE065D">
        <w:rPr>
          <w:rFonts w:ascii="Arial" w:hAnsi="Arial" w:cs="Arial"/>
          <w:b/>
          <w:szCs w:val="22"/>
        </w:rPr>
        <w:t>Timetable</w:t>
      </w:r>
    </w:p>
    <w:p w14:paraId="4AF6B2C2" w14:textId="77777777" w:rsidR="00235577" w:rsidRPr="00271858" w:rsidRDefault="00235577" w:rsidP="00235577">
      <w:pPr>
        <w:pStyle w:val="NoSpacing"/>
        <w:jc w:val="both"/>
        <w:rPr>
          <w:rFonts w:ascii="Arial" w:hAnsi="Arial" w:cs="Arial"/>
          <w:szCs w:val="22"/>
        </w:rPr>
      </w:pPr>
    </w:p>
    <w:p w14:paraId="78254A12" w14:textId="649C955C" w:rsidR="00235577" w:rsidRPr="00271858" w:rsidRDefault="00235577" w:rsidP="00235577">
      <w:pPr>
        <w:pStyle w:val="NoSpacing"/>
        <w:jc w:val="both"/>
        <w:rPr>
          <w:rFonts w:ascii="Arial" w:hAnsi="Arial" w:cs="Arial"/>
          <w:szCs w:val="22"/>
        </w:rPr>
      </w:pPr>
      <w:r w:rsidRPr="00271858">
        <w:rPr>
          <w:rFonts w:ascii="Arial" w:hAnsi="Arial" w:cs="Arial"/>
          <w:szCs w:val="22"/>
        </w:rPr>
        <w:t xml:space="preserve">The College reserves the right to </w:t>
      </w:r>
      <w:r w:rsidR="003E4A72" w:rsidRPr="00271858">
        <w:rPr>
          <w:rFonts w:ascii="Arial" w:hAnsi="Arial" w:cs="Arial"/>
          <w:szCs w:val="22"/>
        </w:rPr>
        <w:t xml:space="preserve">amend </w:t>
      </w:r>
      <w:r w:rsidRPr="00271858">
        <w:rPr>
          <w:rFonts w:ascii="Arial" w:hAnsi="Arial" w:cs="Arial"/>
          <w:szCs w:val="22"/>
        </w:rPr>
        <w:t xml:space="preserve">the dates </w:t>
      </w:r>
      <w:r w:rsidR="003E4A72" w:rsidRPr="00271858">
        <w:rPr>
          <w:rFonts w:ascii="Arial" w:hAnsi="Arial" w:cs="Arial"/>
          <w:szCs w:val="22"/>
        </w:rPr>
        <w:t>in the timetable, for example if more time is needed for a particular stage of the process due to the number of applications. Should this be the case the College will inform all known Tenderers of the revised date(s).</w:t>
      </w:r>
    </w:p>
    <w:p w14:paraId="1D03F7D1" w14:textId="77777777" w:rsidR="004616E7" w:rsidRPr="00271858" w:rsidRDefault="004616E7" w:rsidP="00B85C72">
      <w:pPr>
        <w:pStyle w:val="BodyText"/>
        <w:jc w:val="both"/>
        <w:rPr>
          <w:rFonts w:cs="Arial"/>
          <w:b/>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8"/>
      </w:tblGrid>
      <w:tr w:rsidR="00ED00D9" w:rsidRPr="009B7546" w14:paraId="4E0DD69E" w14:textId="77777777" w:rsidTr="004D33A3">
        <w:trPr>
          <w:trHeight w:val="419"/>
        </w:trPr>
        <w:tc>
          <w:tcPr>
            <w:tcW w:w="3823" w:type="dxa"/>
          </w:tcPr>
          <w:p w14:paraId="7A5C3AF5" w14:textId="77777777" w:rsidR="00ED00D9" w:rsidRPr="009B7546" w:rsidRDefault="00ED00D9" w:rsidP="00B85C72">
            <w:pPr>
              <w:tabs>
                <w:tab w:val="left" w:pos="360"/>
              </w:tabs>
              <w:spacing w:after="0"/>
              <w:jc w:val="both"/>
              <w:rPr>
                <w:rFonts w:ascii="Arial" w:hAnsi="Arial" w:cs="Arial"/>
                <w:b/>
              </w:rPr>
            </w:pPr>
            <w:r w:rsidRPr="009B7546">
              <w:rPr>
                <w:rFonts w:ascii="Arial" w:hAnsi="Arial" w:cs="Arial"/>
                <w:b/>
              </w:rPr>
              <w:t>Date</w:t>
            </w:r>
          </w:p>
        </w:tc>
        <w:tc>
          <w:tcPr>
            <w:tcW w:w="5528" w:type="dxa"/>
          </w:tcPr>
          <w:p w14:paraId="3F4ED352" w14:textId="77777777" w:rsidR="00ED00D9" w:rsidRPr="009B7546" w:rsidRDefault="00ED00D9" w:rsidP="00B85C72">
            <w:pPr>
              <w:tabs>
                <w:tab w:val="left" w:pos="360"/>
              </w:tabs>
              <w:spacing w:after="0"/>
              <w:jc w:val="both"/>
              <w:rPr>
                <w:rFonts w:ascii="Arial" w:hAnsi="Arial" w:cs="Arial"/>
                <w:b/>
              </w:rPr>
            </w:pPr>
            <w:r w:rsidRPr="009B7546">
              <w:rPr>
                <w:rFonts w:ascii="Arial" w:hAnsi="Arial" w:cs="Arial"/>
                <w:b/>
              </w:rPr>
              <w:t>Action</w:t>
            </w:r>
          </w:p>
        </w:tc>
      </w:tr>
      <w:tr w:rsidR="00ED00D9" w:rsidRPr="009B7546" w14:paraId="47441E2E" w14:textId="77777777" w:rsidTr="004D33A3">
        <w:tc>
          <w:tcPr>
            <w:tcW w:w="3823" w:type="dxa"/>
          </w:tcPr>
          <w:p w14:paraId="0C62B0CB" w14:textId="74FD0FB2" w:rsidR="00AD7976" w:rsidRPr="009B7546" w:rsidRDefault="00CF37D1" w:rsidP="00FA187F">
            <w:pPr>
              <w:tabs>
                <w:tab w:val="left" w:pos="360"/>
              </w:tabs>
              <w:spacing w:after="0"/>
              <w:jc w:val="both"/>
              <w:rPr>
                <w:rFonts w:ascii="Arial" w:hAnsi="Arial" w:cs="Arial"/>
                <w:b/>
                <w:bCs/>
              </w:rPr>
            </w:pPr>
            <w:r>
              <w:rPr>
                <w:rFonts w:ascii="Arial" w:hAnsi="Arial" w:cs="Arial"/>
                <w:b/>
                <w:bCs/>
              </w:rPr>
              <w:t>Friday 9</w:t>
            </w:r>
            <w:bookmarkStart w:id="0" w:name="_GoBack"/>
            <w:bookmarkEnd w:id="0"/>
            <w:r w:rsidR="00FA187F" w:rsidRPr="009B7546">
              <w:rPr>
                <w:rFonts w:ascii="Arial" w:hAnsi="Arial" w:cs="Arial"/>
                <w:b/>
                <w:bCs/>
              </w:rPr>
              <w:t xml:space="preserve"> July 2021</w:t>
            </w:r>
          </w:p>
        </w:tc>
        <w:tc>
          <w:tcPr>
            <w:tcW w:w="5528" w:type="dxa"/>
          </w:tcPr>
          <w:p w14:paraId="41251930" w14:textId="2ECCF190" w:rsidR="00ED00D9" w:rsidRPr="009B7546" w:rsidRDefault="00ED00D9" w:rsidP="001A2846">
            <w:pPr>
              <w:tabs>
                <w:tab w:val="left" w:pos="360"/>
              </w:tabs>
              <w:spacing w:after="0"/>
              <w:jc w:val="both"/>
              <w:rPr>
                <w:rFonts w:ascii="Arial" w:hAnsi="Arial" w:cs="Arial"/>
              </w:rPr>
            </w:pPr>
            <w:r w:rsidRPr="009B7546">
              <w:rPr>
                <w:rFonts w:ascii="Arial" w:hAnsi="Arial" w:cs="Arial"/>
              </w:rPr>
              <w:t>Tender Issued</w:t>
            </w:r>
            <w:r w:rsidR="00097BAE" w:rsidRPr="009B7546">
              <w:rPr>
                <w:rFonts w:ascii="Arial" w:hAnsi="Arial" w:cs="Arial"/>
              </w:rPr>
              <w:t xml:space="preserve"> on </w:t>
            </w:r>
            <w:r w:rsidR="000269CF" w:rsidRPr="009B7546">
              <w:rPr>
                <w:rFonts w:ascii="Arial" w:hAnsi="Arial" w:cs="Arial"/>
              </w:rPr>
              <w:t xml:space="preserve">the Government’s </w:t>
            </w:r>
            <w:r w:rsidR="00953B7B" w:rsidRPr="009B7546">
              <w:rPr>
                <w:rFonts w:ascii="Arial" w:hAnsi="Arial" w:cs="Arial"/>
              </w:rPr>
              <w:t>procurement platform</w:t>
            </w:r>
            <w:r w:rsidR="001A2846" w:rsidRPr="009B7546">
              <w:rPr>
                <w:rFonts w:ascii="Arial" w:hAnsi="Arial" w:cs="Arial"/>
              </w:rPr>
              <w:t xml:space="preserve">. The general link to the platform is </w:t>
            </w:r>
            <w:r w:rsidR="00953B7B" w:rsidRPr="009B7546">
              <w:rPr>
                <w:rFonts w:ascii="Arial" w:hAnsi="Arial" w:cs="Arial"/>
              </w:rPr>
              <w:t xml:space="preserve"> </w:t>
            </w:r>
            <w:hyperlink r:id="rId16" w:history="1">
              <w:r w:rsidR="00953B7B" w:rsidRPr="009B7546">
                <w:rPr>
                  <w:rStyle w:val="Hyperlink"/>
                  <w:rFonts w:ascii="Arial" w:hAnsi="Arial" w:cs="Arial"/>
                  <w:color w:val="auto"/>
                </w:rPr>
                <w:t>https://www.gov.uk/contracts-finder</w:t>
              </w:r>
            </w:hyperlink>
            <w:r w:rsidR="001A2846" w:rsidRPr="009B7546">
              <w:rPr>
                <w:rStyle w:val="Hyperlink"/>
                <w:rFonts w:ascii="Arial" w:hAnsi="Arial" w:cs="Arial"/>
                <w:color w:val="auto"/>
                <w:u w:val="none"/>
              </w:rPr>
              <w:t xml:space="preserve"> </w:t>
            </w:r>
          </w:p>
        </w:tc>
      </w:tr>
      <w:tr w:rsidR="00E8729E" w:rsidRPr="009B7546" w14:paraId="14D6ED44" w14:textId="77777777" w:rsidTr="004D33A3">
        <w:tc>
          <w:tcPr>
            <w:tcW w:w="3823" w:type="dxa"/>
          </w:tcPr>
          <w:p w14:paraId="4B33290F" w14:textId="4F0E1345" w:rsidR="0024497A" w:rsidRPr="009B7546" w:rsidRDefault="00204BA3" w:rsidP="00E8729E">
            <w:pPr>
              <w:spacing w:after="0"/>
              <w:jc w:val="both"/>
              <w:rPr>
                <w:rFonts w:ascii="Arial" w:hAnsi="Arial" w:cs="Arial"/>
                <w:b/>
                <w:strike/>
              </w:rPr>
            </w:pPr>
            <w:r w:rsidRPr="009B7546">
              <w:rPr>
                <w:rFonts w:ascii="Arial" w:hAnsi="Arial" w:cs="Arial"/>
                <w:b/>
                <w:bCs/>
              </w:rPr>
              <w:t xml:space="preserve">Wednesday 21 </w:t>
            </w:r>
            <w:r w:rsidR="00A27947" w:rsidRPr="009B7546">
              <w:rPr>
                <w:rFonts w:ascii="Arial" w:hAnsi="Arial" w:cs="Arial"/>
                <w:b/>
                <w:bCs/>
              </w:rPr>
              <w:t>July 2021, 17:00</w:t>
            </w:r>
          </w:p>
        </w:tc>
        <w:tc>
          <w:tcPr>
            <w:tcW w:w="5528" w:type="dxa"/>
          </w:tcPr>
          <w:p w14:paraId="04BAFF0B" w14:textId="1DA3DFC2" w:rsidR="00E8729E" w:rsidRPr="009B7546" w:rsidRDefault="00E8729E" w:rsidP="00E8729E">
            <w:pPr>
              <w:tabs>
                <w:tab w:val="left" w:pos="360"/>
              </w:tabs>
              <w:spacing w:after="0"/>
              <w:jc w:val="both"/>
              <w:rPr>
                <w:rFonts w:ascii="Arial" w:hAnsi="Arial" w:cs="Arial"/>
              </w:rPr>
            </w:pPr>
            <w:r w:rsidRPr="009B7546">
              <w:rPr>
                <w:rFonts w:ascii="Arial" w:hAnsi="Arial" w:cs="Arial"/>
              </w:rPr>
              <w:t xml:space="preserve">Deadline for requests for clarification to be received via email at: </w:t>
            </w:r>
            <w:hyperlink r:id="rId17" w:history="1">
              <w:r w:rsidRPr="009B7546">
                <w:rPr>
                  <w:rStyle w:val="Hyperlink"/>
                  <w:rFonts w:ascii="Arial" w:hAnsi="Arial" w:cs="Arial"/>
                </w:rPr>
                <w:t>tenders@croydon.ac.uk</w:t>
              </w:r>
            </w:hyperlink>
          </w:p>
        </w:tc>
      </w:tr>
      <w:tr w:rsidR="007532A4" w:rsidRPr="009B7546" w14:paraId="65D55A0E" w14:textId="77777777" w:rsidTr="004D33A3">
        <w:tc>
          <w:tcPr>
            <w:tcW w:w="3823" w:type="dxa"/>
          </w:tcPr>
          <w:p w14:paraId="1415BC43" w14:textId="13FB9A35" w:rsidR="000D60F5" w:rsidRPr="009B7546" w:rsidRDefault="00FB3EF2" w:rsidP="00E601BD">
            <w:pPr>
              <w:spacing w:after="0"/>
              <w:jc w:val="both"/>
              <w:rPr>
                <w:rFonts w:ascii="Arial" w:hAnsi="Arial" w:cs="Arial"/>
                <w:b/>
              </w:rPr>
            </w:pPr>
            <w:r w:rsidRPr="009B7546">
              <w:rPr>
                <w:rFonts w:ascii="Arial" w:hAnsi="Arial" w:cs="Arial"/>
                <w:b/>
              </w:rPr>
              <w:t xml:space="preserve">Wednesday 28 </w:t>
            </w:r>
            <w:r w:rsidR="00BF1927" w:rsidRPr="009B7546">
              <w:rPr>
                <w:rFonts w:ascii="Arial" w:hAnsi="Arial" w:cs="Arial"/>
                <w:b/>
              </w:rPr>
              <w:t>July 2021</w:t>
            </w:r>
          </w:p>
        </w:tc>
        <w:tc>
          <w:tcPr>
            <w:tcW w:w="5528" w:type="dxa"/>
          </w:tcPr>
          <w:p w14:paraId="20E3FFB4" w14:textId="3A5D76E2" w:rsidR="007532A4" w:rsidRPr="009B7546" w:rsidRDefault="007532A4" w:rsidP="00953B7B">
            <w:pPr>
              <w:tabs>
                <w:tab w:val="left" w:pos="360"/>
              </w:tabs>
              <w:spacing w:after="0"/>
              <w:jc w:val="both"/>
              <w:rPr>
                <w:rFonts w:ascii="Arial" w:hAnsi="Arial" w:cs="Arial"/>
              </w:rPr>
            </w:pPr>
            <w:r w:rsidRPr="009B7546">
              <w:rPr>
                <w:rFonts w:ascii="Arial" w:hAnsi="Arial" w:cs="Arial"/>
              </w:rPr>
              <w:t xml:space="preserve">Responses to clarification requests </w:t>
            </w:r>
            <w:r w:rsidR="00235577" w:rsidRPr="009B7546">
              <w:rPr>
                <w:rFonts w:ascii="Arial" w:hAnsi="Arial" w:cs="Arial"/>
              </w:rPr>
              <w:t xml:space="preserve">will be published by this date </w:t>
            </w:r>
            <w:r w:rsidR="007F4AAB" w:rsidRPr="009B7546">
              <w:rPr>
                <w:rFonts w:ascii="Arial" w:hAnsi="Arial" w:cs="Arial"/>
              </w:rPr>
              <w:t xml:space="preserve">on the Government’s </w:t>
            </w:r>
            <w:r w:rsidR="00953B7B" w:rsidRPr="009B7546">
              <w:rPr>
                <w:rFonts w:ascii="Arial" w:hAnsi="Arial" w:cs="Arial"/>
              </w:rPr>
              <w:t>p</w:t>
            </w:r>
            <w:r w:rsidR="007F4AAB" w:rsidRPr="009B7546">
              <w:rPr>
                <w:rFonts w:ascii="Arial" w:hAnsi="Arial" w:cs="Arial"/>
              </w:rPr>
              <w:t xml:space="preserve">rocurement </w:t>
            </w:r>
            <w:r w:rsidR="00953B7B" w:rsidRPr="009B7546">
              <w:rPr>
                <w:rFonts w:ascii="Arial" w:hAnsi="Arial" w:cs="Arial"/>
              </w:rPr>
              <w:t xml:space="preserve">platform </w:t>
            </w:r>
            <w:r w:rsidR="007F4AAB" w:rsidRPr="009B7546">
              <w:rPr>
                <w:rFonts w:ascii="Arial" w:hAnsi="Arial" w:cs="Arial"/>
              </w:rPr>
              <w:t>as an additional document under the Tender Notice</w:t>
            </w:r>
            <w:r w:rsidR="005619AE" w:rsidRPr="009B7546">
              <w:rPr>
                <w:rFonts w:ascii="Arial" w:hAnsi="Arial" w:cs="Arial"/>
              </w:rPr>
              <w:t xml:space="preserve">, collating all queries received and responses (anonymised). No individual responses will be sent to any specific Tenderers. </w:t>
            </w:r>
          </w:p>
        </w:tc>
      </w:tr>
      <w:tr w:rsidR="00ED00D9" w:rsidRPr="009B7546" w14:paraId="57154BEC" w14:textId="77777777" w:rsidTr="004D33A3">
        <w:tc>
          <w:tcPr>
            <w:tcW w:w="3823" w:type="dxa"/>
          </w:tcPr>
          <w:p w14:paraId="0545D276" w14:textId="64F45EAE" w:rsidR="009E28D0" w:rsidRPr="009B7546" w:rsidRDefault="00DF3BEE" w:rsidP="00E601BD">
            <w:pPr>
              <w:spacing w:after="0"/>
              <w:jc w:val="both"/>
              <w:rPr>
                <w:rFonts w:ascii="Arial" w:hAnsi="Arial" w:cs="Arial"/>
                <w:b/>
                <w:strike/>
              </w:rPr>
            </w:pPr>
            <w:r w:rsidRPr="009B7546">
              <w:rPr>
                <w:rFonts w:ascii="Arial" w:hAnsi="Arial" w:cs="Arial"/>
                <w:b/>
              </w:rPr>
              <w:t xml:space="preserve">Friday 13 August </w:t>
            </w:r>
            <w:r w:rsidR="009E28D0" w:rsidRPr="009B7546">
              <w:rPr>
                <w:rFonts w:ascii="Arial" w:hAnsi="Arial" w:cs="Arial"/>
                <w:b/>
              </w:rPr>
              <w:t>2021</w:t>
            </w:r>
            <w:r w:rsidRPr="009B7546">
              <w:rPr>
                <w:rFonts w:ascii="Arial" w:hAnsi="Arial" w:cs="Arial"/>
                <w:b/>
              </w:rPr>
              <w:t>, 17:00</w:t>
            </w:r>
          </w:p>
        </w:tc>
        <w:tc>
          <w:tcPr>
            <w:tcW w:w="5528" w:type="dxa"/>
          </w:tcPr>
          <w:p w14:paraId="10570CAB" w14:textId="77777777" w:rsidR="00ED00D9" w:rsidRPr="009B7546" w:rsidRDefault="00ED00D9" w:rsidP="00B85C72">
            <w:pPr>
              <w:tabs>
                <w:tab w:val="left" w:pos="360"/>
              </w:tabs>
              <w:spacing w:after="0"/>
              <w:jc w:val="both"/>
              <w:rPr>
                <w:rStyle w:val="Hyperlink"/>
                <w:rFonts w:ascii="Arial" w:hAnsi="Arial" w:cs="Arial"/>
              </w:rPr>
            </w:pPr>
            <w:r w:rsidRPr="009B7546">
              <w:rPr>
                <w:rFonts w:ascii="Arial" w:hAnsi="Arial" w:cs="Arial"/>
              </w:rPr>
              <w:t xml:space="preserve">End of advertising period </w:t>
            </w:r>
            <w:r w:rsidR="00331840" w:rsidRPr="009B7546">
              <w:rPr>
                <w:rFonts w:ascii="Arial" w:hAnsi="Arial" w:cs="Arial"/>
              </w:rPr>
              <w:t xml:space="preserve">&amp; deadline for the </w:t>
            </w:r>
            <w:r w:rsidR="00097BAE" w:rsidRPr="009B7546">
              <w:rPr>
                <w:rFonts w:ascii="Arial" w:hAnsi="Arial" w:cs="Arial"/>
              </w:rPr>
              <w:t xml:space="preserve">submission of the </w:t>
            </w:r>
            <w:r w:rsidR="007B4C37" w:rsidRPr="009B7546">
              <w:rPr>
                <w:rFonts w:ascii="Arial" w:hAnsi="Arial" w:cs="Arial"/>
              </w:rPr>
              <w:t xml:space="preserve">tender applications </w:t>
            </w:r>
            <w:r w:rsidR="00097BAE" w:rsidRPr="009B7546">
              <w:rPr>
                <w:rFonts w:ascii="Arial" w:hAnsi="Arial" w:cs="Arial"/>
              </w:rPr>
              <w:t>in the prescribed format</w:t>
            </w:r>
            <w:r w:rsidR="008F0350" w:rsidRPr="009B7546">
              <w:rPr>
                <w:rFonts w:ascii="Arial" w:hAnsi="Arial" w:cs="Arial"/>
              </w:rPr>
              <w:t>*</w:t>
            </w:r>
            <w:r w:rsidR="00331840" w:rsidRPr="009B7546">
              <w:rPr>
                <w:rFonts w:ascii="Arial" w:hAnsi="Arial" w:cs="Arial"/>
              </w:rPr>
              <w:t xml:space="preserve"> to </w:t>
            </w:r>
            <w:hyperlink r:id="rId18" w:history="1">
              <w:r w:rsidR="00331840" w:rsidRPr="009B7546">
                <w:rPr>
                  <w:rStyle w:val="Hyperlink"/>
                  <w:rFonts w:ascii="Arial" w:hAnsi="Arial" w:cs="Arial"/>
                </w:rPr>
                <w:t>tenders@croydon.ac.uk</w:t>
              </w:r>
            </w:hyperlink>
          </w:p>
          <w:p w14:paraId="62A7B69B" w14:textId="5BC98875" w:rsidR="00204BA3" w:rsidRPr="009B7546" w:rsidRDefault="00204BA3" w:rsidP="00B85C72">
            <w:pPr>
              <w:tabs>
                <w:tab w:val="left" w:pos="360"/>
              </w:tabs>
              <w:spacing w:after="0"/>
              <w:jc w:val="both"/>
              <w:rPr>
                <w:rFonts w:ascii="Arial" w:hAnsi="Arial" w:cs="Arial"/>
              </w:rPr>
            </w:pPr>
          </w:p>
        </w:tc>
      </w:tr>
      <w:tr w:rsidR="00AE2253" w:rsidRPr="009B7546" w14:paraId="13BA8C39" w14:textId="77777777" w:rsidTr="004D33A3">
        <w:tc>
          <w:tcPr>
            <w:tcW w:w="3823" w:type="dxa"/>
          </w:tcPr>
          <w:p w14:paraId="35DED20C" w14:textId="2A4F512D" w:rsidR="00AE2253" w:rsidRPr="009B7546" w:rsidRDefault="00857805" w:rsidP="00AE2253">
            <w:pPr>
              <w:spacing w:after="0"/>
              <w:jc w:val="both"/>
              <w:rPr>
                <w:rFonts w:ascii="Arial" w:hAnsi="Arial" w:cs="Arial"/>
                <w:b/>
                <w:bCs/>
              </w:rPr>
            </w:pPr>
            <w:r w:rsidRPr="009B7546">
              <w:rPr>
                <w:rFonts w:ascii="Arial" w:hAnsi="Arial" w:cs="Arial"/>
                <w:b/>
                <w:bCs/>
              </w:rPr>
              <w:t>N</w:t>
            </w:r>
            <w:r w:rsidR="00AE2253" w:rsidRPr="009B7546">
              <w:rPr>
                <w:rFonts w:ascii="Arial" w:hAnsi="Arial" w:cs="Arial"/>
                <w:b/>
                <w:bCs/>
              </w:rPr>
              <w:t>ote: Communications in the period from  30 July to 13 August</w:t>
            </w:r>
            <w:r w:rsidR="00D95528" w:rsidRPr="009B7546">
              <w:rPr>
                <w:rFonts w:ascii="Arial" w:hAnsi="Arial" w:cs="Arial"/>
                <w:b/>
                <w:bCs/>
              </w:rPr>
              <w:t xml:space="preserve"> 2021</w:t>
            </w:r>
          </w:p>
        </w:tc>
        <w:tc>
          <w:tcPr>
            <w:tcW w:w="5528" w:type="dxa"/>
          </w:tcPr>
          <w:p w14:paraId="402CDA2B" w14:textId="7C7D1064" w:rsidR="00AE2253" w:rsidRPr="009B7546" w:rsidRDefault="00395789" w:rsidP="00D44303">
            <w:pPr>
              <w:tabs>
                <w:tab w:val="left" w:pos="360"/>
              </w:tabs>
              <w:spacing w:after="0"/>
              <w:jc w:val="both"/>
              <w:rPr>
                <w:rFonts w:ascii="Arial" w:hAnsi="Arial" w:cs="Arial"/>
              </w:rPr>
            </w:pPr>
            <w:r w:rsidRPr="009B7546">
              <w:rPr>
                <w:rFonts w:ascii="Arial" w:hAnsi="Arial" w:cs="Arial"/>
              </w:rPr>
              <w:t xml:space="preserve">During this period, </w:t>
            </w:r>
            <w:r w:rsidR="00D44303" w:rsidRPr="009B7546">
              <w:rPr>
                <w:rFonts w:ascii="Arial" w:hAnsi="Arial" w:cs="Arial"/>
              </w:rPr>
              <w:t xml:space="preserve">responses from </w:t>
            </w:r>
            <w:hyperlink r:id="rId19" w:history="1">
              <w:r w:rsidR="002D4AA6" w:rsidRPr="009B7546">
                <w:rPr>
                  <w:rStyle w:val="Hyperlink"/>
                  <w:rFonts w:ascii="Arial" w:hAnsi="Arial" w:cs="Arial"/>
                </w:rPr>
                <w:t>tenders@croydon.ac.uk</w:t>
              </w:r>
            </w:hyperlink>
            <w:r w:rsidR="002D4AA6" w:rsidRPr="009B7546">
              <w:rPr>
                <w:rFonts w:ascii="Arial" w:hAnsi="Arial" w:cs="Arial"/>
              </w:rPr>
              <w:t xml:space="preserve"> </w:t>
            </w:r>
            <w:r w:rsidR="00D44303" w:rsidRPr="009B7546">
              <w:rPr>
                <w:rFonts w:ascii="Arial" w:hAnsi="Arial" w:cs="Arial"/>
              </w:rPr>
              <w:t xml:space="preserve">will be by means of automated receipts. </w:t>
            </w:r>
          </w:p>
        </w:tc>
      </w:tr>
      <w:tr w:rsidR="00204BA3" w:rsidRPr="009B7546" w14:paraId="7B0AE11C" w14:textId="77777777" w:rsidTr="004D33A3">
        <w:tc>
          <w:tcPr>
            <w:tcW w:w="3823" w:type="dxa"/>
          </w:tcPr>
          <w:p w14:paraId="7131C5B3" w14:textId="3CB3C73C" w:rsidR="00204BA3" w:rsidRPr="009B7546" w:rsidRDefault="00AE2253" w:rsidP="00235577">
            <w:pPr>
              <w:spacing w:after="0"/>
              <w:jc w:val="both"/>
              <w:rPr>
                <w:rFonts w:ascii="Arial" w:hAnsi="Arial" w:cs="Arial"/>
                <w:b/>
                <w:bCs/>
              </w:rPr>
            </w:pPr>
            <w:r w:rsidRPr="009B7546">
              <w:rPr>
                <w:rFonts w:ascii="Arial" w:hAnsi="Arial" w:cs="Arial"/>
                <w:b/>
                <w:bCs/>
              </w:rPr>
              <w:t xml:space="preserve">Tuesday 17 </w:t>
            </w:r>
            <w:r w:rsidR="00204BA3" w:rsidRPr="009B7546">
              <w:rPr>
                <w:rFonts w:ascii="Arial" w:hAnsi="Arial" w:cs="Arial"/>
                <w:b/>
                <w:bCs/>
              </w:rPr>
              <w:t>August 2021</w:t>
            </w:r>
          </w:p>
        </w:tc>
        <w:tc>
          <w:tcPr>
            <w:tcW w:w="5528" w:type="dxa"/>
          </w:tcPr>
          <w:p w14:paraId="1D7A61E9" w14:textId="1C474B81" w:rsidR="00204BA3" w:rsidRPr="009B7546" w:rsidRDefault="00204BA3" w:rsidP="002D4AA6">
            <w:pPr>
              <w:tabs>
                <w:tab w:val="left" w:pos="360"/>
              </w:tabs>
              <w:spacing w:after="0"/>
              <w:jc w:val="both"/>
              <w:rPr>
                <w:rFonts w:ascii="Arial" w:hAnsi="Arial" w:cs="Arial"/>
              </w:rPr>
            </w:pPr>
            <w:r w:rsidRPr="009B7546">
              <w:rPr>
                <w:rFonts w:ascii="Arial" w:hAnsi="Arial" w:cs="Arial"/>
              </w:rPr>
              <w:t xml:space="preserve">The College will </w:t>
            </w:r>
            <w:r w:rsidR="00AE2253" w:rsidRPr="009B7546">
              <w:rPr>
                <w:rFonts w:ascii="Arial" w:hAnsi="Arial" w:cs="Arial"/>
              </w:rPr>
              <w:t xml:space="preserve">check </w:t>
            </w:r>
            <w:r w:rsidRPr="009B7546">
              <w:rPr>
                <w:rFonts w:ascii="Arial" w:hAnsi="Arial" w:cs="Arial"/>
              </w:rPr>
              <w:t xml:space="preserve">all submissions </w:t>
            </w:r>
            <w:r w:rsidR="002D4AA6" w:rsidRPr="009B7546">
              <w:rPr>
                <w:rFonts w:ascii="Arial" w:hAnsi="Arial" w:cs="Arial"/>
              </w:rPr>
              <w:t xml:space="preserve">in detail </w:t>
            </w:r>
            <w:r w:rsidRPr="009B7546">
              <w:rPr>
                <w:rFonts w:ascii="Arial" w:hAnsi="Arial" w:cs="Arial"/>
              </w:rPr>
              <w:t xml:space="preserve">and </w:t>
            </w:r>
            <w:r w:rsidR="00395789" w:rsidRPr="009B7546">
              <w:rPr>
                <w:rFonts w:ascii="Arial" w:hAnsi="Arial" w:cs="Arial"/>
              </w:rPr>
              <w:t xml:space="preserve">will </w:t>
            </w:r>
            <w:r w:rsidRPr="009B7546">
              <w:rPr>
                <w:rFonts w:ascii="Arial" w:hAnsi="Arial" w:cs="Arial"/>
              </w:rPr>
              <w:t>send out confirmation to Tenderers</w:t>
            </w:r>
            <w:r w:rsidR="002D4AA6" w:rsidRPr="009B7546">
              <w:rPr>
                <w:rFonts w:ascii="Arial" w:hAnsi="Arial" w:cs="Arial"/>
              </w:rPr>
              <w:t xml:space="preserve"> of any IT issues</w:t>
            </w:r>
            <w:r w:rsidR="004D7E99" w:rsidRPr="009B7546">
              <w:rPr>
                <w:rFonts w:ascii="Arial" w:hAnsi="Arial" w:cs="Arial"/>
              </w:rPr>
              <w:t xml:space="preserve"> preventing the download of a file</w:t>
            </w:r>
            <w:r w:rsidRPr="009B7546">
              <w:rPr>
                <w:rFonts w:ascii="Arial" w:hAnsi="Arial" w:cs="Arial"/>
              </w:rPr>
              <w:t xml:space="preserve">.  </w:t>
            </w:r>
          </w:p>
        </w:tc>
      </w:tr>
      <w:tr w:rsidR="00D97A3A" w:rsidRPr="009B7546" w14:paraId="0194B59C" w14:textId="77777777" w:rsidTr="004D33A3">
        <w:tc>
          <w:tcPr>
            <w:tcW w:w="3823" w:type="dxa"/>
          </w:tcPr>
          <w:p w14:paraId="0A883167" w14:textId="6F534683" w:rsidR="00E86557" w:rsidRPr="009B7546" w:rsidRDefault="008163C1" w:rsidP="00235577">
            <w:pPr>
              <w:spacing w:after="0"/>
              <w:jc w:val="both"/>
              <w:rPr>
                <w:rFonts w:ascii="Arial" w:hAnsi="Arial" w:cs="Arial"/>
                <w:b/>
                <w:bCs/>
                <w:strike/>
              </w:rPr>
            </w:pPr>
            <w:r w:rsidRPr="009B7546">
              <w:rPr>
                <w:rFonts w:ascii="Arial" w:hAnsi="Arial" w:cs="Arial"/>
                <w:b/>
              </w:rPr>
              <w:t xml:space="preserve">Wednesday 18 </w:t>
            </w:r>
            <w:r w:rsidR="00E86557" w:rsidRPr="009B7546">
              <w:rPr>
                <w:rFonts w:ascii="Arial" w:hAnsi="Arial" w:cs="Arial"/>
                <w:b/>
              </w:rPr>
              <w:t>August 2021, 17:00</w:t>
            </w:r>
          </w:p>
        </w:tc>
        <w:tc>
          <w:tcPr>
            <w:tcW w:w="5528" w:type="dxa"/>
          </w:tcPr>
          <w:p w14:paraId="35FDE2FC" w14:textId="77777777" w:rsidR="0039461B" w:rsidRPr="009B7546" w:rsidRDefault="006B009D" w:rsidP="0039461B">
            <w:pPr>
              <w:tabs>
                <w:tab w:val="left" w:pos="360"/>
              </w:tabs>
              <w:spacing w:after="0"/>
              <w:jc w:val="both"/>
              <w:rPr>
                <w:rFonts w:ascii="Arial" w:hAnsi="Arial" w:cs="Arial"/>
              </w:rPr>
            </w:pPr>
            <w:r w:rsidRPr="009B7546">
              <w:rPr>
                <w:rFonts w:ascii="Arial" w:hAnsi="Arial" w:cs="Arial"/>
              </w:rPr>
              <w:t xml:space="preserve">Deadline to resolve any submission </w:t>
            </w:r>
            <w:r w:rsidR="002900DB" w:rsidRPr="009B7546">
              <w:rPr>
                <w:rFonts w:ascii="Arial" w:hAnsi="Arial" w:cs="Arial"/>
              </w:rPr>
              <w:t>IT issues</w:t>
            </w:r>
            <w:r w:rsidR="0039461B" w:rsidRPr="009B7546">
              <w:rPr>
                <w:rFonts w:ascii="Arial" w:hAnsi="Arial" w:cs="Arial"/>
              </w:rPr>
              <w:t xml:space="preserve"> </w:t>
            </w:r>
          </w:p>
          <w:p w14:paraId="25DBF00C" w14:textId="0C0EFC9E" w:rsidR="00D97A3A" w:rsidRPr="009B7546" w:rsidRDefault="0039461B" w:rsidP="0039461B">
            <w:pPr>
              <w:tabs>
                <w:tab w:val="left" w:pos="360"/>
              </w:tabs>
              <w:spacing w:after="0"/>
              <w:jc w:val="both"/>
              <w:rPr>
                <w:rFonts w:ascii="Arial" w:hAnsi="Arial" w:cs="Arial"/>
              </w:rPr>
            </w:pPr>
            <w:r w:rsidRPr="009B7546">
              <w:rPr>
                <w:rFonts w:ascii="Arial" w:hAnsi="Arial" w:cs="Arial"/>
              </w:rPr>
              <w:t>(see also 7.2.19 of this document).</w:t>
            </w:r>
          </w:p>
        </w:tc>
      </w:tr>
      <w:tr w:rsidR="00ED00D9" w:rsidRPr="009B7546" w14:paraId="2C25D7D6" w14:textId="77777777" w:rsidTr="004D33A3">
        <w:tc>
          <w:tcPr>
            <w:tcW w:w="3823" w:type="dxa"/>
          </w:tcPr>
          <w:p w14:paraId="331F9B20" w14:textId="14335FF2" w:rsidR="00BC47B4" w:rsidRPr="009B7546" w:rsidDel="00ED2386" w:rsidRDefault="000E1173" w:rsidP="00BC47B4">
            <w:pPr>
              <w:spacing w:after="0"/>
              <w:jc w:val="both"/>
              <w:rPr>
                <w:rFonts w:ascii="Arial" w:hAnsi="Arial" w:cs="Arial"/>
                <w:b/>
                <w:bCs/>
                <w:strike/>
              </w:rPr>
            </w:pPr>
            <w:r w:rsidRPr="009B7546">
              <w:rPr>
                <w:rFonts w:ascii="Arial" w:hAnsi="Arial" w:cs="Arial"/>
                <w:b/>
              </w:rPr>
              <w:t xml:space="preserve">Friday 27 </w:t>
            </w:r>
            <w:r w:rsidR="00BC47B4" w:rsidRPr="009B7546">
              <w:rPr>
                <w:rFonts w:ascii="Arial" w:hAnsi="Arial" w:cs="Arial"/>
                <w:b/>
              </w:rPr>
              <w:t>August 2021</w:t>
            </w:r>
          </w:p>
        </w:tc>
        <w:tc>
          <w:tcPr>
            <w:tcW w:w="5528" w:type="dxa"/>
          </w:tcPr>
          <w:p w14:paraId="5E8EECF8" w14:textId="4C887F72" w:rsidR="00ED00D9" w:rsidRPr="009B7546" w:rsidRDefault="00FD4901" w:rsidP="00B85C72">
            <w:pPr>
              <w:tabs>
                <w:tab w:val="left" w:pos="360"/>
              </w:tabs>
              <w:spacing w:after="0"/>
              <w:jc w:val="both"/>
              <w:rPr>
                <w:rFonts w:ascii="Arial" w:hAnsi="Arial" w:cs="Arial"/>
              </w:rPr>
            </w:pPr>
            <w:r w:rsidRPr="009B7546">
              <w:rPr>
                <w:rFonts w:ascii="Arial" w:hAnsi="Arial" w:cs="Arial"/>
              </w:rPr>
              <w:t xml:space="preserve">The </w:t>
            </w:r>
            <w:r w:rsidR="00BB4454" w:rsidRPr="009B7546">
              <w:rPr>
                <w:rFonts w:ascii="Arial" w:hAnsi="Arial" w:cs="Arial"/>
              </w:rPr>
              <w:t xml:space="preserve">College </w:t>
            </w:r>
            <w:r w:rsidR="00331840" w:rsidRPr="009B7546">
              <w:rPr>
                <w:rFonts w:ascii="Arial" w:hAnsi="Arial" w:cs="Arial"/>
              </w:rPr>
              <w:t xml:space="preserve">makes </w:t>
            </w:r>
            <w:r w:rsidR="00414211" w:rsidRPr="009B7546">
              <w:rPr>
                <w:rFonts w:ascii="Arial" w:hAnsi="Arial" w:cs="Arial"/>
              </w:rPr>
              <w:t>a decision</w:t>
            </w:r>
            <w:r w:rsidR="00331840" w:rsidRPr="009B7546">
              <w:rPr>
                <w:rFonts w:ascii="Arial" w:hAnsi="Arial" w:cs="Arial"/>
              </w:rPr>
              <w:t xml:space="preserve"> and informs successful and unsuccessful </w:t>
            </w:r>
            <w:r w:rsidR="003C5F00" w:rsidRPr="009B7546">
              <w:rPr>
                <w:rFonts w:ascii="Arial" w:hAnsi="Arial" w:cs="Arial"/>
              </w:rPr>
              <w:t>Tenderer</w:t>
            </w:r>
            <w:r w:rsidR="00331840" w:rsidRPr="009B7546">
              <w:rPr>
                <w:rFonts w:ascii="Arial" w:hAnsi="Arial" w:cs="Arial"/>
              </w:rPr>
              <w:t>s</w:t>
            </w:r>
            <w:r w:rsidR="00B80061" w:rsidRPr="009B7546">
              <w:rPr>
                <w:rFonts w:ascii="Arial" w:hAnsi="Arial" w:cs="Arial"/>
              </w:rPr>
              <w:t xml:space="preserve"> of provisional decision</w:t>
            </w:r>
            <w:r w:rsidR="00295EB4" w:rsidRPr="009B7546">
              <w:rPr>
                <w:rFonts w:ascii="Arial" w:hAnsi="Arial" w:cs="Arial"/>
              </w:rPr>
              <w:t xml:space="preserve"> </w:t>
            </w:r>
          </w:p>
        </w:tc>
      </w:tr>
      <w:tr w:rsidR="003F2639" w:rsidRPr="009B7546" w14:paraId="6AC75E08" w14:textId="77777777" w:rsidTr="004D33A3">
        <w:tc>
          <w:tcPr>
            <w:tcW w:w="3823" w:type="dxa"/>
          </w:tcPr>
          <w:p w14:paraId="3E4EDE3A" w14:textId="7034096B" w:rsidR="00B93D5F" w:rsidRPr="009B7546" w:rsidRDefault="006F4113" w:rsidP="006F4113">
            <w:pPr>
              <w:spacing w:after="0"/>
              <w:jc w:val="both"/>
              <w:rPr>
                <w:rFonts w:ascii="Arial" w:hAnsi="Arial" w:cs="Arial"/>
                <w:b/>
                <w:bCs/>
                <w:strike/>
              </w:rPr>
            </w:pPr>
            <w:r w:rsidRPr="009B7546">
              <w:rPr>
                <w:rFonts w:ascii="Arial" w:hAnsi="Arial" w:cs="Arial"/>
                <w:b/>
              </w:rPr>
              <w:t>Friday 10 September 2021 17:00</w:t>
            </w:r>
          </w:p>
        </w:tc>
        <w:tc>
          <w:tcPr>
            <w:tcW w:w="5528" w:type="dxa"/>
          </w:tcPr>
          <w:p w14:paraId="72B026A4" w14:textId="2F50A4CB" w:rsidR="00B93D5F" w:rsidRPr="009B7546" w:rsidRDefault="00742D65" w:rsidP="00B85C72">
            <w:pPr>
              <w:tabs>
                <w:tab w:val="left" w:pos="360"/>
              </w:tabs>
              <w:spacing w:after="0"/>
              <w:jc w:val="both"/>
              <w:rPr>
                <w:rFonts w:ascii="Arial" w:hAnsi="Arial" w:cs="Arial"/>
              </w:rPr>
            </w:pPr>
            <w:r w:rsidRPr="009B7546">
              <w:rPr>
                <w:rFonts w:ascii="Arial" w:hAnsi="Arial" w:cs="Arial"/>
              </w:rPr>
              <w:t>D</w:t>
            </w:r>
            <w:r w:rsidR="003F2639" w:rsidRPr="009B7546">
              <w:rPr>
                <w:rFonts w:ascii="Arial" w:hAnsi="Arial" w:cs="Arial"/>
              </w:rPr>
              <w:t>eadline</w:t>
            </w:r>
            <w:r w:rsidRPr="009B7546">
              <w:rPr>
                <w:rFonts w:ascii="Arial" w:hAnsi="Arial" w:cs="Arial"/>
              </w:rPr>
              <w:t xml:space="preserve"> for </w:t>
            </w:r>
            <w:r w:rsidR="002900DB" w:rsidRPr="009B7546">
              <w:rPr>
                <w:rFonts w:ascii="Arial" w:hAnsi="Arial" w:cs="Arial"/>
              </w:rPr>
              <w:t xml:space="preserve">Tenderers </w:t>
            </w:r>
            <w:r w:rsidRPr="009B7546">
              <w:rPr>
                <w:rFonts w:ascii="Arial" w:hAnsi="Arial" w:cs="Arial"/>
              </w:rPr>
              <w:t>to submit appeals</w:t>
            </w:r>
            <w:r w:rsidR="00716A9D" w:rsidRPr="009B7546">
              <w:rPr>
                <w:rFonts w:ascii="Arial" w:hAnsi="Arial" w:cs="Arial"/>
              </w:rPr>
              <w:t xml:space="preserve"> and requests for feedback</w:t>
            </w:r>
            <w:r w:rsidR="00730BD0" w:rsidRPr="009B7546">
              <w:rPr>
                <w:rFonts w:ascii="Arial" w:hAnsi="Arial" w:cs="Arial"/>
              </w:rPr>
              <w:t>**</w:t>
            </w:r>
          </w:p>
        </w:tc>
      </w:tr>
      <w:tr w:rsidR="00ED00D9" w:rsidRPr="009B7546" w14:paraId="00D9E523" w14:textId="77777777" w:rsidTr="004D33A3">
        <w:tc>
          <w:tcPr>
            <w:tcW w:w="3823" w:type="dxa"/>
          </w:tcPr>
          <w:p w14:paraId="317B67EF" w14:textId="73550229" w:rsidR="006F4113" w:rsidRPr="009B7546" w:rsidRDefault="006F4113" w:rsidP="006F4113">
            <w:pPr>
              <w:spacing w:after="0"/>
              <w:jc w:val="both"/>
              <w:rPr>
                <w:rFonts w:ascii="Arial" w:hAnsi="Arial" w:cs="Arial"/>
                <w:b/>
                <w:bCs/>
                <w:strike/>
              </w:rPr>
            </w:pPr>
            <w:r w:rsidRPr="009B7546">
              <w:rPr>
                <w:rFonts w:ascii="Arial" w:hAnsi="Arial" w:cs="Arial"/>
                <w:b/>
              </w:rPr>
              <w:lastRenderedPageBreak/>
              <w:t>Friday 24 September 2021</w:t>
            </w:r>
          </w:p>
        </w:tc>
        <w:tc>
          <w:tcPr>
            <w:tcW w:w="5528" w:type="dxa"/>
          </w:tcPr>
          <w:p w14:paraId="664F075A" w14:textId="25F0297E" w:rsidR="00ED00D9" w:rsidRPr="009B7546" w:rsidRDefault="00730BD0" w:rsidP="00B85C72">
            <w:pPr>
              <w:tabs>
                <w:tab w:val="left" w:pos="360"/>
              </w:tabs>
              <w:spacing w:after="0"/>
              <w:jc w:val="both"/>
              <w:rPr>
                <w:rFonts w:ascii="Arial" w:hAnsi="Arial" w:cs="Arial"/>
              </w:rPr>
            </w:pPr>
            <w:r w:rsidRPr="009B7546">
              <w:rPr>
                <w:rFonts w:ascii="Arial" w:hAnsi="Arial" w:cs="Arial"/>
              </w:rPr>
              <w:t xml:space="preserve">Responses to </w:t>
            </w:r>
            <w:r w:rsidR="00742D65" w:rsidRPr="009B7546">
              <w:rPr>
                <w:rFonts w:ascii="Arial" w:hAnsi="Arial" w:cs="Arial"/>
              </w:rPr>
              <w:t>appeals</w:t>
            </w:r>
            <w:r w:rsidR="003B393C" w:rsidRPr="009B7546">
              <w:rPr>
                <w:rFonts w:ascii="Arial" w:hAnsi="Arial" w:cs="Arial"/>
              </w:rPr>
              <w:t xml:space="preserve"> </w:t>
            </w:r>
            <w:r w:rsidR="00716A9D" w:rsidRPr="009B7546">
              <w:rPr>
                <w:rFonts w:ascii="Arial" w:hAnsi="Arial" w:cs="Arial"/>
              </w:rPr>
              <w:t xml:space="preserve">and feedback requests </w:t>
            </w:r>
            <w:r w:rsidRPr="009B7546">
              <w:rPr>
                <w:rFonts w:ascii="Arial" w:hAnsi="Arial" w:cs="Arial"/>
              </w:rPr>
              <w:t>issued*</w:t>
            </w:r>
            <w:r w:rsidR="005619AE" w:rsidRPr="009B7546">
              <w:rPr>
                <w:rFonts w:ascii="Arial" w:hAnsi="Arial" w:cs="Arial"/>
              </w:rPr>
              <w:t>*</w:t>
            </w:r>
            <w:r w:rsidRPr="009B7546">
              <w:rPr>
                <w:rFonts w:ascii="Arial" w:hAnsi="Arial" w:cs="Arial"/>
              </w:rPr>
              <w:t xml:space="preserve">* </w:t>
            </w:r>
          </w:p>
        </w:tc>
      </w:tr>
      <w:tr w:rsidR="005662FF" w:rsidRPr="009B7546" w14:paraId="11EDBB35" w14:textId="77777777" w:rsidTr="004D33A3">
        <w:tc>
          <w:tcPr>
            <w:tcW w:w="3823" w:type="dxa"/>
          </w:tcPr>
          <w:p w14:paraId="0715FDA4" w14:textId="30ABAAB4" w:rsidR="007A20A6" w:rsidRPr="009B7546" w:rsidRDefault="001D3CB0" w:rsidP="001D3CB0">
            <w:pPr>
              <w:spacing w:after="0"/>
              <w:jc w:val="both"/>
              <w:rPr>
                <w:rFonts w:ascii="Arial" w:hAnsi="Arial" w:cs="Arial"/>
                <w:b/>
                <w:bCs/>
              </w:rPr>
            </w:pPr>
            <w:r w:rsidRPr="009B7546">
              <w:rPr>
                <w:rFonts w:ascii="Arial" w:hAnsi="Arial" w:cs="Arial"/>
                <w:b/>
                <w:bCs/>
              </w:rPr>
              <w:t>27 September – 19 October 2021</w:t>
            </w:r>
          </w:p>
        </w:tc>
        <w:tc>
          <w:tcPr>
            <w:tcW w:w="5528" w:type="dxa"/>
          </w:tcPr>
          <w:p w14:paraId="71B04255" w14:textId="38967DB0" w:rsidR="005662FF" w:rsidRPr="009B7546" w:rsidRDefault="00EB5EAD" w:rsidP="00086E67">
            <w:pPr>
              <w:tabs>
                <w:tab w:val="left" w:pos="360"/>
              </w:tabs>
              <w:spacing w:after="0"/>
              <w:jc w:val="both"/>
              <w:rPr>
                <w:rFonts w:ascii="Arial" w:hAnsi="Arial" w:cs="Arial"/>
              </w:rPr>
            </w:pPr>
            <w:r w:rsidRPr="009B7546">
              <w:rPr>
                <w:rFonts w:ascii="Arial" w:hAnsi="Arial" w:cs="Arial"/>
              </w:rPr>
              <w:t xml:space="preserve">Issue of the draft Contract(s) to successful Tenderer(s) subject to </w:t>
            </w:r>
            <w:r w:rsidR="00B46705" w:rsidRPr="009B7546">
              <w:rPr>
                <w:rFonts w:ascii="Arial" w:hAnsi="Arial" w:cs="Arial"/>
              </w:rPr>
              <w:t xml:space="preserve">formal notification to the </w:t>
            </w:r>
            <w:r w:rsidR="00F0237F" w:rsidRPr="009B7546">
              <w:rPr>
                <w:rFonts w:ascii="Arial" w:hAnsi="Arial" w:cs="Arial"/>
              </w:rPr>
              <w:t>Governing Body</w:t>
            </w:r>
            <w:r w:rsidRPr="009B7546">
              <w:rPr>
                <w:rFonts w:ascii="Arial" w:hAnsi="Arial" w:cs="Arial"/>
              </w:rPr>
              <w:t>; resolution of any contract queries</w:t>
            </w:r>
            <w:r w:rsidR="001826F2" w:rsidRPr="009B7546">
              <w:rPr>
                <w:rFonts w:ascii="Arial" w:hAnsi="Arial" w:cs="Arial"/>
              </w:rPr>
              <w:t xml:space="preserve"> by both parties</w:t>
            </w:r>
            <w:r w:rsidR="00FD4901" w:rsidRPr="009B7546">
              <w:rPr>
                <w:rFonts w:ascii="Arial" w:hAnsi="Arial" w:cs="Arial"/>
              </w:rPr>
              <w:t xml:space="preserve"> </w:t>
            </w:r>
          </w:p>
        </w:tc>
      </w:tr>
      <w:tr w:rsidR="00BB0D9E" w:rsidRPr="009B7546" w14:paraId="21E2CE81" w14:textId="77777777" w:rsidTr="004D33A3">
        <w:tc>
          <w:tcPr>
            <w:tcW w:w="3823" w:type="dxa"/>
          </w:tcPr>
          <w:p w14:paraId="0C427273" w14:textId="0BD0CB37" w:rsidR="00BB0D9E" w:rsidRPr="009B7546" w:rsidRDefault="00D12910" w:rsidP="00B85C72">
            <w:pPr>
              <w:spacing w:after="0"/>
              <w:jc w:val="both"/>
              <w:rPr>
                <w:rFonts w:ascii="Arial" w:hAnsi="Arial" w:cs="Arial"/>
                <w:b/>
                <w:bCs/>
              </w:rPr>
            </w:pPr>
            <w:r w:rsidRPr="009B7546">
              <w:rPr>
                <w:rFonts w:ascii="Arial" w:hAnsi="Arial" w:cs="Arial"/>
                <w:b/>
                <w:bCs/>
              </w:rPr>
              <w:t>Wednesday 20 October 2021</w:t>
            </w:r>
          </w:p>
        </w:tc>
        <w:tc>
          <w:tcPr>
            <w:tcW w:w="5528" w:type="dxa"/>
          </w:tcPr>
          <w:p w14:paraId="6C2D5355" w14:textId="217D12EC" w:rsidR="00BB0D9E" w:rsidRPr="009B7546" w:rsidRDefault="007A20A6" w:rsidP="00086E67">
            <w:pPr>
              <w:tabs>
                <w:tab w:val="left" w:pos="360"/>
              </w:tabs>
              <w:spacing w:after="0"/>
              <w:jc w:val="both"/>
              <w:rPr>
                <w:rFonts w:ascii="Arial" w:hAnsi="Arial" w:cs="Arial"/>
              </w:rPr>
            </w:pPr>
            <w:r w:rsidRPr="009B7546">
              <w:rPr>
                <w:rFonts w:ascii="Arial" w:hAnsi="Arial" w:cs="Arial"/>
              </w:rPr>
              <w:t xml:space="preserve">Formal </w:t>
            </w:r>
            <w:r w:rsidR="00751EC6" w:rsidRPr="009B7546">
              <w:rPr>
                <w:rFonts w:ascii="Arial" w:hAnsi="Arial" w:cs="Arial"/>
              </w:rPr>
              <w:t xml:space="preserve">notification </w:t>
            </w:r>
            <w:r w:rsidRPr="009B7546">
              <w:rPr>
                <w:rFonts w:ascii="Arial" w:hAnsi="Arial" w:cs="Arial"/>
              </w:rPr>
              <w:t xml:space="preserve">of </w:t>
            </w:r>
            <w:r w:rsidR="00753260" w:rsidRPr="009B7546">
              <w:rPr>
                <w:rFonts w:ascii="Arial" w:hAnsi="Arial" w:cs="Arial"/>
              </w:rPr>
              <w:t xml:space="preserve">the finalised </w:t>
            </w:r>
            <w:r w:rsidRPr="009B7546">
              <w:rPr>
                <w:rFonts w:ascii="Arial" w:hAnsi="Arial" w:cs="Arial"/>
              </w:rPr>
              <w:t xml:space="preserve">contract </w:t>
            </w:r>
            <w:r w:rsidR="00751EC6" w:rsidRPr="009B7546">
              <w:rPr>
                <w:rFonts w:ascii="Arial" w:hAnsi="Arial" w:cs="Arial"/>
              </w:rPr>
              <w:t xml:space="preserve">to </w:t>
            </w:r>
            <w:r w:rsidRPr="009B7546">
              <w:rPr>
                <w:rFonts w:ascii="Arial" w:hAnsi="Arial" w:cs="Arial"/>
              </w:rPr>
              <w:t xml:space="preserve">the College’s </w:t>
            </w:r>
            <w:r w:rsidR="00D12910" w:rsidRPr="009B7546">
              <w:rPr>
                <w:rFonts w:ascii="Arial" w:hAnsi="Arial" w:cs="Arial"/>
              </w:rPr>
              <w:t>Governing Body</w:t>
            </w:r>
          </w:p>
        </w:tc>
      </w:tr>
      <w:tr w:rsidR="00BB0D9E" w:rsidRPr="009B7546" w14:paraId="56FF714E" w14:textId="77777777" w:rsidTr="004D33A3">
        <w:tc>
          <w:tcPr>
            <w:tcW w:w="3823" w:type="dxa"/>
          </w:tcPr>
          <w:p w14:paraId="05DBF800" w14:textId="26043152" w:rsidR="00E961DF" w:rsidRPr="009B7546" w:rsidRDefault="00E961DF" w:rsidP="00B85C72">
            <w:pPr>
              <w:spacing w:after="0"/>
              <w:jc w:val="both"/>
              <w:rPr>
                <w:rFonts w:ascii="Arial" w:hAnsi="Arial" w:cs="Arial"/>
                <w:b/>
                <w:bCs/>
                <w:strike/>
              </w:rPr>
            </w:pPr>
            <w:r w:rsidRPr="009B7546">
              <w:rPr>
                <w:rFonts w:ascii="Arial" w:hAnsi="Arial" w:cs="Arial"/>
                <w:b/>
                <w:bCs/>
              </w:rPr>
              <w:t>Friday 22 October 2021</w:t>
            </w:r>
          </w:p>
        </w:tc>
        <w:tc>
          <w:tcPr>
            <w:tcW w:w="5528" w:type="dxa"/>
          </w:tcPr>
          <w:p w14:paraId="0659CF4A" w14:textId="77777777" w:rsidR="00BB0D9E" w:rsidRPr="009B7546" w:rsidRDefault="007A20A6" w:rsidP="00B85C72">
            <w:pPr>
              <w:tabs>
                <w:tab w:val="left" w:pos="360"/>
              </w:tabs>
              <w:spacing w:after="0"/>
              <w:jc w:val="both"/>
              <w:rPr>
                <w:rFonts w:ascii="Arial" w:hAnsi="Arial" w:cs="Arial"/>
              </w:rPr>
            </w:pPr>
            <w:r w:rsidRPr="009B7546">
              <w:rPr>
                <w:rFonts w:ascii="Arial" w:hAnsi="Arial" w:cs="Arial"/>
              </w:rPr>
              <w:t>Contract award is formally announced.</w:t>
            </w:r>
          </w:p>
          <w:p w14:paraId="62C5BD63" w14:textId="3F50EF67" w:rsidR="007A20A6" w:rsidRPr="009B7546" w:rsidRDefault="007A20A6" w:rsidP="00B85C72">
            <w:pPr>
              <w:tabs>
                <w:tab w:val="left" w:pos="360"/>
              </w:tabs>
              <w:spacing w:after="0"/>
              <w:jc w:val="both"/>
              <w:rPr>
                <w:rFonts w:ascii="Arial" w:hAnsi="Arial" w:cs="Arial"/>
              </w:rPr>
            </w:pPr>
            <w:r w:rsidRPr="009B7546">
              <w:rPr>
                <w:rFonts w:ascii="Arial" w:hAnsi="Arial" w:cs="Arial"/>
              </w:rPr>
              <w:t>Contract delivery starts.</w:t>
            </w:r>
          </w:p>
        </w:tc>
      </w:tr>
    </w:tbl>
    <w:p w14:paraId="4238103C" w14:textId="77777777" w:rsidR="00ED00D9" w:rsidRPr="009B7546" w:rsidRDefault="00ED00D9" w:rsidP="00B85C72">
      <w:pPr>
        <w:pStyle w:val="ListParagraph"/>
        <w:ind w:left="0"/>
        <w:jc w:val="both"/>
        <w:rPr>
          <w:rFonts w:cs="Arial"/>
          <w:sz w:val="22"/>
          <w:szCs w:val="22"/>
        </w:rPr>
      </w:pPr>
    </w:p>
    <w:p w14:paraId="7BD3A131" w14:textId="594C90E9" w:rsidR="00ED00D9" w:rsidRPr="009B7546" w:rsidRDefault="00C761A9" w:rsidP="00B85C72">
      <w:pPr>
        <w:pStyle w:val="BodyText"/>
        <w:jc w:val="both"/>
        <w:rPr>
          <w:rFonts w:cs="Arial"/>
          <w:szCs w:val="22"/>
        </w:rPr>
      </w:pPr>
      <w:r w:rsidRPr="009B7546">
        <w:rPr>
          <w:rFonts w:cs="Arial"/>
          <w:b/>
          <w:szCs w:val="22"/>
        </w:rPr>
        <w:t xml:space="preserve">* </w:t>
      </w:r>
      <w:r w:rsidRPr="009B7546">
        <w:rPr>
          <w:rFonts w:cs="Arial"/>
          <w:szCs w:val="22"/>
        </w:rPr>
        <w:t>For</w:t>
      </w:r>
      <w:r w:rsidRPr="009B7546">
        <w:rPr>
          <w:rFonts w:cs="Arial"/>
          <w:b/>
          <w:szCs w:val="22"/>
        </w:rPr>
        <w:t xml:space="preserve"> </w:t>
      </w:r>
      <w:r w:rsidRPr="009B7546">
        <w:rPr>
          <w:rFonts w:cs="Arial"/>
          <w:szCs w:val="22"/>
        </w:rPr>
        <w:t xml:space="preserve">details on submission format </w:t>
      </w:r>
      <w:r w:rsidR="00097BAE" w:rsidRPr="009B7546">
        <w:rPr>
          <w:rFonts w:cs="Arial"/>
          <w:szCs w:val="22"/>
        </w:rPr>
        <w:t xml:space="preserve">required </w:t>
      </w:r>
      <w:r w:rsidRPr="009B7546">
        <w:rPr>
          <w:rFonts w:cs="Arial"/>
          <w:szCs w:val="22"/>
        </w:rPr>
        <w:t>if applicable see Section 7 below.</w:t>
      </w:r>
    </w:p>
    <w:p w14:paraId="47A1556B" w14:textId="77777777" w:rsidR="00BF100D" w:rsidRPr="009B7546" w:rsidRDefault="00BF100D" w:rsidP="00B85C72">
      <w:pPr>
        <w:pStyle w:val="BodyText"/>
        <w:jc w:val="both"/>
        <w:rPr>
          <w:rFonts w:cs="Arial"/>
          <w:szCs w:val="22"/>
        </w:rPr>
      </w:pPr>
    </w:p>
    <w:p w14:paraId="67B7FB96" w14:textId="5D81363D" w:rsidR="00730BD0" w:rsidRPr="009B7546" w:rsidRDefault="005619AE" w:rsidP="00B85C72">
      <w:pPr>
        <w:pStyle w:val="BodyText"/>
        <w:jc w:val="both"/>
        <w:rPr>
          <w:rFonts w:cs="Arial"/>
        </w:rPr>
      </w:pPr>
      <w:r w:rsidRPr="009B7546">
        <w:rPr>
          <w:rFonts w:cs="Arial"/>
          <w:szCs w:val="22"/>
        </w:rPr>
        <w:t>**</w:t>
      </w:r>
      <w:r w:rsidR="00097BAE" w:rsidRPr="009B7546">
        <w:rPr>
          <w:rFonts w:cs="Arial"/>
          <w:szCs w:val="22"/>
        </w:rPr>
        <w:t xml:space="preserve">Please note that there is no cooling off period as the </w:t>
      </w:r>
      <w:r w:rsidR="002946F1" w:rsidRPr="009B7546">
        <w:rPr>
          <w:rFonts w:cs="Arial"/>
          <w:szCs w:val="22"/>
        </w:rPr>
        <w:t>intende</w:t>
      </w:r>
      <w:r w:rsidR="00F00E86" w:rsidRPr="009B7546">
        <w:rPr>
          <w:rFonts w:cs="Arial"/>
          <w:szCs w:val="22"/>
        </w:rPr>
        <w:t>d</w:t>
      </w:r>
      <w:r w:rsidR="002946F1" w:rsidRPr="009B7546">
        <w:rPr>
          <w:rFonts w:cs="Arial"/>
          <w:szCs w:val="22"/>
        </w:rPr>
        <w:t xml:space="preserve"> subcontracted value is below the threshold.</w:t>
      </w:r>
      <w:r w:rsidR="00097BAE" w:rsidRPr="009B7546">
        <w:rPr>
          <w:rFonts w:cs="Arial"/>
          <w:szCs w:val="22"/>
        </w:rPr>
        <w:t xml:space="preserve"> </w:t>
      </w:r>
      <w:r w:rsidR="00730BD0" w:rsidRPr="009B7546">
        <w:rPr>
          <w:rFonts w:cs="Arial"/>
        </w:rPr>
        <w:t xml:space="preserve">All appeals and feedback requests must be submitted by the deadline or they will not be considered as the panel will be </w:t>
      </w:r>
      <w:r w:rsidR="00C0761C" w:rsidRPr="009B7546">
        <w:rPr>
          <w:rFonts w:cs="Arial"/>
        </w:rPr>
        <w:t xml:space="preserve">disbanded </w:t>
      </w:r>
      <w:r w:rsidR="00730BD0" w:rsidRPr="009B7546">
        <w:rPr>
          <w:rFonts w:cs="Arial"/>
        </w:rPr>
        <w:t xml:space="preserve">after the </w:t>
      </w:r>
      <w:r w:rsidR="00C0761C" w:rsidRPr="009B7546">
        <w:rPr>
          <w:rFonts w:cs="Arial"/>
        </w:rPr>
        <w:t xml:space="preserve">above-mentioned </w:t>
      </w:r>
      <w:r w:rsidR="00730BD0" w:rsidRPr="009B7546">
        <w:rPr>
          <w:rFonts w:cs="Arial"/>
        </w:rPr>
        <w:t xml:space="preserve">process is completed, and unable </w:t>
      </w:r>
      <w:r w:rsidR="00C0761C" w:rsidRPr="009B7546">
        <w:rPr>
          <w:rFonts w:cs="Arial"/>
        </w:rPr>
        <w:t>to consider any further requests.</w:t>
      </w:r>
    </w:p>
    <w:p w14:paraId="1488BAA9" w14:textId="77777777" w:rsidR="00BF100D" w:rsidRPr="009B7546" w:rsidRDefault="00BF100D" w:rsidP="00B85C72">
      <w:pPr>
        <w:pStyle w:val="BodyText"/>
        <w:jc w:val="both"/>
        <w:rPr>
          <w:rFonts w:cs="Arial"/>
        </w:rPr>
      </w:pPr>
    </w:p>
    <w:p w14:paraId="39CB9865" w14:textId="21A39AB1" w:rsidR="005619AE" w:rsidRPr="00271858" w:rsidRDefault="005619AE" w:rsidP="00B85C72">
      <w:pPr>
        <w:pStyle w:val="BodyText"/>
        <w:jc w:val="both"/>
        <w:rPr>
          <w:rFonts w:cs="Arial"/>
          <w:b/>
          <w:szCs w:val="22"/>
        </w:rPr>
      </w:pPr>
      <w:r w:rsidRPr="009B7546">
        <w:rPr>
          <w:rFonts w:cs="Arial"/>
        </w:rPr>
        <w:t xml:space="preserve">*** </w:t>
      </w:r>
      <w:r w:rsidR="00E23B7A" w:rsidRPr="009B7546">
        <w:rPr>
          <w:rFonts w:cs="Arial"/>
        </w:rPr>
        <w:t>Responses to all Tenderers will be issued by the College at the same time at the end of the relevant period, regardless of when within the appeal / feedback request period was the communication from the Tenderer received.</w:t>
      </w:r>
    </w:p>
    <w:p w14:paraId="0973BC8D" w14:textId="77777777" w:rsidR="00ED00D9" w:rsidRPr="00271858" w:rsidRDefault="00ED00D9" w:rsidP="00B85C72">
      <w:pPr>
        <w:jc w:val="both"/>
        <w:rPr>
          <w:rFonts w:ascii="Arial" w:eastAsia="Times New Roman" w:hAnsi="Arial" w:cs="Arial"/>
        </w:rPr>
      </w:pPr>
    </w:p>
    <w:p w14:paraId="3815117D" w14:textId="77777777" w:rsidR="00D27B5C" w:rsidRPr="00271858" w:rsidRDefault="00C761A9" w:rsidP="00B85C72">
      <w:pPr>
        <w:jc w:val="both"/>
        <w:rPr>
          <w:rFonts w:ascii="Arial" w:hAnsi="Arial" w:cs="Arial"/>
          <w:b/>
        </w:rPr>
      </w:pPr>
      <w:r w:rsidRPr="00271858">
        <w:rPr>
          <w:rFonts w:ascii="Arial" w:hAnsi="Arial" w:cs="Arial"/>
          <w:b/>
        </w:rPr>
        <w:br w:type="page"/>
      </w:r>
      <w:r w:rsidR="009D666C" w:rsidRPr="00271858">
        <w:rPr>
          <w:rFonts w:ascii="Arial" w:hAnsi="Arial" w:cs="Arial"/>
          <w:b/>
        </w:rPr>
        <w:lastRenderedPageBreak/>
        <w:t>3. WHAT WE ARE LOOKING FOR</w:t>
      </w:r>
      <w:bookmarkStart w:id="1" w:name="SenderName2"/>
      <w:bookmarkEnd w:id="1"/>
    </w:p>
    <w:p w14:paraId="6F562C5E" w14:textId="77777777" w:rsidR="00EF27F9" w:rsidRPr="00271858" w:rsidRDefault="00EF27F9" w:rsidP="00B85C72">
      <w:pPr>
        <w:pStyle w:val="Heading2"/>
        <w:tabs>
          <w:tab w:val="left" w:pos="630"/>
          <w:tab w:val="left" w:pos="4770"/>
          <w:tab w:val="left" w:pos="5670"/>
        </w:tabs>
        <w:spacing w:line="240" w:lineRule="auto"/>
        <w:jc w:val="both"/>
        <w:rPr>
          <w:rFonts w:ascii="Arial" w:hAnsi="Arial" w:cs="Arial"/>
          <w:b/>
          <w:color w:val="auto"/>
          <w:sz w:val="22"/>
          <w:szCs w:val="22"/>
        </w:rPr>
      </w:pPr>
    </w:p>
    <w:p w14:paraId="15B0F495" w14:textId="77777777" w:rsidR="004616E7" w:rsidRPr="00271858" w:rsidRDefault="00197F5E" w:rsidP="00E63CEC">
      <w:pPr>
        <w:pStyle w:val="NoSpacing"/>
        <w:numPr>
          <w:ilvl w:val="1"/>
          <w:numId w:val="8"/>
        </w:numPr>
        <w:jc w:val="both"/>
        <w:rPr>
          <w:rFonts w:ascii="Arial" w:hAnsi="Arial" w:cs="Arial"/>
          <w:b/>
          <w:szCs w:val="22"/>
        </w:rPr>
      </w:pPr>
      <w:r w:rsidRPr="00271858">
        <w:rPr>
          <w:rFonts w:ascii="Arial" w:hAnsi="Arial" w:cs="Arial"/>
          <w:b/>
          <w:szCs w:val="22"/>
        </w:rPr>
        <w:t>Goods or Services Required</w:t>
      </w:r>
    </w:p>
    <w:p w14:paraId="1C9C6DA1" w14:textId="77777777" w:rsidR="004616E7" w:rsidRPr="00271858" w:rsidRDefault="004616E7" w:rsidP="00B85C72">
      <w:pPr>
        <w:pStyle w:val="NoSpacing"/>
        <w:ind w:left="720"/>
        <w:jc w:val="both"/>
        <w:rPr>
          <w:rFonts w:ascii="Arial" w:hAnsi="Arial" w:cs="Arial"/>
          <w:b/>
          <w:szCs w:val="22"/>
        </w:rPr>
      </w:pPr>
    </w:p>
    <w:p w14:paraId="17BAE16C" w14:textId="77777777" w:rsidR="008263FF" w:rsidRPr="00271858" w:rsidRDefault="00197F5E" w:rsidP="00E63CEC">
      <w:pPr>
        <w:pStyle w:val="NoSpacing"/>
        <w:numPr>
          <w:ilvl w:val="2"/>
          <w:numId w:val="8"/>
        </w:numPr>
        <w:jc w:val="both"/>
        <w:rPr>
          <w:rFonts w:ascii="Arial" w:hAnsi="Arial" w:cs="Arial"/>
          <w:b/>
          <w:szCs w:val="22"/>
        </w:rPr>
      </w:pPr>
      <w:r w:rsidRPr="00271858">
        <w:rPr>
          <w:rFonts w:ascii="Arial" w:hAnsi="Arial" w:cs="Arial"/>
          <w:bCs/>
          <w:iCs/>
        </w:rPr>
        <w:t xml:space="preserve">The </w:t>
      </w:r>
      <w:r w:rsidRPr="00271858">
        <w:rPr>
          <w:rFonts w:ascii="Arial" w:hAnsi="Arial" w:cs="Arial"/>
          <w:b/>
          <w:bCs/>
          <w:iCs/>
        </w:rPr>
        <w:t>only</w:t>
      </w:r>
      <w:r w:rsidRPr="00271858">
        <w:rPr>
          <w:rFonts w:ascii="Arial" w:hAnsi="Arial" w:cs="Arial"/>
          <w:bCs/>
          <w:iCs/>
        </w:rPr>
        <w:t xml:space="preserve"> provision fundable under this agreement will be those qualifications/</w:t>
      </w:r>
      <w:r w:rsidR="004616E7" w:rsidRPr="00271858">
        <w:rPr>
          <w:rFonts w:ascii="Arial" w:hAnsi="Arial" w:cs="Arial"/>
          <w:bCs/>
          <w:iCs/>
        </w:rPr>
        <w:t xml:space="preserve"> </w:t>
      </w:r>
      <w:r w:rsidRPr="00271858">
        <w:rPr>
          <w:rFonts w:ascii="Arial" w:hAnsi="Arial" w:cs="Arial"/>
          <w:bCs/>
          <w:iCs/>
        </w:rPr>
        <w:t>programmes eligible for funding under the College funding</w:t>
      </w:r>
      <w:r w:rsidRPr="00271858">
        <w:rPr>
          <w:rFonts w:ascii="Arial" w:hAnsi="Arial" w:cs="Arial"/>
          <w:bCs/>
          <w:iCs/>
          <w:color w:val="FF0000"/>
        </w:rPr>
        <w:t xml:space="preserve"> </w:t>
      </w:r>
      <w:r w:rsidRPr="00271858">
        <w:rPr>
          <w:rFonts w:ascii="Arial" w:hAnsi="Arial" w:cs="Arial"/>
          <w:bCs/>
          <w:iCs/>
        </w:rPr>
        <w:t xml:space="preserve">contracts for Adult Education Budget </w:t>
      </w:r>
      <w:r w:rsidR="00A2247A" w:rsidRPr="00271858">
        <w:rPr>
          <w:rFonts w:ascii="Arial" w:hAnsi="Arial" w:cs="Arial"/>
          <w:bCs/>
          <w:iCs/>
        </w:rPr>
        <w:t xml:space="preserve">delivered via Distance Learning </w:t>
      </w:r>
      <w:r w:rsidRPr="00271858">
        <w:rPr>
          <w:rFonts w:ascii="Arial" w:hAnsi="Arial" w:cs="Arial"/>
          <w:bCs/>
          <w:iCs/>
        </w:rPr>
        <w:t xml:space="preserve">to </w:t>
      </w:r>
      <w:r w:rsidRPr="00271858">
        <w:rPr>
          <w:rFonts w:ascii="Arial" w:hAnsi="Arial" w:cs="Arial"/>
          <w:b/>
          <w:bCs/>
          <w:iCs/>
        </w:rPr>
        <w:t xml:space="preserve">adults living in non devolved areas </w:t>
      </w:r>
      <w:r w:rsidR="00451FC8" w:rsidRPr="00271858">
        <w:rPr>
          <w:rFonts w:ascii="Arial" w:hAnsi="Arial" w:cs="Arial"/>
          <w:b/>
          <w:bCs/>
          <w:iCs/>
        </w:rPr>
        <w:t xml:space="preserve">of England </w:t>
      </w:r>
      <w:r w:rsidR="00F07727" w:rsidRPr="00271858">
        <w:rPr>
          <w:rFonts w:ascii="Arial" w:hAnsi="Arial" w:cs="Arial"/>
          <w:b/>
          <w:bCs/>
          <w:iCs/>
        </w:rPr>
        <w:t xml:space="preserve">preferably </w:t>
      </w:r>
      <w:r w:rsidR="0086651B" w:rsidRPr="00271858">
        <w:rPr>
          <w:rFonts w:ascii="Arial" w:hAnsi="Arial" w:cs="Arial"/>
          <w:b/>
          <w:bCs/>
          <w:iCs/>
        </w:rPr>
        <w:t>within a 50-mile radius of the College’s main site CR9 1DX</w:t>
      </w:r>
      <w:r w:rsidR="00062F67" w:rsidRPr="00271858">
        <w:rPr>
          <w:rFonts w:ascii="Arial" w:hAnsi="Arial" w:cs="Arial"/>
          <w:b/>
          <w:bCs/>
          <w:iCs/>
        </w:rPr>
        <w:t xml:space="preserve"> </w:t>
      </w:r>
      <w:r w:rsidR="00062F67" w:rsidRPr="00271858">
        <w:rPr>
          <w:rFonts w:ascii="Arial" w:hAnsi="Arial" w:cs="Arial"/>
          <w:bCs/>
          <w:iCs/>
        </w:rPr>
        <w:t>(measured as the crow flies)</w:t>
      </w:r>
      <w:r w:rsidR="00A24C3F" w:rsidRPr="00271858">
        <w:rPr>
          <w:rFonts w:ascii="Arial" w:hAnsi="Arial" w:cs="Arial"/>
          <w:bCs/>
          <w:iCs/>
        </w:rPr>
        <w:t>.</w:t>
      </w:r>
      <w:r w:rsidRPr="00271858">
        <w:rPr>
          <w:rFonts w:ascii="Arial" w:hAnsi="Arial" w:cs="Arial"/>
          <w:bCs/>
          <w:iCs/>
        </w:rPr>
        <w:t xml:space="preserve"> </w:t>
      </w:r>
    </w:p>
    <w:p w14:paraId="6B6EDBE1" w14:textId="77777777" w:rsidR="008263FF" w:rsidRPr="00271858" w:rsidRDefault="008263FF" w:rsidP="008263FF">
      <w:pPr>
        <w:pStyle w:val="NoSpacing"/>
        <w:ind w:left="720"/>
        <w:jc w:val="both"/>
        <w:rPr>
          <w:rFonts w:ascii="Arial" w:hAnsi="Arial" w:cs="Arial"/>
          <w:b/>
          <w:szCs w:val="22"/>
        </w:rPr>
      </w:pPr>
    </w:p>
    <w:p w14:paraId="7D27738B" w14:textId="4D545249" w:rsidR="004616E7" w:rsidRPr="00271858" w:rsidRDefault="00CC662F" w:rsidP="00CC662F">
      <w:pPr>
        <w:pStyle w:val="NoSpacing"/>
        <w:ind w:left="720"/>
        <w:jc w:val="both"/>
        <w:rPr>
          <w:rFonts w:ascii="Arial" w:hAnsi="Arial" w:cs="Arial"/>
          <w:b/>
          <w:szCs w:val="22"/>
        </w:rPr>
      </w:pPr>
      <w:r w:rsidRPr="00271858">
        <w:rPr>
          <w:rFonts w:ascii="Arial" w:hAnsi="Arial" w:cs="Arial"/>
          <w:bCs/>
          <w:szCs w:val="22"/>
        </w:rPr>
        <w:t>The College will therefore not fund any learners who are aged under 19.</w:t>
      </w:r>
      <w:r w:rsidRPr="00271858">
        <w:rPr>
          <w:rFonts w:ascii="Arial" w:hAnsi="Arial" w:cs="Arial"/>
          <w:b/>
          <w:szCs w:val="22"/>
        </w:rPr>
        <w:t xml:space="preserve"> </w:t>
      </w:r>
      <w:r w:rsidR="008263FF" w:rsidRPr="00271858">
        <w:rPr>
          <w:rFonts w:ascii="Arial" w:hAnsi="Arial" w:cs="Arial"/>
          <w:bCs/>
          <w:szCs w:val="22"/>
        </w:rPr>
        <w:t xml:space="preserve">The College will </w:t>
      </w:r>
      <w:r w:rsidRPr="00271858">
        <w:rPr>
          <w:rFonts w:ascii="Arial" w:hAnsi="Arial" w:cs="Arial"/>
          <w:bCs/>
          <w:szCs w:val="22"/>
        </w:rPr>
        <w:t xml:space="preserve">also </w:t>
      </w:r>
      <w:r w:rsidR="008263FF" w:rsidRPr="00271858">
        <w:rPr>
          <w:rFonts w:ascii="Arial" w:hAnsi="Arial" w:cs="Arial"/>
          <w:bCs/>
          <w:szCs w:val="22"/>
        </w:rPr>
        <w:t xml:space="preserve">not fund any </w:t>
      </w:r>
      <w:r w:rsidR="001F6BCD" w:rsidRPr="00271858">
        <w:rPr>
          <w:rFonts w:ascii="Arial" w:hAnsi="Arial" w:cs="Arial"/>
          <w:bCs/>
          <w:szCs w:val="22"/>
        </w:rPr>
        <w:t xml:space="preserve">adult </w:t>
      </w:r>
      <w:r w:rsidR="008263FF" w:rsidRPr="00271858">
        <w:rPr>
          <w:rFonts w:ascii="Arial" w:hAnsi="Arial" w:cs="Arial"/>
          <w:bCs/>
          <w:szCs w:val="22"/>
        </w:rPr>
        <w:t xml:space="preserve">learners </w:t>
      </w:r>
      <w:r w:rsidR="001F6BCD" w:rsidRPr="00271858">
        <w:rPr>
          <w:rFonts w:ascii="Arial" w:hAnsi="Arial" w:cs="Arial"/>
          <w:bCs/>
          <w:szCs w:val="22"/>
        </w:rPr>
        <w:t>who are enrolled on any other types of programmes</w:t>
      </w:r>
      <w:r w:rsidRPr="00271858">
        <w:rPr>
          <w:rFonts w:ascii="Arial" w:hAnsi="Arial" w:cs="Arial"/>
          <w:bCs/>
          <w:szCs w:val="22"/>
        </w:rPr>
        <w:t xml:space="preserve"> than Distance Learning</w:t>
      </w:r>
      <w:r w:rsidR="001F6BCD" w:rsidRPr="00271858">
        <w:rPr>
          <w:rFonts w:ascii="Arial" w:hAnsi="Arial" w:cs="Arial"/>
          <w:bCs/>
          <w:szCs w:val="22"/>
        </w:rPr>
        <w:t>, such as classroom learning or apprenticeships</w:t>
      </w:r>
      <w:r w:rsidRPr="00271858">
        <w:rPr>
          <w:rFonts w:ascii="Arial" w:hAnsi="Arial" w:cs="Arial"/>
          <w:bCs/>
          <w:szCs w:val="22"/>
        </w:rPr>
        <w:t>, and/or who live in the GLA or other devolved funding areas</w:t>
      </w:r>
      <w:r w:rsidR="001F6BCD" w:rsidRPr="00271858">
        <w:rPr>
          <w:rFonts w:ascii="Arial" w:hAnsi="Arial" w:cs="Arial"/>
          <w:bCs/>
          <w:szCs w:val="22"/>
        </w:rPr>
        <w:t xml:space="preserve">. </w:t>
      </w:r>
    </w:p>
    <w:p w14:paraId="40E1F525" w14:textId="77777777" w:rsidR="004616E7" w:rsidRPr="00271858" w:rsidRDefault="004616E7" w:rsidP="00B85C72">
      <w:pPr>
        <w:pStyle w:val="NoSpacing"/>
        <w:ind w:left="720"/>
        <w:jc w:val="both"/>
        <w:rPr>
          <w:rFonts w:ascii="Arial" w:hAnsi="Arial" w:cs="Arial"/>
          <w:b/>
          <w:szCs w:val="22"/>
        </w:rPr>
      </w:pPr>
    </w:p>
    <w:p w14:paraId="08100623" w14:textId="13305963" w:rsidR="00A24C3F" w:rsidRPr="00271858" w:rsidRDefault="00A24C3F" w:rsidP="00B85C72">
      <w:pPr>
        <w:pStyle w:val="NoSpacing"/>
        <w:ind w:left="720"/>
        <w:jc w:val="both"/>
        <w:rPr>
          <w:rFonts w:ascii="Arial" w:hAnsi="Arial" w:cs="Arial"/>
          <w:b/>
          <w:szCs w:val="22"/>
        </w:rPr>
      </w:pPr>
      <w:r w:rsidRPr="00271858">
        <w:rPr>
          <w:rFonts w:ascii="Arial" w:hAnsi="Arial" w:cs="Arial"/>
        </w:rPr>
        <w:t xml:space="preserve">The devolved and non-devolved postcode areas are determined by the postcode datasets published by the ESFA, available here: </w:t>
      </w:r>
    </w:p>
    <w:p w14:paraId="26C9DAFB" w14:textId="26F06AED" w:rsidR="004616E7" w:rsidRPr="00271858" w:rsidRDefault="00F07727" w:rsidP="00F07727">
      <w:pPr>
        <w:jc w:val="both"/>
        <w:rPr>
          <w:rFonts w:ascii="Arial" w:hAnsi="Arial" w:cs="Arial"/>
        </w:rPr>
      </w:pPr>
      <w:r w:rsidRPr="00271858">
        <w:t xml:space="preserve">        </w:t>
      </w:r>
      <w:hyperlink r:id="rId20" w:history="1">
        <w:r w:rsidR="00A24C3F" w:rsidRPr="00271858">
          <w:rPr>
            <w:rStyle w:val="Hyperlink"/>
            <w:rFonts w:ascii="Arial" w:hAnsi="Arial" w:cs="Arial"/>
          </w:rPr>
          <w:t>https://www.gov.uk/government/publications/adult-education-budget-aeb-postcode-files</w:t>
        </w:r>
      </w:hyperlink>
    </w:p>
    <w:p w14:paraId="7386F4A6" w14:textId="141CE302" w:rsidR="00965D16" w:rsidRPr="00271858" w:rsidRDefault="00644152" w:rsidP="00E63CEC">
      <w:pPr>
        <w:pStyle w:val="NoSpacing"/>
        <w:numPr>
          <w:ilvl w:val="2"/>
          <w:numId w:val="8"/>
        </w:numPr>
        <w:jc w:val="both"/>
        <w:rPr>
          <w:rFonts w:ascii="Arial" w:hAnsi="Arial" w:cs="Arial"/>
        </w:rPr>
      </w:pPr>
      <w:r w:rsidRPr="00271858">
        <w:rPr>
          <w:rFonts w:ascii="Arial" w:hAnsi="Arial" w:cs="Arial"/>
          <w:bCs/>
          <w:iCs/>
        </w:rPr>
        <w:t xml:space="preserve">Agreement with the College must be sought for </w:t>
      </w:r>
      <w:r w:rsidR="00A2247A" w:rsidRPr="00271858">
        <w:rPr>
          <w:rFonts w:ascii="Arial" w:hAnsi="Arial" w:cs="Arial"/>
          <w:bCs/>
          <w:iCs/>
        </w:rPr>
        <w:t xml:space="preserve">delivery to </w:t>
      </w:r>
      <w:r w:rsidRPr="00271858">
        <w:rPr>
          <w:rFonts w:ascii="Arial" w:hAnsi="Arial" w:cs="Arial"/>
          <w:bCs/>
          <w:iCs/>
        </w:rPr>
        <w:t xml:space="preserve">any adults residing </w:t>
      </w:r>
      <w:r w:rsidR="00BB0736" w:rsidRPr="00271858">
        <w:rPr>
          <w:rFonts w:ascii="Arial" w:hAnsi="Arial" w:cs="Arial"/>
          <w:bCs/>
          <w:iCs/>
        </w:rPr>
        <w:t xml:space="preserve">in non-devolved areas </w:t>
      </w:r>
      <w:r w:rsidRPr="00271858">
        <w:rPr>
          <w:rFonts w:ascii="Arial" w:hAnsi="Arial" w:cs="Arial"/>
          <w:bCs/>
          <w:iCs/>
        </w:rPr>
        <w:t xml:space="preserve">beyond 50-mile radius of the College’s main site before recruitment. </w:t>
      </w:r>
      <w:r w:rsidR="003F0017" w:rsidRPr="00271858">
        <w:rPr>
          <w:rFonts w:ascii="Arial" w:hAnsi="Arial" w:cs="Arial"/>
          <w:bCs/>
          <w:iCs/>
        </w:rPr>
        <w:t>At the tender application stage, t</w:t>
      </w:r>
      <w:r w:rsidRPr="00271858">
        <w:rPr>
          <w:rFonts w:ascii="Arial" w:hAnsi="Arial" w:cs="Arial"/>
          <w:bCs/>
          <w:iCs/>
        </w:rPr>
        <w:t>he College will request a specific ri</w:t>
      </w:r>
      <w:r w:rsidR="00921A5F" w:rsidRPr="00271858">
        <w:rPr>
          <w:rFonts w:ascii="Arial" w:hAnsi="Arial" w:cs="Arial"/>
          <w:bCs/>
          <w:iCs/>
        </w:rPr>
        <w:t xml:space="preserve">sk </w:t>
      </w:r>
      <w:r w:rsidR="00965D16" w:rsidRPr="00271858">
        <w:rPr>
          <w:rFonts w:ascii="Arial" w:hAnsi="Arial" w:cs="Arial"/>
          <w:bCs/>
          <w:iCs/>
        </w:rPr>
        <w:t xml:space="preserve">management plan </w:t>
      </w:r>
      <w:r w:rsidR="00921A5F" w:rsidRPr="00271858">
        <w:rPr>
          <w:rFonts w:ascii="Arial" w:hAnsi="Arial" w:cs="Arial"/>
          <w:bCs/>
          <w:iCs/>
        </w:rPr>
        <w:t>for such delivery</w:t>
      </w:r>
      <w:r w:rsidR="003F0017" w:rsidRPr="00271858">
        <w:rPr>
          <w:rFonts w:ascii="Arial" w:hAnsi="Arial" w:cs="Arial"/>
          <w:bCs/>
          <w:iCs/>
        </w:rPr>
        <w:t>, which will be regularly reviewed at the contract stage</w:t>
      </w:r>
      <w:r w:rsidR="00BB0736" w:rsidRPr="00271858">
        <w:rPr>
          <w:rFonts w:ascii="Arial" w:hAnsi="Arial" w:cs="Arial"/>
          <w:bCs/>
          <w:iCs/>
        </w:rPr>
        <w:t xml:space="preserve"> should a contract be awarded</w:t>
      </w:r>
      <w:r w:rsidR="003F0017" w:rsidRPr="00271858">
        <w:rPr>
          <w:rFonts w:ascii="Arial" w:hAnsi="Arial" w:cs="Arial"/>
          <w:bCs/>
          <w:iCs/>
        </w:rPr>
        <w:t xml:space="preserve">. The College </w:t>
      </w:r>
      <w:r w:rsidRPr="00271858">
        <w:rPr>
          <w:rFonts w:ascii="Arial" w:hAnsi="Arial" w:cs="Arial"/>
          <w:bCs/>
          <w:iCs/>
        </w:rPr>
        <w:t xml:space="preserve">reserves the right to reject </w:t>
      </w:r>
      <w:r w:rsidR="003F0017" w:rsidRPr="00271858">
        <w:rPr>
          <w:rFonts w:ascii="Arial" w:hAnsi="Arial" w:cs="Arial"/>
          <w:bCs/>
          <w:iCs/>
        </w:rPr>
        <w:t xml:space="preserve">any </w:t>
      </w:r>
      <w:r w:rsidRPr="00271858">
        <w:rPr>
          <w:rFonts w:ascii="Arial" w:hAnsi="Arial" w:cs="Arial"/>
          <w:bCs/>
          <w:iCs/>
        </w:rPr>
        <w:t>recruitment</w:t>
      </w:r>
      <w:r w:rsidR="003F0017" w:rsidRPr="00271858">
        <w:rPr>
          <w:rFonts w:ascii="Arial" w:hAnsi="Arial" w:cs="Arial"/>
          <w:bCs/>
          <w:iCs/>
        </w:rPr>
        <w:t>s outside the 50-mile radius</w:t>
      </w:r>
      <w:r w:rsidRPr="00271858">
        <w:rPr>
          <w:rFonts w:ascii="Arial" w:hAnsi="Arial" w:cs="Arial"/>
          <w:bCs/>
          <w:iCs/>
        </w:rPr>
        <w:t xml:space="preserve">.  </w:t>
      </w:r>
    </w:p>
    <w:p w14:paraId="64971A17" w14:textId="77777777" w:rsidR="004616E7" w:rsidRPr="00271858" w:rsidRDefault="004616E7" w:rsidP="00B85C72">
      <w:pPr>
        <w:tabs>
          <w:tab w:val="left" w:pos="630"/>
          <w:tab w:val="left" w:pos="4770"/>
          <w:tab w:val="left" w:pos="5670"/>
        </w:tabs>
        <w:jc w:val="both"/>
        <w:rPr>
          <w:rFonts w:ascii="Arial" w:hAnsi="Arial" w:cs="Arial"/>
          <w:bCs/>
          <w:iCs/>
        </w:rPr>
      </w:pPr>
    </w:p>
    <w:p w14:paraId="1B0C181F" w14:textId="1C27DB63" w:rsidR="00F07727" w:rsidRPr="00271858" w:rsidRDefault="00965D16" w:rsidP="00E63CEC">
      <w:pPr>
        <w:pStyle w:val="NoSpacing"/>
        <w:numPr>
          <w:ilvl w:val="2"/>
          <w:numId w:val="8"/>
        </w:numPr>
        <w:jc w:val="both"/>
        <w:rPr>
          <w:rFonts w:ascii="Arial" w:hAnsi="Arial" w:cs="Arial"/>
          <w:bCs/>
          <w:iCs/>
        </w:rPr>
      </w:pPr>
      <w:r w:rsidRPr="00271858">
        <w:rPr>
          <w:rFonts w:ascii="Arial" w:hAnsi="Arial" w:cs="Arial"/>
          <w:bCs/>
          <w:iCs/>
        </w:rPr>
        <w:t xml:space="preserve">If you intend to deliver to learners with home postcodes beyond the 50-mile radius, provide a risk management plan </w:t>
      </w:r>
      <w:r w:rsidR="005C7C77" w:rsidRPr="00271858">
        <w:rPr>
          <w:rFonts w:ascii="Arial" w:hAnsi="Arial" w:cs="Arial"/>
          <w:bCs/>
          <w:iCs/>
        </w:rPr>
        <w:t>(see the Application form, Section 6</w:t>
      </w:r>
      <w:r w:rsidR="00811D20" w:rsidRPr="00271858">
        <w:rPr>
          <w:rFonts w:ascii="Arial" w:hAnsi="Arial" w:cs="Arial"/>
          <w:bCs/>
          <w:iCs/>
        </w:rPr>
        <w:t>, Question 1b</w:t>
      </w:r>
      <w:r w:rsidR="005C7C77" w:rsidRPr="00271858">
        <w:rPr>
          <w:rFonts w:ascii="Arial" w:hAnsi="Arial" w:cs="Arial"/>
          <w:bCs/>
          <w:iCs/>
        </w:rPr>
        <w:t xml:space="preserve">) </w:t>
      </w:r>
      <w:r w:rsidRPr="00271858">
        <w:rPr>
          <w:rFonts w:ascii="Arial" w:hAnsi="Arial" w:cs="Arial"/>
          <w:bCs/>
          <w:iCs/>
        </w:rPr>
        <w:t xml:space="preserve">that specifies </w:t>
      </w:r>
      <w:r w:rsidR="00E3221F" w:rsidRPr="00AF6E75">
        <w:rPr>
          <w:rFonts w:ascii="Arial" w:hAnsi="Arial" w:cs="Arial"/>
          <w:bCs/>
          <w:iCs/>
        </w:rPr>
        <w:t xml:space="preserve">why you are unable to recruit from the 50 miles radius as the College subcontracting is a measure to build its own capacity to deliver, and </w:t>
      </w:r>
      <w:r w:rsidRPr="00AF6E75">
        <w:rPr>
          <w:rFonts w:ascii="Arial" w:hAnsi="Arial" w:cs="Arial"/>
          <w:bCs/>
          <w:iCs/>
        </w:rPr>
        <w:t xml:space="preserve">how you will </w:t>
      </w:r>
      <w:r w:rsidR="00185B26" w:rsidRPr="00AF6E75">
        <w:rPr>
          <w:rFonts w:ascii="Arial" w:hAnsi="Arial" w:cs="Arial"/>
          <w:bCs/>
          <w:iCs/>
        </w:rPr>
        <w:t>support the College in ensuring</w:t>
      </w:r>
      <w:r w:rsidRPr="00AF6E75">
        <w:rPr>
          <w:rFonts w:ascii="Arial" w:hAnsi="Arial" w:cs="Arial"/>
          <w:bCs/>
          <w:iCs/>
        </w:rPr>
        <w:t xml:space="preserve"> continuity of learning in the unlikely event that the contract or </w:t>
      </w:r>
      <w:r w:rsidR="005C7C77" w:rsidRPr="00AF6E75">
        <w:rPr>
          <w:rFonts w:ascii="Arial" w:hAnsi="Arial" w:cs="Arial"/>
          <w:bCs/>
          <w:iCs/>
        </w:rPr>
        <w:t xml:space="preserve">your </w:t>
      </w:r>
      <w:r w:rsidRPr="00AF6E75">
        <w:rPr>
          <w:rFonts w:ascii="Arial" w:hAnsi="Arial" w:cs="Arial"/>
          <w:bCs/>
          <w:iCs/>
        </w:rPr>
        <w:t>operations</w:t>
      </w:r>
      <w:r w:rsidRPr="00271858">
        <w:rPr>
          <w:rFonts w:ascii="Arial" w:hAnsi="Arial" w:cs="Arial"/>
          <w:bCs/>
          <w:iCs/>
        </w:rPr>
        <w:t xml:space="preserve"> were terminated. If the risk management plan provides a robust reasoning along these lines the out-of-area radius will not affect scoring; if the plan does not convincingly address the continuity of learning issue, the inclusion in the proposal of delivery to any learners who live in non-devolved areas outside the 50-mile radius will affect the scoring of Section 6 and</w:t>
      </w:r>
      <w:r w:rsidR="00CA7DA2" w:rsidRPr="00271858">
        <w:rPr>
          <w:rFonts w:ascii="Arial" w:hAnsi="Arial" w:cs="Arial"/>
          <w:bCs/>
          <w:iCs/>
        </w:rPr>
        <w:t>, because of the section weighting,</w:t>
      </w:r>
      <w:r w:rsidRPr="00271858">
        <w:rPr>
          <w:rFonts w:ascii="Arial" w:hAnsi="Arial" w:cs="Arial"/>
          <w:bCs/>
          <w:iCs/>
        </w:rPr>
        <w:t xml:space="preserve"> such proposals are therefore likely to score </w:t>
      </w:r>
      <w:r w:rsidR="00CA7DA2" w:rsidRPr="00271858">
        <w:rPr>
          <w:rFonts w:ascii="Arial" w:hAnsi="Arial" w:cs="Arial"/>
          <w:bCs/>
          <w:iCs/>
        </w:rPr>
        <w:t xml:space="preserve">significantly </w:t>
      </w:r>
      <w:r w:rsidRPr="00271858">
        <w:rPr>
          <w:rFonts w:ascii="Arial" w:hAnsi="Arial" w:cs="Arial"/>
          <w:bCs/>
          <w:iCs/>
        </w:rPr>
        <w:t xml:space="preserve">lower than proposals that strictly meet the tender specification criteria including the 50-mile </w:t>
      </w:r>
      <w:r w:rsidR="005E1E4B" w:rsidRPr="00271858">
        <w:rPr>
          <w:rFonts w:ascii="Arial" w:hAnsi="Arial" w:cs="Arial"/>
          <w:bCs/>
          <w:iCs/>
        </w:rPr>
        <w:t>radius.</w:t>
      </w:r>
    </w:p>
    <w:p w14:paraId="02261853" w14:textId="77777777" w:rsidR="00F07727" w:rsidRPr="00271858" w:rsidRDefault="00F07727" w:rsidP="00F07727">
      <w:pPr>
        <w:pStyle w:val="NoSpacing"/>
        <w:ind w:left="720"/>
        <w:jc w:val="both"/>
        <w:rPr>
          <w:rFonts w:ascii="Arial" w:hAnsi="Arial" w:cs="Arial"/>
          <w:bCs/>
          <w:iCs/>
        </w:rPr>
      </w:pPr>
    </w:p>
    <w:p w14:paraId="4F460D2A" w14:textId="7B3770C7" w:rsidR="00F07727" w:rsidRPr="00271858" w:rsidRDefault="00F07727" w:rsidP="00E63CEC">
      <w:pPr>
        <w:pStyle w:val="NoSpacing"/>
        <w:numPr>
          <w:ilvl w:val="2"/>
          <w:numId w:val="8"/>
        </w:numPr>
        <w:jc w:val="both"/>
        <w:rPr>
          <w:rFonts w:ascii="Arial" w:hAnsi="Arial" w:cs="Arial"/>
          <w:bCs/>
          <w:iCs/>
        </w:rPr>
      </w:pPr>
      <w:r w:rsidRPr="00271858">
        <w:rPr>
          <w:rFonts w:ascii="Arial" w:hAnsi="Arial" w:cs="Arial"/>
          <w:bCs/>
          <w:iCs/>
        </w:rPr>
        <w:t xml:space="preserve">The </w:t>
      </w:r>
      <w:r w:rsidRPr="00271858">
        <w:rPr>
          <w:rFonts w:ascii="Arial" w:hAnsi="Arial" w:cs="Arial"/>
          <w:szCs w:val="22"/>
        </w:rPr>
        <w:t>non-devolved area requirement refers to home post codes of learners that would be enrolled on the subcontracted provision, not to the company seat nor place of delivery. However, the location of the delivery site(s) would be assessed as part of the proposal, e.g. whether they are logistically reasonable for the target learner group’s home postcodes, etc.</w:t>
      </w:r>
    </w:p>
    <w:p w14:paraId="0E4220CE" w14:textId="77777777" w:rsidR="00F07727" w:rsidRPr="00271858" w:rsidRDefault="00F07727" w:rsidP="00F07727">
      <w:pPr>
        <w:pStyle w:val="ListParagraph"/>
        <w:rPr>
          <w:rFonts w:cs="Arial"/>
          <w:bCs/>
          <w:iCs/>
        </w:rPr>
      </w:pPr>
    </w:p>
    <w:p w14:paraId="51768A13" w14:textId="6312BE13"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 xml:space="preserve">The College requires documentation as specified </w:t>
      </w:r>
      <w:r w:rsidR="00F07541" w:rsidRPr="00271858">
        <w:rPr>
          <w:rFonts w:ascii="Arial" w:hAnsi="Arial" w:cs="Arial"/>
          <w:bCs/>
          <w:iCs/>
        </w:rPr>
        <w:t xml:space="preserve">throughout the </w:t>
      </w:r>
      <w:r w:rsidR="004918FC" w:rsidRPr="00271858">
        <w:rPr>
          <w:rFonts w:ascii="Arial" w:hAnsi="Arial" w:cs="Arial"/>
          <w:bCs/>
          <w:iCs/>
        </w:rPr>
        <w:t xml:space="preserve">Tender </w:t>
      </w:r>
      <w:r w:rsidR="00F07541" w:rsidRPr="00271858">
        <w:rPr>
          <w:rFonts w:ascii="Arial" w:hAnsi="Arial" w:cs="Arial"/>
          <w:bCs/>
          <w:iCs/>
        </w:rPr>
        <w:t xml:space="preserve">Application Form </w:t>
      </w:r>
      <w:r w:rsidRPr="00271858">
        <w:rPr>
          <w:rFonts w:ascii="Arial" w:hAnsi="Arial" w:cs="Arial"/>
          <w:bCs/>
          <w:iCs/>
        </w:rPr>
        <w:t xml:space="preserve">to be submitted along the </w:t>
      </w:r>
      <w:r w:rsidR="004918FC" w:rsidRPr="00271858">
        <w:rPr>
          <w:rFonts w:ascii="Arial" w:hAnsi="Arial" w:cs="Arial"/>
          <w:bCs/>
          <w:iCs/>
        </w:rPr>
        <w:t xml:space="preserve">Tender </w:t>
      </w:r>
      <w:r w:rsidR="00F07541" w:rsidRPr="00271858">
        <w:rPr>
          <w:rFonts w:ascii="Arial" w:hAnsi="Arial" w:cs="Arial"/>
          <w:bCs/>
          <w:iCs/>
        </w:rPr>
        <w:t>Application Form and the Achievement and Planning Spreadsheet.</w:t>
      </w:r>
    </w:p>
    <w:p w14:paraId="45923A71" w14:textId="336B1D90" w:rsidR="004616E7" w:rsidRPr="00271858" w:rsidRDefault="004616E7" w:rsidP="00B85C72">
      <w:pPr>
        <w:pStyle w:val="NoSpacing"/>
        <w:jc w:val="both"/>
        <w:rPr>
          <w:rFonts w:ascii="Arial" w:hAnsi="Arial" w:cs="Arial"/>
          <w:bCs/>
          <w:iCs/>
        </w:rPr>
      </w:pPr>
    </w:p>
    <w:p w14:paraId="4B9BCBD3" w14:textId="77777777" w:rsidR="002F1AE4" w:rsidRPr="00271858" w:rsidRDefault="002F1AE4" w:rsidP="00E63CEC">
      <w:pPr>
        <w:pStyle w:val="NoSpacing"/>
        <w:numPr>
          <w:ilvl w:val="1"/>
          <w:numId w:val="8"/>
        </w:numPr>
        <w:jc w:val="both"/>
        <w:rPr>
          <w:rFonts w:ascii="Arial" w:hAnsi="Arial" w:cs="Arial"/>
          <w:b/>
          <w:bCs/>
          <w:iCs/>
        </w:rPr>
      </w:pPr>
      <w:r w:rsidRPr="00271858">
        <w:rPr>
          <w:rFonts w:ascii="Arial" w:hAnsi="Arial" w:cs="Arial"/>
          <w:b/>
          <w:bCs/>
          <w:iCs/>
        </w:rPr>
        <w:t>Ability to Deliver</w:t>
      </w:r>
    </w:p>
    <w:p w14:paraId="2861CA72" w14:textId="77777777" w:rsidR="00220A01" w:rsidRPr="00271858" w:rsidRDefault="00220A01" w:rsidP="00B85C72">
      <w:pPr>
        <w:pStyle w:val="NoSpacing"/>
        <w:ind w:left="720"/>
        <w:jc w:val="both"/>
        <w:rPr>
          <w:rFonts w:ascii="Arial" w:hAnsi="Arial" w:cs="Arial"/>
          <w:bCs/>
          <w:iCs/>
        </w:rPr>
      </w:pPr>
    </w:p>
    <w:p w14:paraId="32E73E16" w14:textId="468AD92B"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 xml:space="preserve">The documentation requirements specified </w:t>
      </w:r>
      <w:r w:rsidR="00F07541" w:rsidRPr="00271858">
        <w:rPr>
          <w:rFonts w:ascii="Arial" w:hAnsi="Arial" w:cs="Arial"/>
          <w:bCs/>
          <w:iCs/>
        </w:rPr>
        <w:t xml:space="preserve">throughout the </w:t>
      </w:r>
      <w:r w:rsidR="004918FC" w:rsidRPr="00271858">
        <w:rPr>
          <w:rFonts w:ascii="Arial" w:hAnsi="Arial" w:cs="Arial"/>
          <w:bCs/>
          <w:iCs/>
        </w:rPr>
        <w:t xml:space="preserve">Tender </w:t>
      </w:r>
      <w:r w:rsidR="00F07541" w:rsidRPr="00271858">
        <w:rPr>
          <w:rFonts w:ascii="Arial" w:hAnsi="Arial" w:cs="Arial"/>
          <w:bCs/>
          <w:iCs/>
        </w:rPr>
        <w:t xml:space="preserve">Application Form </w:t>
      </w:r>
      <w:r w:rsidRPr="00271858">
        <w:rPr>
          <w:rFonts w:ascii="Arial" w:hAnsi="Arial" w:cs="Arial"/>
          <w:bCs/>
          <w:iCs/>
        </w:rPr>
        <w:t xml:space="preserve">include but are not limited to evidence that in the event of a contract being awarded, </w:t>
      </w:r>
      <w:r w:rsidRPr="00271858">
        <w:rPr>
          <w:rFonts w:ascii="Arial" w:hAnsi="Arial" w:cs="Arial"/>
          <w:bCs/>
          <w:iCs/>
        </w:rPr>
        <w:lastRenderedPageBreak/>
        <w:t>the subcontractor will be able to submit the following documentation whilst delivering the programme(s) as required:</w:t>
      </w:r>
    </w:p>
    <w:p w14:paraId="57BA209C" w14:textId="77777777" w:rsidR="00220A01" w:rsidRPr="00271858" w:rsidRDefault="00220A01" w:rsidP="00B85C72">
      <w:pPr>
        <w:pStyle w:val="NoSpacing"/>
        <w:ind w:left="720"/>
        <w:jc w:val="both"/>
        <w:rPr>
          <w:rFonts w:ascii="Arial" w:hAnsi="Arial" w:cs="Arial"/>
          <w:bCs/>
          <w:iCs/>
        </w:rPr>
      </w:pPr>
    </w:p>
    <w:p w14:paraId="6C45A310" w14:textId="77777777"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Accurate and completed enrolment forms and learning agreements for individual students</w:t>
      </w:r>
    </w:p>
    <w:p w14:paraId="468D8B2F" w14:textId="77777777"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 xml:space="preserve">Confirmations of the documentation that has been seen and checked to confirm eligibility for funding </w:t>
      </w:r>
    </w:p>
    <w:p w14:paraId="3F2152FB" w14:textId="77777777"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Delivery of appropriate number of guided learning hours</w:t>
      </w:r>
    </w:p>
    <w:p w14:paraId="7C7936E7" w14:textId="1F1A0159"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Register of attendance for each course</w:t>
      </w:r>
      <w:r w:rsidR="00B3694C" w:rsidRPr="00271858">
        <w:rPr>
          <w:rFonts w:ascii="Arial" w:hAnsi="Arial" w:cs="Arial"/>
          <w:bCs/>
          <w:iCs/>
        </w:rPr>
        <w:t xml:space="preserve"> or alternative evidence of learning activity</w:t>
      </w:r>
    </w:p>
    <w:p w14:paraId="513C464F" w14:textId="17AF8DE6"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Copy of achievement certificate</w:t>
      </w:r>
      <w:r w:rsidR="00C971D7" w:rsidRPr="00271858">
        <w:rPr>
          <w:rFonts w:ascii="Arial" w:hAnsi="Arial" w:cs="Arial"/>
          <w:bCs/>
          <w:iCs/>
        </w:rPr>
        <w:t>s</w:t>
      </w:r>
      <w:r w:rsidRPr="00271858">
        <w:rPr>
          <w:rFonts w:ascii="Arial" w:hAnsi="Arial" w:cs="Arial"/>
          <w:bCs/>
          <w:iCs/>
        </w:rPr>
        <w:t xml:space="preserve"> for individual students</w:t>
      </w:r>
    </w:p>
    <w:p w14:paraId="1062316C" w14:textId="7CEB0B26" w:rsidR="00197F5E" w:rsidRPr="00271858" w:rsidRDefault="00C971D7"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Invoice to claim fees, monthly</w:t>
      </w:r>
    </w:p>
    <w:p w14:paraId="220EC537" w14:textId="77777777"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Completed pro forma showing examination entries, by group</w:t>
      </w:r>
    </w:p>
    <w:p w14:paraId="2BB0A5AD" w14:textId="77777777" w:rsidR="00197F5E" w:rsidRPr="00271858" w:rsidRDefault="00197F5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271858">
        <w:rPr>
          <w:rFonts w:ascii="Arial" w:hAnsi="Arial" w:cs="Arial"/>
          <w:bCs/>
          <w:iCs/>
        </w:rPr>
        <w:t>Completed pro forma showing examination results, by group</w:t>
      </w:r>
    </w:p>
    <w:p w14:paraId="074CC45A" w14:textId="6C391CCF" w:rsidR="00197F5E" w:rsidRPr="00271858" w:rsidRDefault="00197F5E" w:rsidP="00B85C72">
      <w:pPr>
        <w:tabs>
          <w:tab w:val="left" w:pos="630"/>
          <w:tab w:val="left" w:pos="4770"/>
          <w:tab w:val="left" w:pos="5670"/>
        </w:tabs>
        <w:spacing w:after="0"/>
        <w:ind w:left="270"/>
        <w:jc w:val="both"/>
        <w:rPr>
          <w:rFonts w:ascii="Arial" w:hAnsi="Arial" w:cs="Arial"/>
        </w:rPr>
      </w:pPr>
    </w:p>
    <w:p w14:paraId="66131647" w14:textId="133847E5" w:rsidR="00C971D7" w:rsidRPr="00271858" w:rsidRDefault="00220A01" w:rsidP="00B85C72">
      <w:pPr>
        <w:tabs>
          <w:tab w:val="left" w:pos="630"/>
          <w:tab w:val="left" w:pos="4770"/>
          <w:tab w:val="left" w:pos="5670"/>
        </w:tabs>
        <w:spacing w:after="0"/>
        <w:jc w:val="both"/>
        <w:rPr>
          <w:rFonts w:ascii="Arial" w:hAnsi="Arial" w:cs="Arial"/>
          <w:vanish/>
          <w:specVanish/>
        </w:rPr>
      </w:pPr>
      <w:r w:rsidRPr="00271858">
        <w:rPr>
          <w:rFonts w:ascii="Arial" w:hAnsi="Arial" w:cs="Arial"/>
          <w:vanish/>
        </w:rPr>
        <w:tab/>
      </w:r>
    </w:p>
    <w:p w14:paraId="0766AAB7" w14:textId="77777777" w:rsidR="00220A01" w:rsidRPr="00271858" w:rsidRDefault="00197F5E" w:rsidP="00B85C72">
      <w:pPr>
        <w:tabs>
          <w:tab w:val="left" w:pos="630"/>
          <w:tab w:val="left" w:pos="4770"/>
          <w:tab w:val="left" w:pos="5670"/>
        </w:tabs>
        <w:spacing w:after="0"/>
        <w:ind w:left="360"/>
        <w:jc w:val="both"/>
        <w:rPr>
          <w:rFonts w:ascii="Arial" w:hAnsi="Arial" w:cs="Arial"/>
        </w:rPr>
      </w:pPr>
      <w:r w:rsidRPr="00271858">
        <w:rPr>
          <w:rFonts w:ascii="Arial" w:hAnsi="Arial" w:cs="Arial"/>
        </w:rPr>
        <w:t xml:space="preserve">Examples of documents to demonstrate the above are given in </w:t>
      </w:r>
      <w:r w:rsidR="00F07541" w:rsidRPr="00271858">
        <w:rPr>
          <w:rFonts w:ascii="Arial" w:hAnsi="Arial" w:cs="Arial"/>
        </w:rPr>
        <w:t xml:space="preserve">the </w:t>
      </w:r>
      <w:r w:rsidR="004918FC" w:rsidRPr="00271858">
        <w:rPr>
          <w:rFonts w:ascii="Arial" w:hAnsi="Arial" w:cs="Arial"/>
        </w:rPr>
        <w:t xml:space="preserve">Tender </w:t>
      </w:r>
      <w:r w:rsidR="00F07541" w:rsidRPr="00271858">
        <w:rPr>
          <w:rFonts w:ascii="Arial" w:hAnsi="Arial" w:cs="Arial"/>
        </w:rPr>
        <w:t xml:space="preserve">Application </w:t>
      </w:r>
    </w:p>
    <w:p w14:paraId="27156F30" w14:textId="3165DE33" w:rsidR="00197F5E" w:rsidRPr="00271858" w:rsidRDefault="00220A01" w:rsidP="00B85C72">
      <w:pPr>
        <w:tabs>
          <w:tab w:val="left" w:pos="630"/>
          <w:tab w:val="left" w:pos="4770"/>
          <w:tab w:val="left" w:pos="5670"/>
        </w:tabs>
        <w:spacing w:after="0"/>
        <w:ind w:left="360"/>
        <w:jc w:val="both"/>
        <w:rPr>
          <w:rFonts w:ascii="Arial" w:hAnsi="Arial" w:cs="Arial"/>
        </w:rPr>
      </w:pPr>
      <w:r w:rsidRPr="00271858">
        <w:rPr>
          <w:rFonts w:ascii="Arial" w:hAnsi="Arial" w:cs="Arial"/>
          <w:vanish/>
        </w:rPr>
        <w:tab/>
      </w:r>
      <w:r w:rsidR="00F07541" w:rsidRPr="00271858">
        <w:rPr>
          <w:rFonts w:ascii="Arial" w:hAnsi="Arial" w:cs="Arial"/>
        </w:rPr>
        <w:t xml:space="preserve">Form </w:t>
      </w:r>
      <w:r w:rsidR="00197F5E" w:rsidRPr="00271858">
        <w:rPr>
          <w:rFonts w:ascii="Arial" w:hAnsi="Arial" w:cs="Arial"/>
        </w:rPr>
        <w:t xml:space="preserve">Section </w:t>
      </w:r>
      <w:r w:rsidR="00F07541" w:rsidRPr="00271858">
        <w:rPr>
          <w:rFonts w:ascii="Arial" w:hAnsi="Arial" w:cs="Arial"/>
        </w:rPr>
        <w:t>6</w:t>
      </w:r>
      <w:r w:rsidR="006072F9" w:rsidRPr="00271858">
        <w:rPr>
          <w:rFonts w:ascii="Arial" w:hAnsi="Arial" w:cs="Arial"/>
        </w:rPr>
        <w:t xml:space="preserve">, table section B, </w:t>
      </w:r>
      <w:r w:rsidR="00F07541" w:rsidRPr="00271858">
        <w:rPr>
          <w:rFonts w:ascii="Arial" w:hAnsi="Arial" w:cs="Arial"/>
        </w:rPr>
        <w:t xml:space="preserve">Question </w:t>
      </w:r>
      <w:r w:rsidR="0084043B" w:rsidRPr="00271858">
        <w:rPr>
          <w:rFonts w:ascii="Arial" w:hAnsi="Arial" w:cs="Arial"/>
        </w:rPr>
        <w:t>1</w:t>
      </w:r>
      <w:r w:rsidR="009D30A9" w:rsidRPr="00271858">
        <w:rPr>
          <w:rFonts w:ascii="Arial" w:hAnsi="Arial" w:cs="Arial"/>
        </w:rPr>
        <w:t>2</w:t>
      </w:r>
      <w:r w:rsidR="006072F9" w:rsidRPr="00271858">
        <w:rPr>
          <w:rFonts w:ascii="Arial" w:hAnsi="Arial" w:cs="Arial"/>
        </w:rPr>
        <w:t>.</w:t>
      </w:r>
      <w:r w:rsidR="0084043B" w:rsidRPr="00271858">
        <w:rPr>
          <w:rFonts w:ascii="Arial" w:hAnsi="Arial" w:cs="Arial"/>
        </w:rPr>
        <w:t xml:space="preserve"> </w:t>
      </w:r>
    </w:p>
    <w:p w14:paraId="497B3DA2" w14:textId="77777777" w:rsidR="00220A01" w:rsidRPr="00271858" w:rsidRDefault="00220A01" w:rsidP="00B85C72">
      <w:pPr>
        <w:pStyle w:val="NoSpacing"/>
        <w:ind w:left="360"/>
        <w:jc w:val="both"/>
        <w:rPr>
          <w:rFonts w:ascii="Arial" w:hAnsi="Arial" w:cs="Arial"/>
          <w:b/>
        </w:rPr>
      </w:pPr>
    </w:p>
    <w:p w14:paraId="7C574AA4" w14:textId="4839BF4D" w:rsidR="00197F5E" w:rsidRPr="00271858" w:rsidRDefault="00197F5E" w:rsidP="00E63CEC">
      <w:pPr>
        <w:pStyle w:val="NoSpacing"/>
        <w:numPr>
          <w:ilvl w:val="1"/>
          <w:numId w:val="8"/>
        </w:numPr>
        <w:jc w:val="both"/>
        <w:rPr>
          <w:rFonts w:ascii="Arial" w:hAnsi="Arial" w:cs="Arial"/>
          <w:b/>
        </w:rPr>
      </w:pPr>
      <w:r w:rsidRPr="00271858">
        <w:rPr>
          <w:rFonts w:ascii="Arial" w:hAnsi="Arial" w:cs="Arial"/>
          <w:b/>
        </w:rPr>
        <w:t>All programmes shall</w:t>
      </w:r>
    </w:p>
    <w:p w14:paraId="6A6CD02D" w14:textId="77777777" w:rsidR="00947ED5" w:rsidRPr="00271858" w:rsidRDefault="00947ED5" w:rsidP="00947ED5">
      <w:pPr>
        <w:pStyle w:val="NoSpacing"/>
        <w:ind w:left="360"/>
        <w:jc w:val="both"/>
        <w:rPr>
          <w:rFonts w:ascii="Arial" w:hAnsi="Arial" w:cs="Arial"/>
          <w:b/>
        </w:rPr>
      </w:pPr>
    </w:p>
    <w:p w14:paraId="3BD77D59" w14:textId="77777777"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be education having the primary learning objective of the attainment of each listed course for those students who successfully complete the Programme.</w:t>
      </w:r>
    </w:p>
    <w:p w14:paraId="54F09E44" w14:textId="77777777" w:rsidR="002F1AE4" w:rsidRPr="00271858" w:rsidRDefault="002F1AE4" w:rsidP="00B85C72">
      <w:pPr>
        <w:pStyle w:val="NoSpacing"/>
        <w:ind w:left="720"/>
        <w:jc w:val="both"/>
        <w:rPr>
          <w:rFonts w:ascii="Arial" w:hAnsi="Arial" w:cs="Arial"/>
          <w:bCs/>
          <w:iCs/>
        </w:rPr>
      </w:pPr>
    </w:p>
    <w:p w14:paraId="2DF475DD" w14:textId="0A043261"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consist of the individual course syllabus and a minimum of the listed guided learning hours for the individual courses and modules inclusive.</w:t>
      </w:r>
    </w:p>
    <w:p w14:paraId="165A6CFD" w14:textId="77777777" w:rsidR="002F1AE4" w:rsidRPr="00271858" w:rsidRDefault="002F1AE4" w:rsidP="00B85C72">
      <w:pPr>
        <w:pStyle w:val="NoSpacing"/>
        <w:ind w:left="720"/>
        <w:jc w:val="both"/>
        <w:rPr>
          <w:rFonts w:ascii="Arial" w:hAnsi="Arial" w:cs="Arial"/>
          <w:bCs/>
          <w:iCs/>
        </w:rPr>
      </w:pPr>
    </w:p>
    <w:p w14:paraId="2613E740" w14:textId="77777777"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be delivered solely by an agreed list of assessors and trainers, agreed in writing with the College prior to the outset of the programme.</w:t>
      </w:r>
    </w:p>
    <w:p w14:paraId="4924C80C" w14:textId="0EE8E9E8" w:rsidR="002F1AE4" w:rsidRPr="00271858" w:rsidRDefault="002F1AE4" w:rsidP="00B85C72">
      <w:pPr>
        <w:pStyle w:val="NoSpacing"/>
        <w:ind w:left="720"/>
        <w:jc w:val="both"/>
        <w:rPr>
          <w:rFonts w:ascii="Arial" w:hAnsi="Arial" w:cs="Arial"/>
          <w:bCs/>
          <w:iCs/>
        </w:rPr>
      </w:pPr>
    </w:p>
    <w:p w14:paraId="231B40CA" w14:textId="77777777"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be eligible for AEB Funding</w:t>
      </w:r>
    </w:p>
    <w:p w14:paraId="67914359" w14:textId="77777777" w:rsidR="00197F5E" w:rsidRPr="00271858" w:rsidRDefault="00197F5E" w:rsidP="00B85C72">
      <w:pPr>
        <w:pStyle w:val="NoSpacing"/>
        <w:ind w:left="720"/>
        <w:jc w:val="both"/>
        <w:rPr>
          <w:rFonts w:ascii="Arial" w:hAnsi="Arial" w:cs="Arial"/>
          <w:bCs/>
          <w:iCs/>
        </w:rPr>
      </w:pPr>
    </w:p>
    <w:p w14:paraId="4AD18F7D" w14:textId="77777777" w:rsidR="00197F5E" w:rsidRPr="00271858" w:rsidRDefault="00197F5E" w:rsidP="00E63CEC">
      <w:pPr>
        <w:pStyle w:val="NoSpacing"/>
        <w:numPr>
          <w:ilvl w:val="2"/>
          <w:numId w:val="8"/>
        </w:numPr>
        <w:jc w:val="both"/>
        <w:rPr>
          <w:rFonts w:ascii="Arial" w:hAnsi="Arial" w:cs="Arial"/>
          <w:bCs/>
          <w:iCs/>
        </w:rPr>
      </w:pPr>
      <w:r w:rsidRPr="00271858">
        <w:rPr>
          <w:rFonts w:ascii="Arial" w:hAnsi="Arial" w:cs="Arial"/>
          <w:bCs/>
          <w:iCs/>
        </w:rPr>
        <w:t>comply with the learning agreement.</w:t>
      </w:r>
    </w:p>
    <w:p w14:paraId="4A4A3B4E" w14:textId="77777777" w:rsidR="00146101" w:rsidRPr="00271858" w:rsidRDefault="00146101" w:rsidP="00B85C72">
      <w:pPr>
        <w:pStyle w:val="NoSpacing"/>
        <w:ind w:left="720"/>
        <w:jc w:val="both"/>
        <w:rPr>
          <w:rFonts w:ascii="Arial" w:hAnsi="Arial" w:cs="Arial"/>
          <w:bCs/>
          <w:iCs/>
        </w:rPr>
      </w:pPr>
    </w:p>
    <w:p w14:paraId="4B7F1449" w14:textId="62EB6B64" w:rsidR="002F1AE4" w:rsidRPr="00271858" w:rsidRDefault="002F1AE4" w:rsidP="00E63CEC">
      <w:pPr>
        <w:pStyle w:val="NoSpacing"/>
        <w:numPr>
          <w:ilvl w:val="1"/>
          <w:numId w:val="8"/>
        </w:numPr>
        <w:jc w:val="both"/>
        <w:rPr>
          <w:rFonts w:ascii="Arial" w:hAnsi="Arial" w:cs="Arial"/>
          <w:b/>
          <w:bCs/>
        </w:rPr>
      </w:pPr>
      <w:r w:rsidRPr="00271858">
        <w:rPr>
          <w:rFonts w:ascii="Arial" w:hAnsi="Arial" w:cs="Arial"/>
          <w:b/>
          <w:bCs/>
        </w:rPr>
        <w:t>Funding eligibility</w:t>
      </w:r>
    </w:p>
    <w:p w14:paraId="7C83D815" w14:textId="77777777" w:rsidR="00FF54BD" w:rsidRPr="00271858" w:rsidRDefault="00FF54BD" w:rsidP="00B85C72">
      <w:pPr>
        <w:pStyle w:val="NoSpacing"/>
        <w:ind w:left="360"/>
        <w:jc w:val="both"/>
        <w:rPr>
          <w:rFonts w:ascii="Arial" w:hAnsi="Arial" w:cs="Arial"/>
          <w:b/>
          <w:bCs/>
        </w:rPr>
      </w:pPr>
    </w:p>
    <w:p w14:paraId="653A05F7" w14:textId="3A1746B3" w:rsidR="000A3987" w:rsidRPr="00271858" w:rsidRDefault="000A3987" w:rsidP="00E63CEC">
      <w:pPr>
        <w:pStyle w:val="NoSpacing"/>
        <w:numPr>
          <w:ilvl w:val="2"/>
          <w:numId w:val="8"/>
        </w:numPr>
        <w:jc w:val="both"/>
        <w:rPr>
          <w:rFonts w:ascii="Arial" w:hAnsi="Arial" w:cs="Arial"/>
        </w:rPr>
      </w:pPr>
      <w:r w:rsidRPr="00271858">
        <w:rPr>
          <w:rFonts w:ascii="Arial" w:hAnsi="Arial" w:cs="Arial"/>
        </w:rPr>
        <w:t>All qualifications funded within this contract must be eligible for Adult Education Budget funding</w:t>
      </w:r>
      <w:r w:rsidR="00146101" w:rsidRPr="00271858">
        <w:rPr>
          <w:rFonts w:ascii="Arial" w:hAnsi="Arial" w:cs="Arial"/>
        </w:rPr>
        <w:t xml:space="preserve"> in 202</w:t>
      </w:r>
      <w:r w:rsidR="003D4DB2">
        <w:rPr>
          <w:rFonts w:ascii="Arial" w:hAnsi="Arial" w:cs="Arial"/>
        </w:rPr>
        <w:t>2</w:t>
      </w:r>
      <w:r w:rsidR="00146101" w:rsidRPr="00271858">
        <w:rPr>
          <w:rFonts w:ascii="Arial" w:hAnsi="Arial" w:cs="Arial"/>
        </w:rPr>
        <w:t>/2</w:t>
      </w:r>
      <w:r w:rsidR="003D4DB2">
        <w:rPr>
          <w:rFonts w:ascii="Arial" w:hAnsi="Arial" w:cs="Arial"/>
        </w:rPr>
        <w:t>2</w:t>
      </w:r>
      <w:r w:rsidRPr="00271858">
        <w:rPr>
          <w:rFonts w:ascii="Arial" w:hAnsi="Arial" w:cs="Arial"/>
        </w:rPr>
        <w:t>.</w:t>
      </w:r>
      <w:r w:rsidR="00056AA3" w:rsidRPr="00271858">
        <w:rPr>
          <w:rFonts w:ascii="Arial" w:hAnsi="Arial" w:cs="Arial"/>
        </w:rPr>
        <w:t xml:space="preserve"> The</w:t>
      </w:r>
      <w:r w:rsidR="00FF54BD" w:rsidRPr="00271858">
        <w:rPr>
          <w:rFonts w:ascii="Arial" w:hAnsi="Arial" w:cs="Arial"/>
        </w:rPr>
        <w:t xml:space="preserve"> funding requirements</w:t>
      </w:r>
      <w:r w:rsidR="00056AA3" w:rsidRPr="00271858">
        <w:rPr>
          <w:rFonts w:ascii="Arial" w:hAnsi="Arial" w:cs="Arial"/>
        </w:rPr>
        <w:t xml:space="preserve"> can be viewed via the</w:t>
      </w:r>
      <w:r w:rsidRPr="00271858">
        <w:rPr>
          <w:rFonts w:ascii="Arial" w:hAnsi="Arial" w:cs="Arial"/>
        </w:rPr>
        <w:t>s</w:t>
      </w:r>
      <w:r w:rsidR="00056AA3" w:rsidRPr="00271858">
        <w:rPr>
          <w:rFonts w:ascii="Arial" w:hAnsi="Arial" w:cs="Arial"/>
        </w:rPr>
        <w:t>e</w:t>
      </w:r>
      <w:r w:rsidRPr="00271858">
        <w:rPr>
          <w:rFonts w:ascii="Arial" w:hAnsi="Arial" w:cs="Arial"/>
        </w:rPr>
        <w:t xml:space="preserve"> links: </w:t>
      </w:r>
    </w:p>
    <w:p w14:paraId="7B8C1DAF" w14:textId="77777777" w:rsidR="003D4DB2" w:rsidRPr="00271858" w:rsidRDefault="003D4DB2" w:rsidP="00B85C72">
      <w:pPr>
        <w:pStyle w:val="NoSpacing"/>
        <w:jc w:val="both"/>
        <w:rPr>
          <w:rFonts w:ascii="Arial" w:hAnsi="Arial" w:cs="Arial"/>
        </w:rPr>
      </w:pPr>
    </w:p>
    <w:p w14:paraId="6F763824" w14:textId="77777777" w:rsidR="00DA5DB0" w:rsidRPr="00AC5441" w:rsidRDefault="00CF37D1" w:rsidP="00DA5DB0">
      <w:pPr>
        <w:pStyle w:val="NoSpacing"/>
        <w:ind w:left="720"/>
        <w:jc w:val="both"/>
        <w:rPr>
          <w:rFonts w:ascii="Arial" w:hAnsi="Arial" w:cs="Arial"/>
        </w:rPr>
      </w:pPr>
      <w:hyperlink r:id="rId21" w:history="1">
        <w:r w:rsidR="00DA5DB0" w:rsidRPr="00AC5441">
          <w:rPr>
            <w:rStyle w:val="Hyperlink"/>
            <w:rFonts w:ascii="Arial" w:hAnsi="Arial" w:cs="Arial"/>
          </w:rPr>
          <w:t>https://www.gov.uk/guidance/adult-education-budget-aeb-funding-rules-2021-to-2022</w:t>
        </w:r>
      </w:hyperlink>
    </w:p>
    <w:p w14:paraId="25549FFC" w14:textId="77777777" w:rsidR="00DA5DB0" w:rsidRPr="00E17C89" w:rsidRDefault="00DA5DB0" w:rsidP="00DA5DB0">
      <w:pPr>
        <w:pStyle w:val="NoSpacing"/>
        <w:ind w:left="720"/>
        <w:jc w:val="both"/>
        <w:rPr>
          <w:rFonts w:ascii="Arial" w:hAnsi="Arial" w:cs="Arial"/>
          <w:highlight w:val="yellow"/>
        </w:rPr>
      </w:pPr>
    </w:p>
    <w:p w14:paraId="3D5B432A" w14:textId="7798908F" w:rsidR="00DA5DB0" w:rsidRPr="00DA5DB0" w:rsidRDefault="00CF37D1" w:rsidP="00DA5DB0">
      <w:pPr>
        <w:pStyle w:val="NoSpacing"/>
        <w:ind w:left="720"/>
        <w:jc w:val="both"/>
        <w:rPr>
          <w:rFonts w:ascii="Arial" w:hAnsi="Arial" w:cs="Arial"/>
        </w:rPr>
      </w:pPr>
      <w:hyperlink r:id="rId22" w:history="1">
        <w:r w:rsidR="007326BF" w:rsidRPr="00AE456B">
          <w:rPr>
            <w:rStyle w:val="Hyperlink"/>
            <w:rFonts w:ascii="Arial" w:hAnsi="Arial" w:cs="Arial"/>
          </w:rPr>
          <w:t>https://www.gov.uk/government/publications/adult-education-budget-aeb-funding-rates-and-formula-2021-to-2022</w:t>
        </w:r>
      </w:hyperlink>
    </w:p>
    <w:p w14:paraId="72A2C098" w14:textId="77777777" w:rsidR="00DA5DB0" w:rsidRDefault="00DA5DB0" w:rsidP="00DA5DB0">
      <w:pPr>
        <w:pStyle w:val="NoSpacing"/>
        <w:ind w:left="720"/>
        <w:jc w:val="both"/>
      </w:pPr>
    </w:p>
    <w:p w14:paraId="3A8A5765" w14:textId="29671524" w:rsidR="00DA5DB0" w:rsidRDefault="00CF37D1" w:rsidP="00DA5DB0">
      <w:pPr>
        <w:pStyle w:val="NoSpacing"/>
        <w:ind w:left="720"/>
        <w:jc w:val="both"/>
        <w:rPr>
          <w:rFonts w:ascii="Arial" w:hAnsi="Arial" w:cs="Arial"/>
        </w:rPr>
      </w:pPr>
      <w:hyperlink r:id="rId23" w:history="1">
        <w:r w:rsidR="00DA5DB0" w:rsidRPr="006C6899">
          <w:rPr>
            <w:rStyle w:val="Hyperlink"/>
            <w:rFonts w:ascii="Arial" w:hAnsi="Arial" w:cs="Arial"/>
          </w:rPr>
          <w:t>https://www.gov.uk/government/collections/post-16-education-subcontracting-using-funding-to-offer-education-and-training</w:t>
        </w:r>
      </w:hyperlink>
    </w:p>
    <w:p w14:paraId="68479727" w14:textId="77777777" w:rsidR="00DA5DB0" w:rsidRDefault="00DA5DB0" w:rsidP="00DA5DB0">
      <w:pPr>
        <w:pStyle w:val="NoSpacing"/>
        <w:ind w:firstLine="720"/>
        <w:jc w:val="both"/>
        <w:rPr>
          <w:rFonts w:ascii="Arial" w:hAnsi="Arial" w:cs="Arial"/>
          <w:highlight w:val="yellow"/>
        </w:rPr>
      </w:pPr>
    </w:p>
    <w:p w14:paraId="1D7EAEBA" w14:textId="77777777" w:rsidR="00DA5DB0" w:rsidRDefault="00CF37D1" w:rsidP="00DA5DB0">
      <w:pPr>
        <w:pStyle w:val="NoSpacing"/>
        <w:ind w:left="720"/>
        <w:jc w:val="both"/>
        <w:rPr>
          <w:rFonts w:ascii="Arial" w:hAnsi="Arial" w:cs="Arial"/>
        </w:rPr>
      </w:pPr>
      <w:hyperlink r:id="rId24" w:history="1">
        <w:r w:rsidR="00DA5DB0" w:rsidRPr="006C6899">
          <w:rPr>
            <w:rStyle w:val="Hyperlink"/>
            <w:rFonts w:ascii="Arial" w:hAnsi="Arial" w:cs="Arial"/>
          </w:rPr>
          <w:t>https://www.gov.uk/government/publications/subcontracting-funding-rules-for-esfa-funded-post-16-funding-excluding-apprenticeships</w:t>
        </w:r>
      </w:hyperlink>
    </w:p>
    <w:p w14:paraId="2001DD34" w14:textId="77777777" w:rsidR="00DA5DB0" w:rsidRPr="00E17C89" w:rsidRDefault="00DA5DB0" w:rsidP="00DA5DB0">
      <w:pPr>
        <w:pStyle w:val="NoSpacing"/>
        <w:ind w:firstLine="720"/>
        <w:jc w:val="both"/>
        <w:rPr>
          <w:rFonts w:ascii="Arial" w:hAnsi="Arial" w:cs="Arial"/>
          <w:highlight w:val="yellow"/>
        </w:rPr>
      </w:pPr>
    </w:p>
    <w:p w14:paraId="73A204A7" w14:textId="77777777" w:rsidR="00DA5DB0" w:rsidRPr="00385395" w:rsidRDefault="00DA5DB0" w:rsidP="00B85C72">
      <w:pPr>
        <w:pStyle w:val="NoSpacing"/>
        <w:jc w:val="both"/>
        <w:rPr>
          <w:rFonts w:ascii="Arial" w:hAnsi="Arial" w:cs="Arial"/>
          <w:highlight w:val="yellow"/>
        </w:rPr>
      </w:pPr>
    </w:p>
    <w:p w14:paraId="76D0D12F" w14:textId="612B5CC6" w:rsidR="0026469F" w:rsidRPr="00271858" w:rsidRDefault="0026469F" w:rsidP="00B85C72">
      <w:pPr>
        <w:pStyle w:val="NoSpacing"/>
        <w:jc w:val="both"/>
        <w:rPr>
          <w:rFonts w:ascii="Arial" w:hAnsi="Arial" w:cs="Arial"/>
        </w:rPr>
      </w:pPr>
    </w:p>
    <w:p w14:paraId="27D7387A" w14:textId="77777777" w:rsidR="00385395" w:rsidRDefault="000A3987" w:rsidP="00E63CEC">
      <w:pPr>
        <w:pStyle w:val="NoSpacing"/>
        <w:numPr>
          <w:ilvl w:val="2"/>
          <w:numId w:val="8"/>
        </w:numPr>
        <w:jc w:val="both"/>
        <w:rPr>
          <w:rFonts w:ascii="Arial" w:hAnsi="Arial" w:cs="Arial"/>
          <w:bCs/>
        </w:rPr>
      </w:pPr>
      <w:r w:rsidRPr="00271858">
        <w:rPr>
          <w:rFonts w:ascii="Arial" w:hAnsi="Arial" w:cs="Arial"/>
          <w:bCs/>
        </w:rPr>
        <w:t>A list of eligible funded courses can be found at</w:t>
      </w:r>
    </w:p>
    <w:p w14:paraId="14F54F3A" w14:textId="77777777" w:rsidR="007326BF" w:rsidRPr="00AC5441" w:rsidRDefault="00CF37D1" w:rsidP="007326BF">
      <w:pPr>
        <w:pStyle w:val="NoSpacing"/>
        <w:ind w:left="360" w:firstLine="360"/>
        <w:jc w:val="both"/>
        <w:rPr>
          <w:rFonts w:ascii="Arial" w:hAnsi="Arial" w:cs="Arial"/>
        </w:rPr>
      </w:pPr>
      <w:hyperlink r:id="rId25" w:history="1">
        <w:r w:rsidR="007326BF" w:rsidRPr="00AC5441">
          <w:rPr>
            <w:rStyle w:val="Hyperlink"/>
            <w:rFonts w:ascii="Arial" w:hAnsi="Arial" w:cs="Arial"/>
          </w:rPr>
          <w:t>https://findalearningaimbeta.fasst.org.uk/</w:t>
        </w:r>
      </w:hyperlink>
    </w:p>
    <w:p w14:paraId="53A5B26D" w14:textId="77777777" w:rsidR="000A3987" w:rsidRPr="00271858" w:rsidRDefault="000A3987" w:rsidP="00B85C72">
      <w:pPr>
        <w:tabs>
          <w:tab w:val="left" w:pos="630"/>
          <w:tab w:val="left" w:pos="4770"/>
          <w:tab w:val="left" w:pos="5670"/>
        </w:tabs>
        <w:ind w:left="720"/>
        <w:jc w:val="both"/>
        <w:rPr>
          <w:rFonts w:ascii="Arial" w:hAnsi="Arial" w:cs="Arial"/>
          <w:b/>
        </w:rPr>
      </w:pPr>
    </w:p>
    <w:p w14:paraId="16BAD46B" w14:textId="48D0D516" w:rsidR="00197F5E" w:rsidRPr="00271858" w:rsidRDefault="00197F5E" w:rsidP="00E63CEC">
      <w:pPr>
        <w:pStyle w:val="NoSpacing"/>
        <w:numPr>
          <w:ilvl w:val="1"/>
          <w:numId w:val="8"/>
        </w:numPr>
        <w:jc w:val="both"/>
        <w:rPr>
          <w:rFonts w:ascii="Arial" w:hAnsi="Arial" w:cs="Arial"/>
          <w:b/>
          <w:bCs/>
        </w:rPr>
      </w:pPr>
      <w:r w:rsidRPr="00271858">
        <w:rPr>
          <w:rFonts w:ascii="Arial" w:hAnsi="Arial" w:cs="Arial"/>
          <w:b/>
          <w:bCs/>
        </w:rPr>
        <w:t xml:space="preserve">Quantity </w:t>
      </w:r>
    </w:p>
    <w:p w14:paraId="0E8B967F" w14:textId="77777777" w:rsidR="00947ED5" w:rsidRPr="00271858" w:rsidRDefault="00947ED5" w:rsidP="00947ED5">
      <w:pPr>
        <w:pStyle w:val="NoSpacing"/>
        <w:ind w:left="360"/>
        <w:jc w:val="both"/>
        <w:rPr>
          <w:rFonts w:ascii="Arial" w:hAnsi="Arial" w:cs="Arial"/>
          <w:b/>
          <w:bCs/>
        </w:rPr>
      </w:pPr>
    </w:p>
    <w:p w14:paraId="2C03735F" w14:textId="129AEAFA" w:rsidR="009F2875" w:rsidRPr="00271858" w:rsidRDefault="00197F5E" w:rsidP="00E63CEC">
      <w:pPr>
        <w:pStyle w:val="NoSpacing"/>
        <w:numPr>
          <w:ilvl w:val="2"/>
          <w:numId w:val="8"/>
        </w:numPr>
        <w:jc w:val="both"/>
        <w:rPr>
          <w:rFonts w:ascii="Arial" w:hAnsi="Arial" w:cs="Arial"/>
          <w:szCs w:val="22"/>
        </w:rPr>
      </w:pPr>
      <w:r w:rsidRPr="009677D3">
        <w:rPr>
          <w:rFonts w:ascii="Arial" w:hAnsi="Arial" w:cs="Arial"/>
          <w:szCs w:val="22"/>
        </w:rPr>
        <w:t xml:space="preserve">The </w:t>
      </w:r>
      <w:r w:rsidR="00F55A22" w:rsidRPr="009677D3">
        <w:rPr>
          <w:rFonts w:ascii="Arial" w:hAnsi="Arial" w:cs="Arial"/>
          <w:szCs w:val="22"/>
        </w:rPr>
        <w:t xml:space="preserve">initial </w:t>
      </w:r>
      <w:r w:rsidRPr="009677D3">
        <w:rPr>
          <w:rFonts w:ascii="Arial" w:hAnsi="Arial" w:cs="Arial"/>
          <w:szCs w:val="22"/>
        </w:rPr>
        <w:t>gross contract value is</w:t>
      </w:r>
      <w:r w:rsidR="000A3987" w:rsidRPr="009677D3">
        <w:rPr>
          <w:rFonts w:ascii="Arial" w:hAnsi="Arial" w:cs="Arial"/>
          <w:szCs w:val="22"/>
        </w:rPr>
        <w:t xml:space="preserve"> </w:t>
      </w:r>
      <w:r w:rsidR="00CC57F8" w:rsidRPr="009677D3">
        <w:rPr>
          <w:rFonts w:ascii="Arial" w:hAnsi="Arial" w:cs="Arial"/>
          <w:szCs w:val="22"/>
        </w:rPr>
        <w:t xml:space="preserve">up to </w:t>
      </w:r>
      <w:r w:rsidRPr="009677D3">
        <w:rPr>
          <w:rFonts w:ascii="Arial" w:hAnsi="Arial" w:cs="Arial"/>
          <w:szCs w:val="22"/>
        </w:rPr>
        <w:t>£</w:t>
      </w:r>
      <w:r w:rsidR="0026469F" w:rsidRPr="009677D3">
        <w:rPr>
          <w:rFonts w:ascii="Arial" w:hAnsi="Arial" w:cs="Arial"/>
          <w:szCs w:val="22"/>
        </w:rPr>
        <w:t>2</w:t>
      </w:r>
      <w:r w:rsidR="003D4DB2" w:rsidRPr="009677D3">
        <w:rPr>
          <w:rFonts w:ascii="Arial" w:hAnsi="Arial" w:cs="Arial"/>
          <w:szCs w:val="22"/>
        </w:rPr>
        <w:t>0</w:t>
      </w:r>
      <w:r w:rsidR="0026469F" w:rsidRPr="009677D3">
        <w:rPr>
          <w:rFonts w:ascii="Arial" w:hAnsi="Arial" w:cs="Arial"/>
          <w:szCs w:val="22"/>
        </w:rPr>
        <w:t>0,000</w:t>
      </w:r>
      <w:r w:rsidRPr="009677D3">
        <w:rPr>
          <w:rFonts w:ascii="Arial" w:hAnsi="Arial" w:cs="Arial"/>
          <w:szCs w:val="22"/>
        </w:rPr>
        <w:t xml:space="preserve">, split over the period from </w:t>
      </w:r>
      <w:r w:rsidR="00CE7546" w:rsidRPr="009677D3">
        <w:rPr>
          <w:rFonts w:ascii="Arial" w:hAnsi="Arial" w:cs="Arial"/>
          <w:szCs w:val="22"/>
        </w:rPr>
        <w:t>22</w:t>
      </w:r>
      <w:r w:rsidR="00CE7546" w:rsidRPr="009677D3">
        <w:rPr>
          <w:rFonts w:ascii="Arial" w:hAnsi="Arial" w:cs="Arial"/>
          <w:szCs w:val="22"/>
          <w:vertAlign w:val="superscript"/>
        </w:rPr>
        <w:t>nd</w:t>
      </w:r>
      <w:r w:rsidR="00CE7546" w:rsidRPr="009677D3">
        <w:rPr>
          <w:rFonts w:ascii="Arial" w:hAnsi="Arial" w:cs="Arial"/>
          <w:szCs w:val="22"/>
        </w:rPr>
        <w:t xml:space="preserve"> October </w:t>
      </w:r>
      <w:r w:rsidRPr="009677D3">
        <w:rPr>
          <w:rFonts w:ascii="Arial" w:hAnsi="Arial" w:cs="Arial"/>
          <w:szCs w:val="22"/>
        </w:rPr>
        <w:t>202</w:t>
      </w:r>
      <w:r w:rsidR="00CE7546" w:rsidRPr="009677D3">
        <w:rPr>
          <w:rFonts w:ascii="Arial" w:hAnsi="Arial" w:cs="Arial"/>
          <w:szCs w:val="22"/>
        </w:rPr>
        <w:t>1</w:t>
      </w:r>
      <w:r w:rsidRPr="009677D3">
        <w:rPr>
          <w:rFonts w:ascii="Arial" w:hAnsi="Arial" w:cs="Arial"/>
          <w:szCs w:val="22"/>
        </w:rPr>
        <w:t xml:space="preserve"> to 31</w:t>
      </w:r>
      <w:r w:rsidR="00CC57F8" w:rsidRPr="009677D3">
        <w:rPr>
          <w:rFonts w:ascii="Arial" w:hAnsi="Arial" w:cs="Arial"/>
          <w:szCs w:val="22"/>
          <w:vertAlign w:val="superscript"/>
        </w:rPr>
        <w:t>st</w:t>
      </w:r>
      <w:r w:rsidR="00CC57F8" w:rsidRPr="009677D3">
        <w:rPr>
          <w:rFonts w:ascii="Arial" w:hAnsi="Arial" w:cs="Arial"/>
          <w:szCs w:val="22"/>
        </w:rPr>
        <w:t xml:space="preserve"> </w:t>
      </w:r>
      <w:r w:rsidRPr="009677D3">
        <w:rPr>
          <w:rFonts w:ascii="Arial" w:hAnsi="Arial" w:cs="Arial"/>
          <w:szCs w:val="22"/>
        </w:rPr>
        <w:t>July 202</w:t>
      </w:r>
      <w:r w:rsidR="00CE7546" w:rsidRPr="009677D3">
        <w:rPr>
          <w:rFonts w:ascii="Arial" w:hAnsi="Arial" w:cs="Arial"/>
          <w:szCs w:val="22"/>
        </w:rPr>
        <w:t>2</w:t>
      </w:r>
      <w:r w:rsidRPr="009677D3">
        <w:rPr>
          <w:rFonts w:ascii="Arial" w:hAnsi="Arial" w:cs="Arial"/>
          <w:szCs w:val="22"/>
        </w:rPr>
        <w:t xml:space="preserve"> of the College’s non devolved Adult Education Budget</w:t>
      </w:r>
      <w:r w:rsidR="000E6537" w:rsidRPr="009677D3">
        <w:rPr>
          <w:rFonts w:ascii="Arial" w:hAnsi="Arial" w:cs="Arial"/>
          <w:szCs w:val="22"/>
        </w:rPr>
        <w:t xml:space="preserve">. </w:t>
      </w:r>
      <w:r w:rsidRPr="009677D3">
        <w:rPr>
          <w:rFonts w:ascii="Arial" w:hAnsi="Arial" w:cs="Arial"/>
          <w:szCs w:val="22"/>
        </w:rPr>
        <w:t>The contract may be awarded to a number of suppliers.</w:t>
      </w:r>
      <w:r w:rsidR="00CC57F8" w:rsidRPr="009677D3">
        <w:rPr>
          <w:rFonts w:ascii="Arial" w:hAnsi="Arial" w:cs="Arial"/>
          <w:szCs w:val="22"/>
        </w:rPr>
        <w:t xml:space="preserve"> </w:t>
      </w:r>
      <w:r w:rsidR="009F2875" w:rsidRPr="009677D3">
        <w:rPr>
          <w:rFonts w:ascii="Arial" w:hAnsi="Arial" w:cs="Arial"/>
          <w:bCs/>
        </w:rPr>
        <w:t>For details of how this value will be allocated, and for details regarding</w:t>
      </w:r>
      <w:r w:rsidR="009F2875" w:rsidRPr="00271858">
        <w:rPr>
          <w:rFonts w:ascii="Arial" w:hAnsi="Arial" w:cs="Arial"/>
          <w:bCs/>
        </w:rPr>
        <w:t xml:space="preserve"> the scope of a potential increase of this value see paragraphs 6.2.2 to 6.2.</w:t>
      </w:r>
      <w:r w:rsidR="004062AF" w:rsidRPr="00271858">
        <w:rPr>
          <w:rFonts w:ascii="Arial" w:hAnsi="Arial" w:cs="Arial"/>
          <w:bCs/>
        </w:rPr>
        <w:t>4</w:t>
      </w:r>
      <w:r w:rsidR="009F2875" w:rsidRPr="00271858">
        <w:rPr>
          <w:rFonts w:ascii="Arial" w:hAnsi="Arial" w:cs="Arial"/>
          <w:bCs/>
        </w:rPr>
        <w:t>.</w:t>
      </w:r>
    </w:p>
    <w:p w14:paraId="796A6318" w14:textId="30EC0E9A" w:rsidR="00F55A22" w:rsidRPr="00271858" w:rsidRDefault="00F55A22" w:rsidP="009F2875">
      <w:pPr>
        <w:pStyle w:val="NoSpacing"/>
        <w:ind w:left="720"/>
        <w:jc w:val="both"/>
        <w:rPr>
          <w:rFonts w:ascii="Arial" w:hAnsi="Arial" w:cs="Arial"/>
          <w:szCs w:val="22"/>
        </w:rPr>
      </w:pPr>
    </w:p>
    <w:p w14:paraId="6B5D79D2" w14:textId="365C0F8B" w:rsidR="00F55A22" w:rsidRPr="00271858" w:rsidRDefault="00F55A22" w:rsidP="008915BA">
      <w:pPr>
        <w:pStyle w:val="BodyText3"/>
        <w:jc w:val="both"/>
        <w:rPr>
          <w:rFonts w:ascii="Arial" w:hAnsi="Arial" w:cs="Arial"/>
          <w:sz w:val="22"/>
          <w:szCs w:val="22"/>
        </w:rPr>
      </w:pPr>
    </w:p>
    <w:p w14:paraId="5C09FD33" w14:textId="06D83F15" w:rsidR="00197F5E" w:rsidRPr="00271858" w:rsidRDefault="00197F5E" w:rsidP="00E63CEC">
      <w:pPr>
        <w:pStyle w:val="NoSpacing"/>
        <w:numPr>
          <w:ilvl w:val="1"/>
          <w:numId w:val="8"/>
        </w:numPr>
        <w:jc w:val="both"/>
        <w:rPr>
          <w:rFonts w:ascii="Arial" w:hAnsi="Arial" w:cs="Arial"/>
          <w:b/>
          <w:bCs/>
        </w:rPr>
      </w:pPr>
      <w:r w:rsidRPr="00271858">
        <w:rPr>
          <w:rFonts w:ascii="Arial" w:hAnsi="Arial" w:cs="Arial"/>
          <w:b/>
          <w:bCs/>
        </w:rPr>
        <w:t>Outcomes</w:t>
      </w:r>
    </w:p>
    <w:p w14:paraId="33E124A5" w14:textId="77777777" w:rsidR="005917DF" w:rsidRPr="00271858" w:rsidRDefault="005917DF" w:rsidP="00B85C72">
      <w:pPr>
        <w:tabs>
          <w:tab w:val="left" w:pos="630"/>
          <w:tab w:val="left" w:pos="4770"/>
          <w:tab w:val="left" w:pos="5670"/>
        </w:tabs>
        <w:jc w:val="both"/>
        <w:rPr>
          <w:rFonts w:ascii="Arial" w:hAnsi="Arial" w:cs="Arial"/>
        </w:rPr>
      </w:pPr>
    </w:p>
    <w:p w14:paraId="0643856B" w14:textId="6FA69E23" w:rsidR="00197F5E" w:rsidRDefault="00197F5E" w:rsidP="00E63CEC">
      <w:pPr>
        <w:pStyle w:val="NoSpacing"/>
        <w:numPr>
          <w:ilvl w:val="2"/>
          <w:numId w:val="8"/>
        </w:numPr>
        <w:jc w:val="both"/>
        <w:rPr>
          <w:rFonts w:ascii="Arial" w:hAnsi="Arial" w:cs="Arial"/>
        </w:rPr>
      </w:pPr>
      <w:r w:rsidRPr="00271858">
        <w:rPr>
          <w:rFonts w:ascii="Arial" w:hAnsi="Arial" w:cs="Arial"/>
        </w:rPr>
        <w:t xml:space="preserve">All courses must reach at least 90% or the </w:t>
      </w:r>
      <w:r w:rsidR="00324B9E" w:rsidRPr="00271858">
        <w:rPr>
          <w:rFonts w:ascii="Arial" w:hAnsi="Arial" w:cs="Arial"/>
        </w:rPr>
        <w:t xml:space="preserve">latest </w:t>
      </w:r>
      <w:r w:rsidRPr="00271858">
        <w:rPr>
          <w:rFonts w:ascii="Arial" w:hAnsi="Arial" w:cs="Arial"/>
        </w:rPr>
        <w:t>National Average achievement rate</w:t>
      </w:r>
      <w:r w:rsidR="00324B9E" w:rsidRPr="00271858">
        <w:rPr>
          <w:rFonts w:ascii="Arial" w:hAnsi="Arial" w:cs="Arial"/>
        </w:rPr>
        <w:t xml:space="preserve"> available</w:t>
      </w:r>
      <w:r w:rsidR="00C14B9A" w:rsidRPr="00271858">
        <w:rPr>
          <w:rFonts w:ascii="Arial" w:hAnsi="Arial" w:cs="Arial"/>
        </w:rPr>
        <w:t>*</w:t>
      </w:r>
      <w:r w:rsidRPr="00271858">
        <w:rPr>
          <w:rFonts w:ascii="Arial" w:hAnsi="Arial" w:cs="Arial"/>
        </w:rPr>
        <w:t>, whichever is higher.</w:t>
      </w:r>
      <w:r w:rsidR="00324B9E" w:rsidRPr="00271858">
        <w:rPr>
          <w:rFonts w:ascii="Arial" w:hAnsi="Arial" w:cs="Arial"/>
        </w:rPr>
        <w:t xml:space="preserve"> </w:t>
      </w:r>
    </w:p>
    <w:p w14:paraId="660D867F" w14:textId="77777777" w:rsidR="008168A3" w:rsidRPr="00271858" w:rsidRDefault="008168A3" w:rsidP="008168A3">
      <w:pPr>
        <w:pStyle w:val="NoSpacing"/>
        <w:ind w:left="720"/>
        <w:jc w:val="both"/>
        <w:rPr>
          <w:rFonts w:ascii="Arial" w:hAnsi="Arial" w:cs="Arial"/>
        </w:rPr>
      </w:pPr>
    </w:p>
    <w:p w14:paraId="750AFEC2" w14:textId="62D70ABB" w:rsidR="008915BA" w:rsidRPr="009677D3" w:rsidRDefault="00EB4A01" w:rsidP="00B85C72">
      <w:pPr>
        <w:tabs>
          <w:tab w:val="left" w:pos="630"/>
          <w:tab w:val="left" w:pos="4770"/>
          <w:tab w:val="left" w:pos="5670"/>
        </w:tabs>
        <w:ind w:left="630"/>
        <w:jc w:val="both"/>
        <w:rPr>
          <w:rFonts w:ascii="Arial" w:hAnsi="Arial" w:cs="Arial"/>
          <w:bCs/>
          <w:i/>
        </w:rPr>
      </w:pPr>
      <w:r w:rsidRPr="009677D3">
        <w:rPr>
          <w:rFonts w:ascii="Arial" w:hAnsi="Arial" w:cs="Arial"/>
          <w:bCs/>
          <w:i/>
        </w:rPr>
        <w:t>*</w:t>
      </w:r>
      <w:r w:rsidR="00D76E08" w:rsidRPr="009677D3">
        <w:rPr>
          <w:rFonts w:ascii="Arial" w:hAnsi="Arial" w:cs="Arial"/>
          <w:bCs/>
          <w:i/>
        </w:rPr>
        <w:t xml:space="preserve">For more information </w:t>
      </w:r>
      <w:r w:rsidR="005F6997" w:rsidRPr="009677D3">
        <w:rPr>
          <w:rFonts w:ascii="Arial" w:hAnsi="Arial" w:cs="Arial"/>
          <w:bCs/>
          <w:i/>
        </w:rPr>
        <w:t>refer to:</w:t>
      </w:r>
    </w:p>
    <w:p w14:paraId="6F462471" w14:textId="4E2A521A" w:rsidR="0074788A" w:rsidRPr="0074788A" w:rsidRDefault="00CF37D1" w:rsidP="0074788A">
      <w:pPr>
        <w:pStyle w:val="NoSpacing"/>
        <w:ind w:left="720"/>
        <w:jc w:val="both"/>
        <w:rPr>
          <w:rFonts w:ascii="Arial" w:hAnsi="Arial" w:cs="Arial"/>
        </w:rPr>
      </w:pPr>
      <w:hyperlink r:id="rId26" w:history="1">
        <w:r w:rsidR="0074788A" w:rsidRPr="009677D3">
          <w:rPr>
            <w:rStyle w:val="Hyperlink"/>
            <w:rFonts w:ascii="Arial" w:eastAsiaTheme="minorHAnsi" w:hAnsi="Arial" w:cs="Arial"/>
            <w:bCs/>
            <w:i/>
            <w:kern w:val="0"/>
            <w:szCs w:val="22"/>
            <w:lang w:eastAsia="en-US" w:bidi="ar-SA"/>
          </w:rPr>
          <w:t>https://www.gov.uk/government/collections/qualification-achievement-rates-and-minimum-standards</w:t>
        </w:r>
      </w:hyperlink>
    </w:p>
    <w:p w14:paraId="5FE5BBBF" w14:textId="77777777" w:rsidR="0074788A" w:rsidRDefault="0074788A" w:rsidP="0074788A">
      <w:pPr>
        <w:pStyle w:val="NoSpacing"/>
        <w:ind w:left="720"/>
        <w:jc w:val="both"/>
        <w:rPr>
          <w:rFonts w:ascii="Arial" w:hAnsi="Arial" w:cs="Arial"/>
        </w:rPr>
      </w:pPr>
    </w:p>
    <w:p w14:paraId="3239EE76" w14:textId="0A7259A5" w:rsidR="005917DF" w:rsidRPr="00271858" w:rsidRDefault="005917DF" w:rsidP="0074788A">
      <w:pPr>
        <w:pStyle w:val="NoSpacing"/>
        <w:numPr>
          <w:ilvl w:val="2"/>
          <w:numId w:val="8"/>
        </w:numPr>
        <w:jc w:val="both"/>
        <w:rPr>
          <w:rFonts w:ascii="Arial" w:hAnsi="Arial" w:cs="Arial"/>
        </w:rPr>
      </w:pPr>
      <w:r w:rsidRPr="00271858">
        <w:rPr>
          <w:rFonts w:ascii="Arial" w:hAnsi="Arial" w:cs="Arial"/>
        </w:rPr>
        <w:t>Failure to meet the agreed achievement rate will result in financial penalties, claw-backs or termination of the contract depending on the level of failure.</w:t>
      </w:r>
    </w:p>
    <w:p w14:paraId="78864FD6" w14:textId="180E5F1A" w:rsidR="00C14B9A" w:rsidRPr="00271858" w:rsidRDefault="00C14B9A" w:rsidP="00B85C72">
      <w:pPr>
        <w:pStyle w:val="NoSpacing"/>
        <w:jc w:val="both"/>
        <w:rPr>
          <w:rFonts w:ascii="Arial" w:hAnsi="Arial" w:cs="Arial"/>
          <w:b/>
          <w:bCs/>
        </w:rPr>
      </w:pPr>
    </w:p>
    <w:p w14:paraId="357EF9D6" w14:textId="7A4B549B" w:rsidR="00197F5E" w:rsidRPr="00271858" w:rsidRDefault="000A3987" w:rsidP="00E63CEC">
      <w:pPr>
        <w:pStyle w:val="NoSpacing"/>
        <w:numPr>
          <w:ilvl w:val="1"/>
          <w:numId w:val="8"/>
        </w:numPr>
        <w:jc w:val="both"/>
        <w:rPr>
          <w:rFonts w:ascii="Arial" w:hAnsi="Arial" w:cs="Arial"/>
          <w:b/>
          <w:bCs/>
        </w:rPr>
      </w:pPr>
      <w:r w:rsidRPr="00271858">
        <w:rPr>
          <w:rFonts w:ascii="Arial" w:hAnsi="Arial" w:cs="Arial"/>
          <w:b/>
          <w:bCs/>
        </w:rPr>
        <w:t>Quality</w:t>
      </w:r>
    </w:p>
    <w:p w14:paraId="36F9A5DC" w14:textId="77777777" w:rsidR="005917DF" w:rsidRPr="00271858" w:rsidRDefault="005917DF" w:rsidP="00B85C72">
      <w:pPr>
        <w:pStyle w:val="NoSpacing"/>
        <w:ind w:left="360"/>
        <w:jc w:val="both"/>
        <w:rPr>
          <w:rFonts w:ascii="Arial" w:hAnsi="Arial" w:cs="Arial"/>
          <w:b/>
          <w:bCs/>
        </w:rPr>
      </w:pPr>
    </w:p>
    <w:p w14:paraId="28A3DF69" w14:textId="77777777" w:rsidR="00214FC2" w:rsidRPr="00271858" w:rsidRDefault="00214FC2" w:rsidP="00E63CEC">
      <w:pPr>
        <w:pStyle w:val="NoSpacing"/>
        <w:numPr>
          <w:ilvl w:val="2"/>
          <w:numId w:val="8"/>
        </w:numPr>
        <w:jc w:val="both"/>
        <w:rPr>
          <w:rFonts w:ascii="Arial" w:hAnsi="Arial" w:cs="Arial"/>
          <w:bCs/>
          <w:szCs w:val="22"/>
        </w:rPr>
      </w:pPr>
      <w:r w:rsidRPr="00271858">
        <w:rPr>
          <w:rFonts w:ascii="Arial" w:hAnsi="Arial" w:cs="Arial"/>
        </w:rPr>
        <w:t>The Subcontractor must have processes in place to ensure appropriate quality of</w:t>
      </w:r>
      <w:r w:rsidRPr="00271858">
        <w:rPr>
          <w:rFonts w:ascii="Arial" w:hAnsi="Arial" w:cs="Arial"/>
          <w:bCs/>
          <w:szCs w:val="22"/>
        </w:rPr>
        <w:t xml:space="preserve"> programme delivery. These include but are not limited to:</w:t>
      </w:r>
    </w:p>
    <w:p w14:paraId="31BE7C83" w14:textId="77777777" w:rsidR="00214FC2" w:rsidRPr="00271858" w:rsidRDefault="00214FC2" w:rsidP="00B85C72">
      <w:pPr>
        <w:pStyle w:val="BodyText"/>
        <w:jc w:val="both"/>
        <w:rPr>
          <w:rFonts w:cs="Arial"/>
          <w:bCs/>
          <w:szCs w:val="22"/>
        </w:rPr>
      </w:pPr>
    </w:p>
    <w:p w14:paraId="73BB7E5C" w14:textId="77777777" w:rsidR="00214FC2" w:rsidRPr="00271858" w:rsidRDefault="00214FC2" w:rsidP="00E63CEC">
      <w:pPr>
        <w:pStyle w:val="BodyText"/>
        <w:numPr>
          <w:ilvl w:val="0"/>
          <w:numId w:val="11"/>
        </w:numPr>
        <w:jc w:val="both"/>
        <w:rPr>
          <w:rFonts w:cs="Arial"/>
          <w:bCs/>
          <w:szCs w:val="22"/>
        </w:rPr>
      </w:pPr>
      <w:r w:rsidRPr="00271858">
        <w:rPr>
          <w:rFonts w:cs="Arial"/>
          <w:bCs/>
          <w:szCs w:val="22"/>
        </w:rPr>
        <w:t>Lesson observations</w:t>
      </w:r>
    </w:p>
    <w:p w14:paraId="7AEB8847" w14:textId="77777777" w:rsidR="00214FC2" w:rsidRPr="00271858" w:rsidRDefault="00214FC2" w:rsidP="00E63CEC">
      <w:pPr>
        <w:pStyle w:val="BodyText"/>
        <w:numPr>
          <w:ilvl w:val="0"/>
          <w:numId w:val="11"/>
        </w:numPr>
        <w:jc w:val="both"/>
        <w:rPr>
          <w:rFonts w:cs="Arial"/>
          <w:bCs/>
          <w:szCs w:val="22"/>
        </w:rPr>
      </w:pPr>
      <w:r w:rsidRPr="00271858">
        <w:rPr>
          <w:rFonts w:cs="Arial"/>
          <w:bCs/>
          <w:szCs w:val="22"/>
        </w:rPr>
        <w:t>Standardisation meetings</w:t>
      </w:r>
    </w:p>
    <w:p w14:paraId="38D80B8C" w14:textId="77777777" w:rsidR="00214FC2" w:rsidRPr="00271858" w:rsidRDefault="00214FC2" w:rsidP="00E63CEC">
      <w:pPr>
        <w:pStyle w:val="BodyText"/>
        <w:numPr>
          <w:ilvl w:val="0"/>
          <w:numId w:val="11"/>
        </w:numPr>
        <w:jc w:val="both"/>
        <w:rPr>
          <w:rFonts w:cs="Arial"/>
          <w:bCs/>
          <w:szCs w:val="22"/>
        </w:rPr>
      </w:pPr>
      <w:r w:rsidRPr="00271858">
        <w:rPr>
          <w:rFonts w:cs="Arial"/>
          <w:bCs/>
          <w:szCs w:val="22"/>
        </w:rPr>
        <w:t>EV reports &amp; evidence of Direct Claim Status</w:t>
      </w:r>
    </w:p>
    <w:p w14:paraId="533FC829" w14:textId="77777777" w:rsidR="00214FC2" w:rsidRPr="00271858" w:rsidRDefault="00214FC2" w:rsidP="00E63CEC">
      <w:pPr>
        <w:pStyle w:val="BodyText"/>
        <w:numPr>
          <w:ilvl w:val="0"/>
          <w:numId w:val="11"/>
        </w:numPr>
        <w:jc w:val="both"/>
        <w:rPr>
          <w:rFonts w:cs="Arial"/>
          <w:bCs/>
          <w:szCs w:val="22"/>
        </w:rPr>
      </w:pPr>
      <w:r w:rsidRPr="00271858">
        <w:rPr>
          <w:rFonts w:cs="Arial"/>
          <w:bCs/>
          <w:szCs w:val="22"/>
        </w:rPr>
        <w:t>Process for supporting learners with ALS needs</w:t>
      </w:r>
    </w:p>
    <w:p w14:paraId="50EE9F9D" w14:textId="36FD8276" w:rsidR="00214FC2" w:rsidRPr="00271858" w:rsidRDefault="00214FC2" w:rsidP="00E63CEC">
      <w:pPr>
        <w:pStyle w:val="BodyText"/>
        <w:numPr>
          <w:ilvl w:val="0"/>
          <w:numId w:val="11"/>
        </w:numPr>
        <w:jc w:val="both"/>
        <w:rPr>
          <w:rFonts w:cs="Arial"/>
          <w:bCs/>
          <w:szCs w:val="22"/>
        </w:rPr>
      </w:pPr>
      <w:r w:rsidRPr="00271858">
        <w:rPr>
          <w:rFonts w:cs="Arial"/>
          <w:bCs/>
          <w:szCs w:val="22"/>
        </w:rPr>
        <w:t>Process for learner surveys and for acting on survey outcomes</w:t>
      </w:r>
    </w:p>
    <w:p w14:paraId="171C5E0E" w14:textId="77777777" w:rsidR="00CC5884" w:rsidRPr="00271858" w:rsidRDefault="00CC5884" w:rsidP="00E63CEC">
      <w:pPr>
        <w:pStyle w:val="BodyText"/>
        <w:numPr>
          <w:ilvl w:val="0"/>
          <w:numId w:val="11"/>
        </w:numPr>
        <w:jc w:val="both"/>
        <w:rPr>
          <w:rFonts w:cs="Arial"/>
          <w:bCs/>
          <w:szCs w:val="22"/>
        </w:rPr>
      </w:pPr>
      <w:r w:rsidRPr="00271858">
        <w:rPr>
          <w:rFonts w:cs="Arial"/>
          <w:bCs/>
          <w:szCs w:val="22"/>
        </w:rPr>
        <w:t>Process for ensuring that staff is suitably qualified to deliver the programmes</w:t>
      </w:r>
    </w:p>
    <w:p w14:paraId="3682A99B" w14:textId="77777777" w:rsidR="00CC5884" w:rsidRPr="00271858" w:rsidRDefault="00CC5884" w:rsidP="00CC5884">
      <w:pPr>
        <w:pStyle w:val="BodyText"/>
        <w:ind w:left="1080"/>
        <w:jc w:val="both"/>
        <w:rPr>
          <w:rFonts w:cs="Arial"/>
          <w:bCs/>
          <w:szCs w:val="22"/>
        </w:rPr>
      </w:pPr>
    </w:p>
    <w:p w14:paraId="6D6E3841" w14:textId="381757C2" w:rsidR="00214FC2" w:rsidRPr="00271858" w:rsidRDefault="00214FC2" w:rsidP="00B85C72">
      <w:pPr>
        <w:pStyle w:val="BodyText"/>
        <w:jc w:val="both"/>
        <w:rPr>
          <w:rFonts w:cs="Arial"/>
          <w:b/>
          <w:bCs/>
          <w:szCs w:val="22"/>
        </w:rPr>
      </w:pPr>
    </w:p>
    <w:p w14:paraId="728E8EF5" w14:textId="77777777" w:rsidR="00D132A7" w:rsidRPr="00271858" w:rsidRDefault="00D132A7" w:rsidP="00B85C72">
      <w:pPr>
        <w:pStyle w:val="BodyText"/>
        <w:jc w:val="both"/>
        <w:rPr>
          <w:rFonts w:cs="Arial"/>
          <w:b/>
          <w:bCs/>
          <w:szCs w:val="22"/>
        </w:rPr>
      </w:pPr>
    </w:p>
    <w:p w14:paraId="3870F6DF" w14:textId="77777777" w:rsidR="00214FC2" w:rsidRPr="00271858" w:rsidRDefault="00214FC2" w:rsidP="00E63CEC">
      <w:pPr>
        <w:pStyle w:val="NoSpacing"/>
        <w:numPr>
          <w:ilvl w:val="1"/>
          <w:numId w:val="8"/>
        </w:numPr>
        <w:jc w:val="both"/>
        <w:rPr>
          <w:rFonts w:ascii="Arial" w:hAnsi="Arial" w:cs="Arial"/>
          <w:b/>
          <w:bCs/>
        </w:rPr>
      </w:pPr>
      <w:r w:rsidRPr="00271858">
        <w:rPr>
          <w:rFonts w:ascii="Arial" w:hAnsi="Arial" w:cs="Arial"/>
          <w:b/>
          <w:bCs/>
        </w:rPr>
        <w:t>Other Specification Criteria</w:t>
      </w:r>
    </w:p>
    <w:p w14:paraId="2BAE2F49" w14:textId="77777777" w:rsidR="00627379" w:rsidRPr="00271858" w:rsidRDefault="00627379" w:rsidP="00B85C72">
      <w:pPr>
        <w:pStyle w:val="NoSpacing"/>
        <w:ind w:left="720"/>
        <w:jc w:val="both"/>
        <w:rPr>
          <w:rFonts w:ascii="Arial" w:hAnsi="Arial" w:cs="Arial"/>
        </w:rPr>
      </w:pPr>
    </w:p>
    <w:p w14:paraId="1815E5DF" w14:textId="56910F05" w:rsidR="00214FC2" w:rsidRPr="00271858" w:rsidRDefault="00214FC2" w:rsidP="00E63CEC">
      <w:pPr>
        <w:pStyle w:val="NoSpacing"/>
        <w:numPr>
          <w:ilvl w:val="2"/>
          <w:numId w:val="8"/>
        </w:numPr>
        <w:jc w:val="both"/>
        <w:rPr>
          <w:rFonts w:ascii="Arial" w:hAnsi="Arial" w:cs="Arial"/>
        </w:rPr>
      </w:pPr>
      <w:r w:rsidRPr="00271858">
        <w:rPr>
          <w:rFonts w:ascii="Arial" w:hAnsi="Arial" w:cs="Arial"/>
        </w:rPr>
        <w:t>The supply of staff to deliver this Contract must be consistent</w:t>
      </w:r>
      <w:r w:rsidR="00726B18" w:rsidRPr="00271858">
        <w:rPr>
          <w:rFonts w:ascii="Arial" w:hAnsi="Arial" w:cs="Arial"/>
        </w:rPr>
        <w:t xml:space="preserve">. The </w:t>
      </w:r>
      <w:r w:rsidR="00E30590" w:rsidRPr="00271858">
        <w:rPr>
          <w:rFonts w:ascii="Arial" w:hAnsi="Arial" w:cs="Arial"/>
        </w:rPr>
        <w:t xml:space="preserve">Subcontractor must minimise the </w:t>
      </w:r>
      <w:r w:rsidRPr="00271858">
        <w:rPr>
          <w:rFonts w:ascii="Arial" w:hAnsi="Arial" w:cs="Arial"/>
        </w:rPr>
        <w:t xml:space="preserve">negative effect </w:t>
      </w:r>
      <w:r w:rsidR="00E30590" w:rsidRPr="00271858">
        <w:rPr>
          <w:rFonts w:ascii="Arial" w:hAnsi="Arial" w:cs="Arial"/>
        </w:rPr>
        <w:t xml:space="preserve">of staff changes on </w:t>
      </w:r>
      <w:r w:rsidRPr="00271858">
        <w:rPr>
          <w:rFonts w:ascii="Arial" w:hAnsi="Arial" w:cs="Arial"/>
        </w:rPr>
        <w:t>students</w:t>
      </w:r>
      <w:r w:rsidR="00E30590" w:rsidRPr="00271858">
        <w:rPr>
          <w:rFonts w:ascii="Arial" w:hAnsi="Arial" w:cs="Arial"/>
        </w:rPr>
        <w:t xml:space="preserve"> and their learning experience</w:t>
      </w:r>
      <w:r w:rsidRPr="00271858">
        <w:rPr>
          <w:rFonts w:ascii="Arial" w:hAnsi="Arial" w:cs="Arial"/>
        </w:rPr>
        <w:t xml:space="preserve">.  </w:t>
      </w:r>
    </w:p>
    <w:p w14:paraId="3FBB4488" w14:textId="77777777" w:rsidR="00CC5884" w:rsidRPr="00271858" w:rsidRDefault="00CC5884" w:rsidP="00CC5884">
      <w:pPr>
        <w:pStyle w:val="NoSpacing"/>
        <w:ind w:left="720"/>
        <w:jc w:val="both"/>
        <w:rPr>
          <w:rFonts w:ascii="Arial" w:hAnsi="Arial" w:cs="Arial"/>
        </w:rPr>
      </w:pPr>
    </w:p>
    <w:p w14:paraId="15FA23A9" w14:textId="28AF9D9A" w:rsidR="00CC5884" w:rsidRPr="00271858" w:rsidRDefault="00CC5884" w:rsidP="00E63CEC">
      <w:pPr>
        <w:pStyle w:val="NoSpacing"/>
        <w:numPr>
          <w:ilvl w:val="2"/>
          <w:numId w:val="8"/>
        </w:numPr>
        <w:jc w:val="both"/>
        <w:rPr>
          <w:rFonts w:ascii="Arial" w:hAnsi="Arial" w:cs="Arial"/>
        </w:rPr>
      </w:pPr>
      <w:r w:rsidRPr="00271858">
        <w:rPr>
          <w:rFonts w:ascii="Arial" w:hAnsi="Arial" w:cs="Arial"/>
        </w:rPr>
        <w:t>The Subcontractor will comply with all monitoring and evaluation activities specified in Section 4 of this document and will respond to the College’s reasonable requirements in a timely and accurate manner to ensure that the provision is compliant with requirements of external bodies. This includes but is not limited to audit, funding, quality and any other legal requirements.</w:t>
      </w:r>
    </w:p>
    <w:p w14:paraId="6571FC7B" w14:textId="77777777" w:rsidR="00627379" w:rsidRPr="00271858" w:rsidRDefault="00627379" w:rsidP="00B85C72">
      <w:pPr>
        <w:pStyle w:val="NoSpacing"/>
        <w:ind w:left="720"/>
        <w:jc w:val="both"/>
        <w:rPr>
          <w:rFonts w:ascii="Arial" w:hAnsi="Arial" w:cs="Arial"/>
        </w:rPr>
      </w:pPr>
    </w:p>
    <w:p w14:paraId="5FFFD079" w14:textId="77777777" w:rsidR="00627379" w:rsidRPr="00271858" w:rsidRDefault="00627379" w:rsidP="00B85C72">
      <w:pPr>
        <w:pStyle w:val="NoSpacing"/>
        <w:ind w:left="720"/>
        <w:jc w:val="both"/>
        <w:rPr>
          <w:rFonts w:ascii="Arial" w:hAnsi="Arial" w:cs="Arial"/>
        </w:rPr>
      </w:pPr>
    </w:p>
    <w:p w14:paraId="2051FD9F" w14:textId="6BF67296" w:rsidR="00451FC8" w:rsidRPr="00271858" w:rsidRDefault="00451FC8" w:rsidP="00B85C72">
      <w:pPr>
        <w:tabs>
          <w:tab w:val="left" w:pos="630"/>
          <w:tab w:val="left" w:pos="4770"/>
          <w:tab w:val="left" w:pos="5670"/>
        </w:tabs>
        <w:jc w:val="both"/>
        <w:rPr>
          <w:rFonts w:ascii="Arial" w:eastAsia="Times New Roman" w:hAnsi="Arial" w:cs="Arial"/>
          <w:b/>
          <w:bCs/>
        </w:rPr>
      </w:pPr>
      <w:r w:rsidRPr="00271858">
        <w:rPr>
          <w:rFonts w:ascii="Arial" w:hAnsi="Arial" w:cs="Arial"/>
          <w:b/>
          <w:bCs/>
        </w:rPr>
        <w:br w:type="page"/>
      </w:r>
    </w:p>
    <w:p w14:paraId="047B744A" w14:textId="77777777" w:rsidR="00197F5E" w:rsidRPr="00271858" w:rsidRDefault="00B31481" w:rsidP="00197F5E">
      <w:pPr>
        <w:pStyle w:val="BodyText"/>
        <w:rPr>
          <w:rFonts w:cs="Arial"/>
          <w:b/>
          <w:bCs/>
          <w:szCs w:val="22"/>
        </w:rPr>
      </w:pPr>
      <w:r w:rsidRPr="00271858">
        <w:rPr>
          <w:rFonts w:cs="Arial"/>
          <w:b/>
          <w:bCs/>
          <w:szCs w:val="22"/>
        </w:rPr>
        <w:lastRenderedPageBreak/>
        <w:t>4. MONITORING AND EVALUATION</w:t>
      </w:r>
      <w:r w:rsidR="000B0339" w:rsidRPr="00271858">
        <w:rPr>
          <w:rFonts w:cs="Arial"/>
          <w:b/>
          <w:bCs/>
          <w:szCs w:val="22"/>
        </w:rPr>
        <w:t xml:space="preserve"> ON-CONTRACT</w:t>
      </w:r>
    </w:p>
    <w:p w14:paraId="0F28DEDA" w14:textId="118208AF" w:rsidR="00113035" w:rsidRPr="00271858" w:rsidRDefault="00113035" w:rsidP="00197F5E">
      <w:pPr>
        <w:pStyle w:val="BodyText"/>
        <w:rPr>
          <w:rFonts w:cs="Arial"/>
          <w:bCs/>
          <w:szCs w:val="22"/>
        </w:rPr>
      </w:pPr>
    </w:p>
    <w:p w14:paraId="21E3B8B4" w14:textId="732EFFB1" w:rsidR="009A3433" w:rsidRPr="00271858" w:rsidRDefault="009A3433" w:rsidP="00E63CEC">
      <w:pPr>
        <w:pStyle w:val="NoSpacing"/>
        <w:numPr>
          <w:ilvl w:val="1"/>
          <w:numId w:val="12"/>
        </w:numPr>
        <w:jc w:val="both"/>
        <w:rPr>
          <w:rFonts w:ascii="Arial" w:hAnsi="Arial" w:cs="Arial"/>
          <w:b/>
          <w:bCs/>
        </w:rPr>
      </w:pPr>
      <w:r w:rsidRPr="00271858">
        <w:rPr>
          <w:rFonts w:ascii="Arial" w:hAnsi="Arial" w:cs="Arial"/>
          <w:b/>
          <w:bCs/>
        </w:rPr>
        <w:t>Background</w:t>
      </w:r>
    </w:p>
    <w:p w14:paraId="6D142DB2" w14:textId="77777777" w:rsidR="009A3433" w:rsidRPr="00271858" w:rsidRDefault="009A3433" w:rsidP="009A3433">
      <w:pPr>
        <w:pStyle w:val="NoSpacing"/>
        <w:ind w:left="360"/>
        <w:jc w:val="both"/>
        <w:rPr>
          <w:rFonts w:ascii="Arial" w:hAnsi="Arial" w:cs="Arial"/>
          <w:bCs/>
        </w:rPr>
      </w:pPr>
    </w:p>
    <w:p w14:paraId="2DFA0BDE" w14:textId="239EE5D4" w:rsidR="00B17DA0" w:rsidRPr="00271858" w:rsidRDefault="00B17DA0" w:rsidP="00E63CEC">
      <w:pPr>
        <w:pStyle w:val="NoSpacing"/>
        <w:numPr>
          <w:ilvl w:val="2"/>
          <w:numId w:val="12"/>
        </w:numPr>
        <w:jc w:val="both"/>
        <w:rPr>
          <w:rFonts w:ascii="Arial" w:hAnsi="Arial" w:cs="Arial"/>
          <w:bCs/>
        </w:rPr>
      </w:pPr>
      <w:r w:rsidRPr="00271858">
        <w:rPr>
          <w:rFonts w:ascii="Arial" w:hAnsi="Arial" w:cs="Arial"/>
          <w:bCs/>
          <w:szCs w:val="22"/>
        </w:rPr>
        <w:t xml:space="preserve">The College is committed to providing </w:t>
      </w:r>
      <w:r w:rsidR="00616007" w:rsidRPr="00271858">
        <w:rPr>
          <w:rFonts w:ascii="Arial" w:hAnsi="Arial" w:cs="Arial"/>
          <w:bCs/>
          <w:szCs w:val="22"/>
        </w:rPr>
        <w:t xml:space="preserve">excellent learning </w:t>
      </w:r>
      <w:r w:rsidR="0083039A" w:rsidRPr="00271858">
        <w:rPr>
          <w:rFonts w:ascii="Arial" w:hAnsi="Arial" w:cs="Arial"/>
          <w:bCs/>
          <w:szCs w:val="22"/>
        </w:rPr>
        <w:t xml:space="preserve">and progression opportunities </w:t>
      </w:r>
      <w:r w:rsidRPr="00271858">
        <w:rPr>
          <w:rFonts w:ascii="Arial" w:hAnsi="Arial" w:cs="Arial"/>
          <w:bCs/>
          <w:szCs w:val="22"/>
        </w:rPr>
        <w:t xml:space="preserve">for all its learners, whether </w:t>
      </w:r>
      <w:r w:rsidR="0083039A" w:rsidRPr="00271858">
        <w:rPr>
          <w:rFonts w:ascii="Arial" w:hAnsi="Arial" w:cs="Arial"/>
          <w:bCs/>
          <w:szCs w:val="22"/>
        </w:rPr>
        <w:t xml:space="preserve">they are enrolled on </w:t>
      </w:r>
      <w:r w:rsidRPr="00271858">
        <w:rPr>
          <w:rFonts w:ascii="Arial" w:hAnsi="Arial" w:cs="Arial"/>
          <w:bCs/>
          <w:szCs w:val="22"/>
        </w:rPr>
        <w:t xml:space="preserve">direct or subcontracted delivery. </w:t>
      </w:r>
    </w:p>
    <w:p w14:paraId="6CA5FFBD" w14:textId="77777777" w:rsidR="00B17DA0" w:rsidRPr="00271858" w:rsidRDefault="00B17DA0" w:rsidP="00197F5E">
      <w:pPr>
        <w:pStyle w:val="BodyText"/>
        <w:rPr>
          <w:rFonts w:cs="Arial"/>
          <w:bCs/>
          <w:szCs w:val="22"/>
        </w:rPr>
      </w:pPr>
    </w:p>
    <w:p w14:paraId="3750E96D" w14:textId="613D9856" w:rsidR="00683900" w:rsidRPr="00271858" w:rsidRDefault="0083039A" w:rsidP="00E63CEC">
      <w:pPr>
        <w:pStyle w:val="NoSpacing"/>
        <w:numPr>
          <w:ilvl w:val="2"/>
          <w:numId w:val="12"/>
        </w:numPr>
        <w:jc w:val="both"/>
        <w:rPr>
          <w:rFonts w:ascii="Arial" w:hAnsi="Arial" w:cs="Arial"/>
          <w:bCs/>
          <w:szCs w:val="22"/>
        </w:rPr>
      </w:pPr>
      <w:r w:rsidRPr="00271858">
        <w:rPr>
          <w:rFonts w:ascii="Arial" w:hAnsi="Arial" w:cs="Arial"/>
          <w:bCs/>
          <w:szCs w:val="22"/>
        </w:rPr>
        <w:t>The College will, as a Lead provider, expect the Subcontractor(s) who is/are awarded the present contract to work closely with the College to enable it meet the quality, audit and funding compliance requirements by the external bodies.</w:t>
      </w:r>
      <w:r w:rsidR="00936E39" w:rsidRPr="00271858">
        <w:rPr>
          <w:rFonts w:ascii="Arial" w:hAnsi="Arial" w:cs="Arial"/>
          <w:bCs/>
          <w:szCs w:val="22"/>
        </w:rPr>
        <w:t xml:space="preserve"> F</w:t>
      </w:r>
      <w:r w:rsidR="00683900" w:rsidRPr="00271858">
        <w:rPr>
          <w:rFonts w:ascii="Arial" w:hAnsi="Arial" w:cs="Arial"/>
          <w:bCs/>
          <w:szCs w:val="22"/>
        </w:rPr>
        <w:t xml:space="preserve">ull </w:t>
      </w:r>
      <w:r w:rsidR="00936E39" w:rsidRPr="00271858">
        <w:rPr>
          <w:rFonts w:ascii="Arial" w:hAnsi="Arial" w:cs="Arial"/>
          <w:bCs/>
          <w:szCs w:val="22"/>
        </w:rPr>
        <w:t xml:space="preserve">details </w:t>
      </w:r>
      <w:r w:rsidR="00683900" w:rsidRPr="00271858">
        <w:rPr>
          <w:rFonts w:ascii="Arial" w:hAnsi="Arial" w:cs="Arial"/>
          <w:bCs/>
          <w:szCs w:val="22"/>
        </w:rPr>
        <w:t>will be outlined in the Contract. The following is the summary of key requirements, in addition to and above the basic programme delivery requirements</w:t>
      </w:r>
      <w:r w:rsidR="00551E75" w:rsidRPr="00271858">
        <w:rPr>
          <w:rFonts w:ascii="Arial" w:hAnsi="Arial" w:cs="Arial"/>
          <w:bCs/>
          <w:szCs w:val="22"/>
        </w:rPr>
        <w:t xml:space="preserve"> already mentioned in Section 3 of this document.</w:t>
      </w:r>
    </w:p>
    <w:p w14:paraId="3617C680" w14:textId="77777777" w:rsidR="00B803D8" w:rsidRPr="00271858" w:rsidRDefault="00B803D8" w:rsidP="0083039A">
      <w:pPr>
        <w:pStyle w:val="BodyText"/>
        <w:rPr>
          <w:rFonts w:cs="Arial"/>
          <w:b/>
          <w:bCs/>
          <w:szCs w:val="22"/>
        </w:rPr>
      </w:pPr>
    </w:p>
    <w:p w14:paraId="4926F66A" w14:textId="3568A2AD" w:rsidR="0083039A" w:rsidRPr="00271858" w:rsidRDefault="0083039A" w:rsidP="00E63CEC">
      <w:pPr>
        <w:pStyle w:val="NoSpacing"/>
        <w:numPr>
          <w:ilvl w:val="1"/>
          <w:numId w:val="12"/>
        </w:numPr>
        <w:jc w:val="both"/>
        <w:rPr>
          <w:rFonts w:ascii="Arial" w:hAnsi="Arial" w:cs="Arial"/>
          <w:b/>
          <w:bCs/>
          <w:szCs w:val="22"/>
        </w:rPr>
      </w:pPr>
      <w:r w:rsidRPr="00271858">
        <w:rPr>
          <w:rFonts w:ascii="Arial" w:hAnsi="Arial" w:cs="Arial"/>
          <w:b/>
          <w:bCs/>
          <w:szCs w:val="22"/>
        </w:rPr>
        <w:t>Quality compliance and monitoring</w:t>
      </w:r>
    </w:p>
    <w:p w14:paraId="0A35984C" w14:textId="77777777" w:rsidR="009A3433" w:rsidRPr="00271858" w:rsidRDefault="009A3433" w:rsidP="009A3433">
      <w:pPr>
        <w:pStyle w:val="NoSpacing"/>
        <w:ind w:left="360"/>
        <w:jc w:val="both"/>
        <w:rPr>
          <w:rFonts w:ascii="Arial" w:hAnsi="Arial" w:cs="Arial"/>
          <w:b/>
          <w:bCs/>
          <w:szCs w:val="22"/>
        </w:rPr>
      </w:pPr>
    </w:p>
    <w:p w14:paraId="76C81925" w14:textId="77777777" w:rsidR="0083039A" w:rsidRPr="00271858" w:rsidRDefault="0083039A" w:rsidP="00E63CEC">
      <w:pPr>
        <w:pStyle w:val="NoSpacing"/>
        <w:numPr>
          <w:ilvl w:val="2"/>
          <w:numId w:val="12"/>
        </w:numPr>
        <w:jc w:val="both"/>
        <w:rPr>
          <w:rFonts w:ascii="Arial" w:hAnsi="Arial" w:cs="Arial"/>
          <w:bCs/>
          <w:szCs w:val="22"/>
        </w:rPr>
      </w:pPr>
      <w:r w:rsidRPr="00271858">
        <w:rPr>
          <w:rFonts w:ascii="Arial" w:hAnsi="Arial" w:cs="Arial"/>
          <w:bCs/>
          <w:szCs w:val="22"/>
        </w:rPr>
        <w:t>As a minimum, the College will expect the Subcontractor to:</w:t>
      </w:r>
    </w:p>
    <w:p w14:paraId="6F5ABDBC" w14:textId="3BEEC877" w:rsidR="00551E75" w:rsidRPr="00271858" w:rsidRDefault="0083039A" w:rsidP="00E63CEC">
      <w:pPr>
        <w:pStyle w:val="BodyText"/>
        <w:numPr>
          <w:ilvl w:val="0"/>
          <w:numId w:val="13"/>
        </w:numPr>
        <w:rPr>
          <w:rFonts w:cs="Arial"/>
          <w:bCs/>
          <w:szCs w:val="22"/>
        </w:rPr>
      </w:pPr>
      <w:r w:rsidRPr="00271858">
        <w:rPr>
          <w:rFonts w:cs="Arial"/>
          <w:bCs/>
          <w:szCs w:val="22"/>
        </w:rPr>
        <w:t xml:space="preserve">Participate in </w:t>
      </w:r>
      <w:r w:rsidR="00551E75" w:rsidRPr="00271858">
        <w:rPr>
          <w:rFonts w:cs="Arial"/>
          <w:bCs/>
          <w:szCs w:val="22"/>
        </w:rPr>
        <w:t xml:space="preserve">regular </w:t>
      </w:r>
      <w:r w:rsidRPr="00271858">
        <w:rPr>
          <w:rFonts w:cs="Arial"/>
          <w:bCs/>
          <w:szCs w:val="22"/>
        </w:rPr>
        <w:t>m</w:t>
      </w:r>
      <w:r w:rsidR="00B17DA0" w:rsidRPr="00271858">
        <w:rPr>
          <w:rFonts w:cs="Arial"/>
          <w:bCs/>
          <w:szCs w:val="22"/>
        </w:rPr>
        <w:t xml:space="preserve">onitoring </w:t>
      </w:r>
      <w:r w:rsidR="0016002D" w:rsidRPr="00271858">
        <w:rPr>
          <w:rFonts w:cs="Arial"/>
          <w:bCs/>
          <w:szCs w:val="22"/>
        </w:rPr>
        <w:t xml:space="preserve">review </w:t>
      </w:r>
      <w:r w:rsidR="00B17DA0" w:rsidRPr="00271858">
        <w:rPr>
          <w:rFonts w:cs="Arial"/>
          <w:bCs/>
          <w:szCs w:val="22"/>
        </w:rPr>
        <w:t xml:space="preserve">meetings </w:t>
      </w:r>
      <w:r w:rsidRPr="00271858">
        <w:rPr>
          <w:rFonts w:cs="Arial"/>
          <w:bCs/>
          <w:szCs w:val="22"/>
        </w:rPr>
        <w:t xml:space="preserve">with the College (face to face or </w:t>
      </w:r>
      <w:r w:rsidR="00551E75" w:rsidRPr="00271858">
        <w:rPr>
          <w:rFonts w:cs="Arial"/>
          <w:bCs/>
          <w:szCs w:val="22"/>
        </w:rPr>
        <w:t>remotely</w:t>
      </w:r>
      <w:r w:rsidRPr="00271858">
        <w:rPr>
          <w:rFonts w:cs="Arial"/>
          <w:bCs/>
          <w:szCs w:val="22"/>
        </w:rPr>
        <w:t>, typically every 6 weeks)</w:t>
      </w:r>
    </w:p>
    <w:p w14:paraId="556553A7" w14:textId="77777777" w:rsidR="00B17DA0" w:rsidRPr="00271858" w:rsidRDefault="0083039A" w:rsidP="00E63CEC">
      <w:pPr>
        <w:pStyle w:val="BodyText"/>
        <w:numPr>
          <w:ilvl w:val="0"/>
          <w:numId w:val="13"/>
        </w:numPr>
        <w:rPr>
          <w:rFonts w:cs="Arial"/>
          <w:bCs/>
          <w:szCs w:val="22"/>
        </w:rPr>
      </w:pPr>
      <w:r w:rsidRPr="00271858">
        <w:rPr>
          <w:rFonts w:cs="Arial"/>
          <w:bCs/>
          <w:szCs w:val="22"/>
        </w:rPr>
        <w:t xml:space="preserve">If requested by the College, submit an Evaluation </w:t>
      </w:r>
      <w:r w:rsidR="003C2C3E" w:rsidRPr="00271858">
        <w:rPr>
          <w:rFonts w:cs="Arial"/>
          <w:bCs/>
          <w:szCs w:val="22"/>
        </w:rPr>
        <w:t>report at the end of the contract to an agreed format</w:t>
      </w:r>
    </w:p>
    <w:p w14:paraId="2B4703E9" w14:textId="77777777" w:rsidR="00B17DA0" w:rsidRPr="00271858" w:rsidRDefault="00B803D8" w:rsidP="00E63CEC">
      <w:pPr>
        <w:pStyle w:val="BodyText"/>
        <w:numPr>
          <w:ilvl w:val="0"/>
          <w:numId w:val="13"/>
        </w:numPr>
        <w:rPr>
          <w:rFonts w:cs="Arial"/>
          <w:bCs/>
          <w:szCs w:val="22"/>
        </w:rPr>
      </w:pPr>
      <w:r w:rsidRPr="00271858">
        <w:rPr>
          <w:rFonts w:cs="Arial"/>
          <w:bCs/>
          <w:szCs w:val="22"/>
        </w:rPr>
        <w:t>Provide evidence of lesson observations or – if the delivery is distance learning – of quality monitoring of inductions and tutor feedback, carried out for the programmes delivered on behalf of the College</w:t>
      </w:r>
    </w:p>
    <w:p w14:paraId="5E6DDE1B" w14:textId="77777777" w:rsidR="00936E39" w:rsidRPr="00271858" w:rsidRDefault="00B803D8" w:rsidP="00E63CEC">
      <w:pPr>
        <w:pStyle w:val="ListParagraph"/>
        <w:numPr>
          <w:ilvl w:val="0"/>
          <w:numId w:val="13"/>
        </w:numPr>
        <w:rPr>
          <w:rFonts w:cs="Arial"/>
          <w:bCs/>
          <w:sz w:val="22"/>
          <w:szCs w:val="22"/>
        </w:rPr>
      </w:pPr>
      <w:r w:rsidRPr="00271858">
        <w:rPr>
          <w:rFonts w:cs="Arial"/>
          <w:bCs/>
          <w:sz w:val="22"/>
          <w:szCs w:val="22"/>
        </w:rPr>
        <w:t xml:space="preserve">Invite College representatives to standardisation meetings an provide the College with minutes of standardisation meetings if required </w:t>
      </w:r>
    </w:p>
    <w:p w14:paraId="25DBF49E" w14:textId="77777777" w:rsidR="00CB4384" w:rsidRPr="00271858" w:rsidRDefault="00B803D8" w:rsidP="00E63CEC">
      <w:pPr>
        <w:pStyle w:val="ListParagraph"/>
        <w:numPr>
          <w:ilvl w:val="0"/>
          <w:numId w:val="13"/>
        </w:numPr>
        <w:rPr>
          <w:rFonts w:cs="Arial"/>
          <w:bCs/>
          <w:sz w:val="22"/>
          <w:szCs w:val="22"/>
        </w:rPr>
      </w:pPr>
      <w:r w:rsidRPr="00271858">
        <w:rPr>
          <w:rFonts w:cs="Arial"/>
          <w:bCs/>
          <w:sz w:val="22"/>
          <w:szCs w:val="22"/>
        </w:rPr>
        <w:t xml:space="preserve">Provide the College with </w:t>
      </w:r>
      <w:r w:rsidR="00936E39" w:rsidRPr="00271858">
        <w:rPr>
          <w:rFonts w:cs="Arial"/>
          <w:bCs/>
          <w:sz w:val="22"/>
          <w:szCs w:val="22"/>
        </w:rPr>
        <w:t xml:space="preserve">evidence of </w:t>
      </w:r>
      <w:r w:rsidR="00BD6C11" w:rsidRPr="00271858">
        <w:rPr>
          <w:rFonts w:cs="Arial"/>
          <w:bCs/>
          <w:sz w:val="22"/>
          <w:szCs w:val="22"/>
        </w:rPr>
        <w:t>collecting learner feedback and acting on it</w:t>
      </w:r>
    </w:p>
    <w:p w14:paraId="22A3435B" w14:textId="6687C26E" w:rsidR="00CB4384" w:rsidRPr="00271858" w:rsidRDefault="00CB4384" w:rsidP="00E63CEC">
      <w:pPr>
        <w:pStyle w:val="ListParagraph"/>
        <w:numPr>
          <w:ilvl w:val="0"/>
          <w:numId w:val="13"/>
        </w:numPr>
        <w:rPr>
          <w:rFonts w:cs="Arial"/>
          <w:bCs/>
          <w:sz w:val="22"/>
          <w:szCs w:val="22"/>
        </w:rPr>
      </w:pPr>
      <w:r w:rsidRPr="00271858">
        <w:rPr>
          <w:rFonts w:cs="Arial"/>
          <w:bCs/>
          <w:sz w:val="22"/>
          <w:szCs w:val="22"/>
        </w:rPr>
        <w:t xml:space="preserve">Submit evidence to the College to enable it to assess them against </w:t>
      </w:r>
      <w:r w:rsidR="007201E6" w:rsidRPr="00271858">
        <w:rPr>
          <w:rFonts w:cs="Arial"/>
          <w:bCs/>
          <w:sz w:val="22"/>
          <w:szCs w:val="22"/>
        </w:rPr>
        <w:t>Ofsted</w:t>
      </w:r>
      <w:r w:rsidRPr="00271858">
        <w:rPr>
          <w:rFonts w:cs="Arial"/>
          <w:bCs/>
          <w:sz w:val="22"/>
          <w:szCs w:val="22"/>
        </w:rPr>
        <w:t xml:space="preserve"> </w:t>
      </w:r>
      <w:r w:rsidR="00614954" w:rsidRPr="00271858">
        <w:rPr>
          <w:rFonts w:cs="Arial"/>
          <w:bCs/>
          <w:sz w:val="22"/>
          <w:szCs w:val="22"/>
        </w:rPr>
        <w:t>i</w:t>
      </w:r>
      <w:r w:rsidRPr="00271858">
        <w:rPr>
          <w:rFonts w:cs="Arial"/>
          <w:bCs/>
          <w:sz w:val="22"/>
          <w:szCs w:val="22"/>
        </w:rPr>
        <w:t xml:space="preserve">nspection </w:t>
      </w:r>
      <w:r w:rsidR="00614954" w:rsidRPr="00271858">
        <w:rPr>
          <w:rFonts w:cs="Arial"/>
          <w:bCs/>
          <w:sz w:val="22"/>
          <w:szCs w:val="22"/>
        </w:rPr>
        <w:t>f</w:t>
      </w:r>
      <w:r w:rsidRPr="00271858">
        <w:rPr>
          <w:rFonts w:cs="Arial"/>
          <w:bCs/>
          <w:sz w:val="22"/>
          <w:szCs w:val="22"/>
        </w:rPr>
        <w:t xml:space="preserve">ramework, incorporate evidence into self assessment and guide self assessment grades. </w:t>
      </w:r>
    </w:p>
    <w:p w14:paraId="4A958FF8" w14:textId="2EB7A9C6" w:rsidR="00551E75" w:rsidRPr="00271858" w:rsidRDefault="00551E75" w:rsidP="00E63CEC">
      <w:pPr>
        <w:pStyle w:val="BodyText"/>
        <w:numPr>
          <w:ilvl w:val="0"/>
          <w:numId w:val="13"/>
        </w:numPr>
        <w:rPr>
          <w:rFonts w:cs="Arial"/>
          <w:bCs/>
          <w:szCs w:val="22"/>
        </w:rPr>
      </w:pPr>
      <w:r w:rsidRPr="00271858">
        <w:rPr>
          <w:rFonts w:cs="Arial"/>
          <w:bCs/>
          <w:szCs w:val="22"/>
        </w:rPr>
        <w:t xml:space="preserve">Participate in </w:t>
      </w:r>
      <w:r w:rsidRPr="00271858">
        <w:rPr>
          <w:rFonts w:cs="Arial"/>
        </w:rPr>
        <w:t>steering group meetings (face to face or remotely) attended by senior representatives of the College and the successful Tenderer.</w:t>
      </w:r>
    </w:p>
    <w:p w14:paraId="56F8E513" w14:textId="40CC3A0E" w:rsidR="00551E75" w:rsidRPr="00271858" w:rsidRDefault="00551E75" w:rsidP="00E63CEC">
      <w:pPr>
        <w:pStyle w:val="BodyText"/>
        <w:numPr>
          <w:ilvl w:val="0"/>
          <w:numId w:val="13"/>
        </w:numPr>
        <w:rPr>
          <w:rFonts w:cs="Arial"/>
          <w:bCs/>
          <w:szCs w:val="22"/>
        </w:rPr>
      </w:pPr>
      <w:r w:rsidRPr="00271858">
        <w:rPr>
          <w:rFonts w:cs="Arial"/>
        </w:rPr>
        <w:t xml:space="preserve">Support the College with any learner checks that the College may carry out, such as by encouraging learners to participate. </w:t>
      </w:r>
    </w:p>
    <w:p w14:paraId="2246CB52" w14:textId="77777777" w:rsidR="00CB4384" w:rsidRPr="00271858" w:rsidRDefault="00CB4384" w:rsidP="00CB4384">
      <w:pPr>
        <w:pStyle w:val="ListParagraph"/>
        <w:ind w:left="1080"/>
        <w:rPr>
          <w:rFonts w:cs="Arial"/>
          <w:bCs/>
          <w:sz w:val="22"/>
          <w:szCs w:val="22"/>
        </w:rPr>
      </w:pPr>
    </w:p>
    <w:p w14:paraId="5644E768" w14:textId="77777777" w:rsidR="00936E39" w:rsidRPr="00271858" w:rsidRDefault="00936E39" w:rsidP="000B0339">
      <w:pPr>
        <w:pStyle w:val="BodyText"/>
        <w:rPr>
          <w:rFonts w:cs="Arial"/>
          <w:szCs w:val="22"/>
        </w:rPr>
      </w:pPr>
    </w:p>
    <w:p w14:paraId="2C6E5C1F" w14:textId="257056FB" w:rsidR="00936E39" w:rsidRPr="00271858" w:rsidRDefault="000B0339" w:rsidP="00E63CEC">
      <w:pPr>
        <w:pStyle w:val="NoSpacing"/>
        <w:numPr>
          <w:ilvl w:val="1"/>
          <w:numId w:val="12"/>
        </w:numPr>
        <w:jc w:val="both"/>
        <w:rPr>
          <w:rFonts w:ascii="Arial" w:hAnsi="Arial" w:cs="Arial"/>
          <w:b/>
          <w:szCs w:val="22"/>
        </w:rPr>
      </w:pPr>
      <w:r w:rsidRPr="00271858">
        <w:rPr>
          <w:rFonts w:ascii="Arial" w:hAnsi="Arial" w:cs="Arial"/>
          <w:b/>
          <w:szCs w:val="22"/>
        </w:rPr>
        <w:t>Audit compliance</w:t>
      </w:r>
    </w:p>
    <w:p w14:paraId="61C5A9A2" w14:textId="77777777" w:rsidR="009A3433" w:rsidRPr="00271858" w:rsidRDefault="009A3433" w:rsidP="009A3433">
      <w:pPr>
        <w:pStyle w:val="NoSpacing"/>
        <w:ind w:left="360"/>
        <w:jc w:val="both"/>
        <w:rPr>
          <w:rFonts w:ascii="Arial" w:hAnsi="Arial" w:cs="Arial"/>
          <w:b/>
          <w:szCs w:val="22"/>
        </w:rPr>
      </w:pPr>
    </w:p>
    <w:p w14:paraId="20D0D4D9" w14:textId="02011C2E" w:rsidR="00EA6BEC" w:rsidRPr="00271858" w:rsidRDefault="00EA6BEC" w:rsidP="00E63CEC">
      <w:pPr>
        <w:pStyle w:val="NoSpacing"/>
        <w:numPr>
          <w:ilvl w:val="2"/>
          <w:numId w:val="12"/>
        </w:numPr>
        <w:jc w:val="both"/>
        <w:rPr>
          <w:rFonts w:ascii="Arial" w:hAnsi="Arial" w:cs="Arial"/>
          <w:bCs/>
          <w:szCs w:val="22"/>
        </w:rPr>
      </w:pPr>
      <w:r w:rsidRPr="00271858">
        <w:rPr>
          <w:rFonts w:ascii="Arial" w:hAnsi="Arial" w:cs="Arial"/>
          <w:bCs/>
          <w:szCs w:val="22"/>
        </w:rPr>
        <w:t xml:space="preserve">The College will expect the Subcontractor to comply with the audit requirements as per the ESFA funding </w:t>
      </w:r>
      <w:r w:rsidR="00B15463" w:rsidRPr="00271858">
        <w:rPr>
          <w:rFonts w:ascii="Arial" w:hAnsi="Arial" w:cs="Arial"/>
          <w:bCs/>
          <w:szCs w:val="22"/>
        </w:rPr>
        <w:t xml:space="preserve">and subcontracting </w:t>
      </w:r>
      <w:r w:rsidRPr="00271858">
        <w:rPr>
          <w:rFonts w:ascii="Arial" w:hAnsi="Arial" w:cs="Arial"/>
          <w:bCs/>
          <w:szCs w:val="22"/>
        </w:rPr>
        <w:t>guidance</w:t>
      </w:r>
      <w:r w:rsidR="00622D37" w:rsidRPr="00271858">
        <w:rPr>
          <w:rFonts w:ascii="Arial" w:hAnsi="Arial" w:cs="Arial"/>
          <w:bCs/>
          <w:szCs w:val="22"/>
        </w:rPr>
        <w:t>.</w:t>
      </w:r>
    </w:p>
    <w:p w14:paraId="272A6D4C" w14:textId="77777777" w:rsidR="00CC5884" w:rsidRPr="00271858" w:rsidRDefault="00CC5884" w:rsidP="00CC5884">
      <w:pPr>
        <w:pStyle w:val="NoSpacing"/>
        <w:ind w:left="720"/>
        <w:jc w:val="both"/>
        <w:rPr>
          <w:rFonts w:ascii="Arial" w:hAnsi="Arial" w:cs="Arial"/>
        </w:rPr>
      </w:pPr>
    </w:p>
    <w:p w14:paraId="225C27F7" w14:textId="3B1232C8" w:rsidR="00CC5884" w:rsidRPr="00271858" w:rsidRDefault="00CC5884" w:rsidP="00E63CEC">
      <w:pPr>
        <w:pStyle w:val="NoSpacing"/>
        <w:numPr>
          <w:ilvl w:val="2"/>
          <w:numId w:val="12"/>
        </w:numPr>
        <w:jc w:val="both"/>
        <w:rPr>
          <w:rFonts w:ascii="Arial" w:hAnsi="Arial" w:cs="Arial"/>
          <w:bCs/>
          <w:szCs w:val="22"/>
        </w:rPr>
      </w:pPr>
      <w:r w:rsidRPr="00271858">
        <w:rPr>
          <w:rFonts w:ascii="Arial" w:hAnsi="Arial" w:cs="Arial"/>
        </w:rPr>
        <w:t xml:space="preserve">The College will audit the quality </w:t>
      </w:r>
      <w:r w:rsidR="00551E75" w:rsidRPr="00271858">
        <w:rPr>
          <w:rFonts w:ascii="Arial" w:hAnsi="Arial" w:cs="Arial"/>
        </w:rPr>
        <w:t xml:space="preserve">and audit compliance </w:t>
      </w:r>
      <w:r w:rsidRPr="00271858">
        <w:rPr>
          <w:rFonts w:ascii="Arial" w:hAnsi="Arial" w:cs="Arial"/>
        </w:rPr>
        <w:t>of delivery at any time of the College’s choosing. The Subcontractor(s) will be required to respond to Action Plans in an agreed and timely manner. The College has the right to audit course record keeping, learner existence and eligibility records, and all associated course and learner materials</w:t>
      </w:r>
    </w:p>
    <w:p w14:paraId="06825C88" w14:textId="6FACE8A7" w:rsidR="00BD6C11" w:rsidRPr="00271858" w:rsidRDefault="00BD6C11" w:rsidP="00EA6BEC">
      <w:pPr>
        <w:pStyle w:val="BodyText"/>
        <w:rPr>
          <w:rFonts w:cs="Arial"/>
          <w:b/>
          <w:bCs/>
          <w:szCs w:val="22"/>
        </w:rPr>
      </w:pPr>
      <w:r w:rsidRPr="00271858">
        <w:rPr>
          <w:rFonts w:cs="Arial"/>
          <w:b/>
          <w:bCs/>
          <w:szCs w:val="22"/>
        </w:rPr>
        <w:br w:type="page"/>
      </w:r>
    </w:p>
    <w:p w14:paraId="52247CC3" w14:textId="1F31BE1B" w:rsidR="00B17DA0" w:rsidRPr="00271858" w:rsidRDefault="00B31481" w:rsidP="00197F5E">
      <w:pPr>
        <w:pStyle w:val="BodyText"/>
        <w:rPr>
          <w:rFonts w:cs="Arial"/>
          <w:b/>
          <w:bCs/>
          <w:szCs w:val="22"/>
        </w:rPr>
      </w:pPr>
      <w:r w:rsidRPr="00271858">
        <w:rPr>
          <w:rFonts w:cs="Arial"/>
          <w:b/>
          <w:bCs/>
          <w:szCs w:val="22"/>
        </w:rPr>
        <w:lastRenderedPageBreak/>
        <w:t>5. WHO WE WILL SUBCONTRACT TO</w:t>
      </w:r>
    </w:p>
    <w:p w14:paraId="5CD316E3" w14:textId="77777777" w:rsidR="003165FF" w:rsidRPr="00271858" w:rsidRDefault="003165FF" w:rsidP="00197F5E">
      <w:pPr>
        <w:pStyle w:val="BodyText"/>
        <w:rPr>
          <w:rFonts w:cs="Arial"/>
          <w:bCs/>
          <w:szCs w:val="22"/>
        </w:rPr>
      </w:pPr>
    </w:p>
    <w:p w14:paraId="0E285ADA" w14:textId="10BE4644" w:rsidR="00235B4C" w:rsidRPr="00271858" w:rsidRDefault="00C17DE7" w:rsidP="00E63CEC">
      <w:pPr>
        <w:pStyle w:val="NoSpacing"/>
        <w:numPr>
          <w:ilvl w:val="1"/>
          <w:numId w:val="19"/>
        </w:numPr>
        <w:jc w:val="both"/>
        <w:rPr>
          <w:rFonts w:ascii="Arial" w:hAnsi="Arial" w:cs="Arial"/>
          <w:b/>
          <w:szCs w:val="22"/>
        </w:rPr>
      </w:pPr>
      <w:r w:rsidRPr="00271858">
        <w:rPr>
          <w:rFonts w:ascii="Arial" w:hAnsi="Arial" w:cs="Arial"/>
          <w:b/>
          <w:szCs w:val="22"/>
        </w:rPr>
        <w:t>Ma</w:t>
      </w:r>
      <w:r w:rsidR="00235B4C" w:rsidRPr="00271858">
        <w:rPr>
          <w:rFonts w:ascii="Arial" w:hAnsi="Arial" w:cs="Arial"/>
          <w:b/>
          <w:szCs w:val="22"/>
        </w:rPr>
        <w:t>n</w:t>
      </w:r>
      <w:r w:rsidRPr="00271858">
        <w:rPr>
          <w:rFonts w:ascii="Arial" w:hAnsi="Arial" w:cs="Arial"/>
          <w:b/>
          <w:szCs w:val="22"/>
        </w:rPr>
        <w:t>datory requirements</w:t>
      </w:r>
    </w:p>
    <w:p w14:paraId="6E9A66EE" w14:textId="77777777" w:rsidR="00235B4C" w:rsidRPr="00271858" w:rsidRDefault="00235B4C" w:rsidP="00235B4C">
      <w:pPr>
        <w:pStyle w:val="NoSpacing"/>
        <w:ind w:left="360"/>
        <w:jc w:val="both"/>
        <w:rPr>
          <w:rFonts w:ascii="Arial" w:hAnsi="Arial" w:cs="Arial"/>
          <w:szCs w:val="22"/>
        </w:rPr>
      </w:pPr>
    </w:p>
    <w:p w14:paraId="2921D856" w14:textId="5BB92D0E" w:rsidR="003B3AEA" w:rsidRPr="00271858" w:rsidRDefault="00CD7E62" w:rsidP="00E63CEC">
      <w:pPr>
        <w:pStyle w:val="NoSpacing"/>
        <w:numPr>
          <w:ilvl w:val="2"/>
          <w:numId w:val="19"/>
        </w:numPr>
        <w:jc w:val="both"/>
        <w:rPr>
          <w:rFonts w:ascii="Arial" w:hAnsi="Arial" w:cs="Arial"/>
          <w:szCs w:val="22"/>
        </w:rPr>
      </w:pPr>
      <w:r w:rsidRPr="00271858">
        <w:rPr>
          <w:rFonts w:ascii="Arial" w:hAnsi="Arial" w:cs="Arial"/>
          <w:szCs w:val="22"/>
        </w:rPr>
        <w:t xml:space="preserve">Providers wishing to apply for this opportunity </w:t>
      </w:r>
      <w:r w:rsidRPr="00271858">
        <w:rPr>
          <w:rFonts w:ascii="Arial" w:hAnsi="Arial" w:cs="Arial"/>
          <w:b/>
          <w:szCs w:val="22"/>
        </w:rPr>
        <w:t>must</w:t>
      </w:r>
      <w:r w:rsidR="003B3AEA" w:rsidRPr="00271858">
        <w:rPr>
          <w:rFonts w:ascii="Arial" w:hAnsi="Arial" w:cs="Arial"/>
          <w:b/>
          <w:szCs w:val="22"/>
        </w:rPr>
        <w:t>:</w:t>
      </w:r>
      <w:r w:rsidRPr="00271858">
        <w:rPr>
          <w:rFonts w:ascii="Arial" w:hAnsi="Arial" w:cs="Arial"/>
          <w:szCs w:val="22"/>
        </w:rPr>
        <w:t xml:space="preserve"> </w:t>
      </w:r>
    </w:p>
    <w:p w14:paraId="229755F6" w14:textId="52EC91F5" w:rsidR="00C17DE7" w:rsidRPr="00271858" w:rsidRDefault="00C17DE7" w:rsidP="008168A3">
      <w:pPr>
        <w:pStyle w:val="BodyText"/>
        <w:rPr>
          <w:rFonts w:cs="Arial"/>
          <w:szCs w:val="22"/>
        </w:rPr>
      </w:pPr>
    </w:p>
    <w:p w14:paraId="73F9CD56" w14:textId="744A7328" w:rsidR="00C17DE7" w:rsidRPr="00271858" w:rsidRDefault="00C17DE7" w:rsidP="00E63CEC">
      <w:pPr>
        <w:pStyle w:val="ListParagraph"/>
        <w:numPr>
          <w:ilvl w:val="0"/>
          <w:numId w:val="2"/>
        </w:numPr>
        <w:tabs>
          <w:tab w:val="left" w:pos="360"/>
        </w:tabs>
        <w:jc w:val="both"/>
        <w:rPr>
          <w:rFonts w:cs="Arial"/>
          <w:sz w:val="22"/>
          <w:szCs w:val="22"/>
        </w:rPr>
      </w:pPr>
      <w:r w:rsidRPr="00271858">
        <w:rPr>
          <w:rFonts w:cs="Arial"/>
          <w:sz w:val="22"/>
          <w:szCs w:val="22"/>
        </w:rPr>
        <w:t>Be registered on the Government’s procurement platform as Suppliers (</w:t>
      </w:r>
      <w:hyperlink r:id="rId27" w:history="1">
        <w:r w:rsidRPr="00271858">
          <w:rPr>
            <w:rStyle w:val="Hyperlink"/>
            <w:rFonts w:cs="Arial"/>
            <w:color w:val="auto"/>
            <w:sz w:val="22"/>
            <w:szCs w:val="22"/>
          </w:rPr>
          <w:t>https://www.gov.uk/contracts-finder</w:t>
        </w:r>
      </w:hyperlink>
      <w:r w:rsidRPr="00271858">
        <w:rPr>
          <w:rFonts w:cs="Arial"/>
          <w:sz w:val="22"/>
          <w:szCs w:val="22"/>
        </w:rPr>
        <w:t>)</w:t>
      </w:r>
    </w:p>
    <w:p w14:paraId="071BD156" w14:textId="77777777" w:rsidR="00C17DE7" w:rsidRPr="00271858" w:rsidRDefault="00C17DE7" w:rsidP="00C17DE7">
      <w:pPr>
        <w:pStyle w:val="BodyText"/>
        <w:ind w:left="720"/>
        <w:rPr>
          <w:rFonts w:cs="Arial"/>
          <w:szCs w:val="22"/>
        </w:rPr>
      </w:pPr>
    </w:p>
    <w:p w14:paraId="2DC94C49" w14:textId="4E106A0F" w:rsidR="00907214" w:rsidRPr="00271858" w:rsidRDefault="003B3AEA" w:rsidP="00E63CEC">
      <w:pPr>
        <w:pStyle w:val="BodyText"/>
        <w:numPr>
          <w:ilvl w:val="0"/>
          <w:numId w:val="2"/>
        </w:numPr>
        <w:rPr>
          <w:rFonts w:cs="Arial"/>
          <w:szCs w:val="22"/>
        </w:rPr>
      </w:pPr>
      <w:r w:rsidRPr="00271858">
        <w:rPr>
          <w:rFonts w:cs="Arial"/>
          <w:szCs w:val="22"/>
        </w:rPr>
        <w:t>H</w:t>
      </w:r>
      <w:r w:rsidR="00CD7E62" w:rsidRPr="00271858">
        <w:rPr>
          <w:rFonts w:cs="Arial"/>
          <w:szCs w:val="22"/>
        </w:rPr>
        <w:t xml:space="preserve">ave a </w:t>
      </w:r>
      <w:r w:rsidR="00C17DE7" w:rsidRPr="00271858">
        <w:rPr>
          <w:rFonts w:cs="Arial"/>
          <w:szCs w:val="22"/>
        </w:rPr>
        <w:t xml:space="preserve">previous </w:t>
      </w:r>
      <w:r w:rsidR="00CD7E62" w:rsidRPr="00271858">
        <w:rPr>
          <w:rFonts w:cs="Arial"/>
          <w:szCs w:val="22"/>
        </w:rPr>
        <w:t>track record of successful delivery</w:t>
      </w:r>
      <w:r w:rsidR="00907214" w:rsidRPr="00271858">
        <w:rPr>
          <w:rFonts w:cs="Arial"/>
          <w:szCs w:val="22"/>
        </w:rPr>
        <w:t xml:space="preserve"> of </w:t>
      </w:r>
      <w:r w:rsidR="00B32D21" w:rsidRPr="00271858">
        <w:rPr>
          <w:rFonts w:cs="Arial"/>
          <w:szCs w:val="22"/>
        </w:rPr>
        <w:t xml:space="preserve">ESFA AEB </w:t>
      </w:r>
      <w:r w:rsidR="00907214" w:rsidRPr="00271858">
        <w:rPr>
          <w:rFonts w:cs="Arial"/>
          <w:szCs w:val="22"/>
        </w:rPr>
        <w:t>funded Distance Learning provision</w:t>
      </w:r>
      <w:r w:rsidR="007A4FE5" w:rsidRPr="00271858">
        <w:rPr>
          <w:rFonts w:cs="Arial"/>
          <w:szCs w:val="22"/>
        </w:rPr>
        <w:t xml:space="preserve">, </w:t>
      </w:r>
      <w:r w:rsidR="00907214" w:rsidRPr="00271858">
        <w:rPr>
          <w:rFonts w:cs="Arial"/>
          <w:szCs w:val="22"/>
        </w:rPr>
        <w:t xml:space="preserve">either </w:t>
      </w:r>
      <w:r w:rsidR="007A4FE5" w:rsidRPr="00271858">
        <w:rPr>
          <w:rFonts w:cs="Arial"/>
          <w:szCs w:val="22"/>
        </w:rPr>
        <w:t>as a Subcontractor to an FE college</w:t>
      </w:r>
      <w:r w:rsidR="00907214" w:rsidRPr="00271858">
        <w:rPr>
          <w:rFonts w:cs="Arial"/>
          <w:szCs w:val="22"/>
        </w:rPr>
        <w:t xml:space="preserve"> or to a comparable organisation</w:t>
      </w:r>
      <w:r w:rsidR="007A4FE5" w:rsidRPr="00271858">
        <w:rPr>
          <w:rFonts w:cs="Arial"/>
          <w:szCs w:val="22"/>
        </w:rPr>
        <w:t>,</w:t>
      </w:r>
      <w:r w:rsidR="00CD7E62" w:rsidRPr="00271858">
        <w:rPr>
          <w:rFonts w:cs="Arial"/>
          <w:szCs w:val="22"/>
        </w:rPr>
        <w:t xml:space="preserve"> </w:t>
      </w:r>
      <w:r w:rsidR="00907214" w:rsidRPr="00271858">
        <w:rPr>
          <w:rFonts w:cs="Arial"/>
          <w:szCs w:val="22"/>
        </w:rPr>
        <w:t>or under a direct contract with the ESFA</w:t>
      </w:r>
    </w:p>
    <w:p w14:paraId="74868BA4" w14:textId="77777777" w:rsidR="00C17DE7" w:rsidRPr="00271858" w:rsidRDefault="00C17DE7" w:rsidP="00C17DE7">
      <w:pPr>
        <w:pStyle w:val="BodyText"/>
        <w:ind w:left="720"/>
        <w:rPr>
          <w:rFonts w:cs="Arial"/>
          <w:szCs w:val="22"/>
        </w:rPr>
      </w:pPr>
    </w:p>
    <w:p w14:paraId="30AE2FEA" w14:textId="759F1F74" w:rsidR="00CD7E62" w:rsidRPr="00271858" w:rsidRDefault="00907214" w:rsidP="00E63CEC">
      <w:pPr>
        <w:pStyle w:val="BodyText"/>
        <w:numPr>
          <w:ilvl w:val="0"/>
          <w:numId w:val="2"/>
        </w:numPr>
        <w:rPr>
          <w:rFonts w:cs="Arial"/>
          <w:szCs w:val="22"/>
        </w:rPr>
      </w:pPr>
      <w:r w:rsidRPr="00271858">
        <w:rPr>
          <w:rFonts w:cs="Arial"/>
          <w:szCs w:val="22"/>
        </w:rPr>
        <w:t xml:space="preserve">Have a track record of successful delivery </w:t>
      </w:r>
      <w:r w:rsidR="00CD7E62" w:rsidRPr="00271858">
        <w:rPr>
          <w:rFonts w:cs="Arial"/>
          <w:szCs w:val="22"/>
        </w:rPr>
        <w:t xml:space="preserve">of </w:t>
      </w:r>
      <w:r w:rsidR="00204611" w:rsidRPr="00271858">
        <w:rPr>
          <w:rFonts w:cs="Arial"/>
          <w:szCs w:val="22"/>
        </w:rPr>
        <w:t xml:space="preserve">the specific </w:t>
      </w:r>
      <w:r w:rsidR="00CD7E62" w:rsidRPr="00271858">
        <w:rPr>
          <w:rFonts w:cs="Arial"/>
          <w:szCs w:val="22"/>
        </w:rPr>
        <w:t>qualifications</w:t>
      </w:r>
      <w:r w:rsidR="003B3AEA" w:rsidRPr="00271858">
        <w:rPr>
          <w:rFonts w:cs="Arial"/>
          <w:szCs w:val="22"/>
        </w:rPr>
        <w:t xml:space="preserve"> included in </w:t>
      </w:r>
      <w:r w:rsidR="007A4FE5" w:rsidRPr="00271858">
        <w:rPr>
          <w:rFonts w:cs="Arial"/>
          <w:szCs w:val="22"/>
        </w:rPr>
        <w:t xml:space="preserve">its </w:t>
      </w:r>
      <w:r w:rsidR="003B3AEA" w:rsidRPr="00271858">
        <w:rPr>
          <w:rFonts w:cs="Arial"/>
          <w:szCs w:val="22"/>
        </w:rPr>
        <w:t xml:space="preserve">delivery </w:t>
      </w:r>
      <w:r w:rsidR="00204611" w:rsidRPr="00271858">
        <w:rPr>
          <w:rFonts w:cs="Arial"/>
          <w:szCs w:val="22"/>
        </w:rPr>
        <w:t>proposal</w:t>
      </w:r>
    </w:p>
    <w:p w14:paraId="6320E5F2" w14:textId="77777777" w:rsidR="00C17DE7" w:rsidRPr="00271858" w:rsidRDefault="00C17DE7" w:rsidP="00C17DE7">
      <w:pPr>
        <w:pStyle w:val="BodyText"/>
        <w:ind w:left="720"/>
        <w:rPr>
          <w:rFonts w:cs="Arial"/>
          <w:szCs w:val="22"/>
        </w:rPr>
      </w:pPr>
    </w:p>
    <w:p w14:paraId="5606EF26" w14:textId="7B23180C" w:rsidR="00C17DE7" w:rsidRPr="00AF6E75" w:rsidRDefault="00C17DE7" w:rsidP="00E63CEC">
      <w:pPr>
        <w:pStyle w:val="ListParagraph"/>
        <w:numPr>
          <w:ilvl w:val="0"/>
          <w:numId w:val="4"/>
        </w:numPr>
        <w:tabs>
          <w:tab w:val="left" w:pos="360"/>
        </w:tabs>
        <w:jc w:val="both"/>
        <w:rPr>
          <w:rFonts w:cs="Arial"/>
          <w:sz w:val="22"/>
          <w:szCs w:val="22"/>
        </w:rPr>
      </w:pPr>
      <w:r w:rsidRPr="00271858">
        <w:rPr>
          <w:rFonts w:cs="Arial"/>
          <w:sz w:val="22"/>
          <w:szCs w:val="22"/>
        </w:rPr>
        <w:t xml:space="preserve">Hold a current Matrix </w:t>
      </w:r>
      <w:r w:rsidRPr="00AF6E75">
        <w:rPr>
          <w:rFonts w:cs="Arial"/>
          <w:sz w:val="22"/>
          <w:szCs w:val="22"/>
        </w:rPr>
        <w:t>accreditation. “Working towards” is not an acceptable alternative.</w:t>
      </w:r>
    </w:p>
    <w:p w14:paraId="42499100" w14:textId="77777777" w:rsidR="00C17DE7" w:rsidRPr="00AF6E75" w:rsidRDefault="00C17DE7" w:rsidP="00C17DE7">
      <w:pPr>
        <w:pStyle w:val="ListParagraph"/>
        <w:rPr>
          <w:rFonts w:cs="Arial"/>
          <w:szCs w:val="22"/>
        </w:rPr>
      </w:pPr>
    </w:p>
    <w:p w14:paraId="2570DE61" w14:textId="6A39672E" w:rsidR="00B87212" w:rsidRPr="00AF6E75" w:rsidRDefault="00B87212" w:rsidP="00E63CEC">
      <w:pPr>
        <w:pStyle w:val="BodyText"/>
        <w:numPr>
          <w:ilvl w:val="0"/>
          <w:numId w:val="2"/>
        </w:numPr>
        <w:rPr>
          <w:rFonts w:cs="Arial"/>
          <w:szCs w:val="22"/>
        </w:rPr>
      </w:pPr>
      <w:r w:rsidRPr="00AF6E75">
        <w:rPr>
          <w:rFonts w:cs="Arial"/>
          <w:szCs w:val="22"/>
        </w:rPr>
        <w:t xml:space="preserve">Have </w:t>
      </w:r>
      <w:r w:rsidR="002707D8" w:rsidRPr="00AF6E75">
        <w:rPr>
          <w:rFonts w:cs="Arial"/>
          <w:szCs w:val="22"/>
        </w:rPr>
        <w:t xml:space="preserve">demonstrable </w:t>
      </w:r>
      <w:r w:rsidRPr="00AF6E75">
        <w:rPr>
          <w:rFonts w:cs="Arial"/>
          <w:szCs w:val="22"/>
        </w:rPr>
        <w:t xml:space="preserve">capacity to deliver </w:t>
      </w:r>
      <w:r w:rsidR="002707D8" w:rsidRPr="00AF6E75">
        <w:rPr>
          <w:rFonts w:cs="Arial"/>
          <w:szCs w:val="22"/>
        </w:rPr>
        <w:t xml:space="preserve">100% </w:t>
      </w:r>
      <w:r w:rsidRPr="00AF6E75">
        <w:rPr>
          <w:rFonts w:cs="Arial"/>
          <w:szCs w:val="22"/>
        </w:rPr>
        <w:t>of the total contract value</w:t>
      </w:r>
      <w:r w:rsidR="002D5866" w:rsidRPr="00AF6E75">
        <w:rPr>
          <w:rFonts w:cs="Arial"/>
          <w:szCs w:val="22"/>
        </w:rPr>
        <w:t xml:space="preserve"> tendered</w:t>
      </w:r>
      <w:r w:rsidR="00C17DE7" w:rsidRPr="00AF6E75">
        <w:rPr>
          <w:rFonts w:cs="Arial"/>
          <w:szCs w:val="22"/>
        </w:rPr>
        <w:t>.</w:t>
      </w:r>
    </w:p>
    <w:p w14:paraId="5C9422E3" w14:textId="77777777" w:rsidR="00C17DE7" w:rsidRPr="00AF6E75" w:rsidRDefault="00C17DE7" w:rsidP="00C17DE7">
      <w:pPr>
        <w:pStyle w:val="BodyText"/>
        <w:ind w:left="720"/>
        <w:rPr>
          <w:rFonts w:cs="Arial"/>
          <w:szCs w:val="22"/>
        </w:rPr>
      </w:pPr>
    </w:p>
    <w:p w14:paraId="423946A0" w14:textId="0B117064" w:rsidR="00E942FB" w:rsidRPr="00AF6E75" w:rsidRDefault="00E942FB" w:rsidP="00E63CEC">
      <w:pPr>
        <w:pStyle w:val="BodyText"/>
        <w:numPr>
          <w:ilvl w:val="0"/>
          <w:numId w:val="2"/>
        </w:numPr>
        <w:rPr>
          <w:rFonts w:cs="Arial"/>
          <w:szCs w:val="22"/>
        </w:rPr>
      </w:pPr>
      <w:r w:rsidRPr="00AF6E75">
        <w:rPr>
          <w:rFonts w:cs="Arial"/>
          <w:szCs w:val="22"/>
        </w:rPr>
        <w:t>Have the financial ability to deliver the requirements of the subcontract, in accordance with ESFA requirements provided but not limited to on:</w:t>
      </w:r>
    </w:p>
    <w:p w14:paraId="23743CB9" w14:textId="77777777" w:rsidR="00E942FB" w:rsidRPr="00AF6E75" w:rsidRDefault="00E942FB" w:rsidP="00E942FB">
      <w:pPr>
        <w:pStyle w:val="ListParagraph"/>
        <w:rPr>
          <w:rFonts w:cs="Arial"/>
          <w:szCs w:val="22"/>
        </w:rPr>
      </w:pPr>
    </w:p>
    <w:p w14:paraId="2C2589BF" w14:textId="4671E429" w:rsidR="00E942FB" w:rsidRPr="00AF6E75" w:rsidRDefault="00CF37D1" w:rsidP="00E942FB">
      <w:pPr>
        <w:pStyle w:val="BodyText"/>
        <w:ind w:left="720"/>
        <w:rPr>
          <w:rFonts w:cs="Arial"/>
          <w:szCs w:val="22"/>
        </w:rPr>
      </w:pPr>
      <w:hyperlink r:id="rId28" w:history="1">
        <w:r w:rsidR="00E942FB" w:rsidRPr="00AF6E75">
          <w:rPr>
            <w:rStyle w:val="Hyperlink"/>
            <w:rFonts w:cs="Arial"/>
            <w:szCs w:val="22"/>
          </w:rPr>
          <w:t>https://www.gov.uk/government/publications/esfa-financial-health-assessment/financial-health-guidance-for-organisations-contracting-with-or-applying-to-esfa</w:t>
        </w:r>
      </w:hyperlink>
    </w:p>
    <w:p w14:paraId="61FCED16" w14:textId="77777777" w:rsidR="00E942FB" w:rsidRPr="00AF6E75" w:rsidRDefault="00E942FB" w:rsidP="00E942FB">
      <w:pPr>
        <w:pStyle w:val="ListParagraph"/>
        <w:rPr>
          <w:rFonts w:cs="Arial"/>
          <w:szCs w:val="22"/>
        </w:rPr>
      </w:pPr>
    </w:p>
    <w:p w14:paraId="52CFD79E" w14:textId="77777777" w:rsidR="00D60D5E" w:rsidRPr="00AF6E75" w:rsidRDefault="00D60D5E" w:rsidP="00D60D5E">
      <w:pPr>
        <w:pStyle w:val="BodyText"/>
        <w:ind w:left="720"/>
        <w:rPr>
          <w:rFonts w:cs="Arial"/>
          <w:szCs w:val="22"/>
        </w:rPr>
      </w:pPr>
    </w:p>
    <w:p w14:paraId="3644BF83" w14:textId="41F09566" w:rsidR="00C17DE7" w:rsidRPr="00AF6E75" w:rsidRDefault="00C17DE7" w:rsidP="00E63CEC">
      <w:pPr>
        <w:pStyle w:val="BodyText"/>
        <w:numPr>
          <w:ilvl w:val="0"/>
          <w:numId w:val="2"/>
        </w:numPr>
        <w:rPr>
          <w:rFonts w:cs="Arial"/>
          <w:szCs w:val="22"/>
        </w:rPr>
      </w:pPr>
      <w:r w:rsidRPr="00AF6E75">
        <w:rPr>
          <w:rFonts w:cs="Arial"/>
          <w:szCs w:val="22"/>
        </w:rPr>
        <w:t>Meet any other specific mandatory criteria specified in Section 2</w:t>
      </w:r>
      <w:r w:rsidR="00DC6458" w:rsidRPr="00AF6E75">
        <w:rPr>
          <w:rFonts w:cs="Arial"/>
          <w:szCs w:val="22"/>
        </w:rPr>
        <w:t xml:space="preserve"> of the Tender Application form</w:t>
      </w:r>
      <w:r w:rsidR="00EB5D69" w:rsidRPr="00AF6E75">
        <w:rPr>
          <w:rFonts w:cs="Arial"/>
          <w:szCs w:val="22"/>
        </w:rPr>
        <w:t>, as well as criteria required for Section 1 and 8 of the Tender Application Form as outlined further below in section 7.4.2 of this document.</w:t>
      </w:r>
    </w:p>
    <w:p w14:paraId="760FF5D1" w14:textId="77777777" w:rsidR="003B3AEA" w:rsidRPr="00271858" w:rsidRDefault="003B3AEA" w:rsidP="00197F5E">
      <w:pPr>
        <w:pStyle w:val="BodyText"/>
        <w:rPr>
          <w:rFonts w:cs="Arial"/>
          <w:bCs/>
          <w:szCs w:val="22"/>
        </w:rPr>
      </w:pPr>
    </w:p>
    <w:p w14:paraId="2096CA97" w14:textId="78B0057D" w:rsidR="00313BB9" w:rsidRPr="00E12E12" w:rsidRDefault="00313BB9" w:rsidP="00E63CEC">
      <w:pPr>
        <w:pStyle w:val="NoSpacing"/>
        <w:numPr>
          <w:ilvl w:val="2"/>
          <w:numId w:val="19"/>
        </w:numPr>
        <w:jc w:val="both"/>
        <w:rPr>
          <w:rFonts w:ascii="Arial" w:hAnsi="Arial" w:cs="Arial"/>
          <w:szCs w:val="22"/>
        </w:rPr>
      </w:pPr>
      <w:r w:rsidRPr="00271858">
        <w:rPr>
          <w:rFonts w:ascii="Arial" w:hAnsi="Arial" w:cs="Arial"/>
          <w:szCs w:val="22"/>
        </w:rPr>
        <w:t xml:space="preserve">The College </w:t>
      </w:r>
      <w:r w:rsidRPr="00271858">
        <w:rPr>
          <w:rFonts w:ascii="Arial" w:hAnsi="Arial" w:cs="Arial"/>
          <w:b/>
          <w:szCs w:val="22"/>
        </w:rPr>
        <w:t>will not</w:t>
      </w:r>
      <w:r w:rsidRPr="00271858">
        <w:rPr>
          <w:rFonts w:ascii="Arial" w:hAnsi="Arial" w:cs="Arial"/>
          <w:szCs w:val="22"/>
        </w:rPr>
        <w:t xml:space="preserve"> consider any Tenderers that do not meet </w:t>
      </w:r>
      <w:r w:rsidR="00DC6458" w:rsidRPr="00271858">
        <w:rPr>
          <w:rFonts w:ascii="Arial" w:hAnsi="Arial" w:cs="Arial"/>
          <w:szCs w:val="22"/>
        </w:rPr>
        <w:t xml:space="preserve">any of </w:t>
      </w:r>
      <w:r w:rsidRPr="00271858">
        <w:rPr>
          <w:rFonts w:ascii="Arial" w:hAnsi="Arial" w:cs="Arial"/>
          <w:szCs w:val="22"/>
        </w:rPr>
        <w:t xml:space="preserve">the criteria above, even if they meet all other mandatory criteria. That scenario would include, for example, </w:t>
      </w:r>
      <w:r w:rsidRPr="00E12E12">
        <w:rPr>
          <w:rFonts w:ascii="Arial" w:hAnsi="Arial" w:cs="Arial"/>
          <w:szCs w:val="22"/>
        </w:rPr>
        <w:t xml:space="preserve">applications from providers or subcontractors whose previous track record includes delivery </w:t>
      </w:r>
      <w:r w:rsidR="00372BCA" w:rsidRPr="00E12E12">
        <w:rPr>
          <w:rFonts w:ascii="Arial" w:hAnsi="Arial" w:cs="Arial"/>
          <w:szCs w:val="22"/>
        </w:rPr>
        <w:t xml:space="preserve">under </w:t>
      </w:r>
      <w:r w:rsidRPr="00E12E12">
        <w:rPr>
          <w:rFonts w:ascii="Arial" w:hAnsi="Arial" w:cs="Arial"/>
          <w:szCs w:val="22"/>
        </w:rPr>
        <w:t xml:space="preserve">other ESFA funding streams </w:t>
      </w:r>
      <w:r w:rsidR="00372BCA" w:rsidRPr="00E12E12">
        <w:rPr>
          <w:rFonts w:ascii="Arial" w:hAnsi="Arial" w:cs="Arial"/>
          <w:szCs w:val="22"/>
        </w:rPr>
        <w:t xml:space="preserve">or of other AEB-funded programmes </w:t>
      </w:r>
      <w:r w:rsidRPr="00E12E12">
        <w:rPr>
          <w:rFonts w:ascii="Arial" w:hAnsi="Arial" w:cs="Arial"/>
          <w:szCs w:val="22"/>
        </w:rPr>
        <w:t xml:space="preserve">but not </w:t>
      </w:r>
      <w:r w:rsidR="00372BCA" w:rsidRPr="00E12E12">
        <w:rPr>
          <w:rFonts w:ascii="Arial" w:hAnsi="Arial" w:cs="Arial"/>
          <w:szCs w:val="22"/>
        </w:rPr>
        <w:t xml:space="preserve">of </w:t>
      </w:r>
      <w:r w:rsidRPr="00E12E12">
        <w:rPr>
          <w:rFonts w:ascii="Arial" w:hAnsi="Arial" w:cs="Arial"/>
          <w:szCs w:val="22"/>
        </w:rPr>
        <w:t>AEB</w:t>
      </w:r>
      <w:r w:rsidR="00372BCA" w:rsidRPr="00E12E12">
        <w:rPr>
          <w:rFonts w:ascii="Arial" w:hAnsi="Arial" w:cs="Arial"/>
          <w:szCs w:val="22"/>
        </w:rPr>
        <w:t>-funded Distance Learning</w:t>
      </w:r>
      <w:r w:rsidRPr="00E12E12">
        <w:rPr>
          <w:rFonts w:ascii="Arial" w:hAnsi="Arial" w:cs="Arial"/>
          <w:szCs w:val="22"/>
        </w:rPr>
        <w:t>.</w:t>
      </w:r>
    </w:p>
    <w:p w14:paraId="7DF5F2A7" w14:textId="77777777" w:rsidR="00313BB9" w:rsidRPr="00E12E12" w:rsidRDefault="00313BB9" w:rsidP="007A0666">
      <w:pPr>
        <w:pStyle w:val="Default"/>
        <w:rPr>
          <w:color w:val="auto"/>
          <w:sz w:val="22"/>
          <w:szCs w:val="22"/>
        </w:rPr>
      </w:pPr>
    </w:p>
    <w:p w14:paraId="00581C13" w14:textId="36745A8C" w:rsidR="007A0666" w:rsidRPr="00AF6E75" w:rsidRDefault="007A0666" w:rsidP="00E63CEC">
      <w:pPr>
        <w:pStyle w:val="NoSpacing"/>
        <w:numPr>
          <w:ilvl w:val="2"/>
          <w:numId w:val="19"/>
        </w:numPr>
        <w:jc w:val="both"/>
        <w:rPr>
          <w:rFonts w:ascii="Arial" w:hAnsi="Arial" w:cs="Arial"/>
          <w:szCs w:val="22"/>
        </w:rPr>
      </w:pPr>
      <w:r w:rsidRPr="00D21293">
        <w:rPr>
          <w:rFonts w:ascii="Arial" w:hAnsi="Arial" w:cs="Arial"/>
          <w:szCs w:val="22"/>
        </w:rPr>
        <w:t>Th</w:t>
      </w:r>
      <w:r w:rsidR="00E12E12" w:rsidRPr="00D21293">
        <w:rPr>
          <w:rFonts w:ascii="Arial" w:hAnsi="Arial" w:cs="Arial"/>
          <w:szCs w:val="22"/>
        </w:rPr>
        <w:t>ough not mandatory, th</w:t>
      </w:r>
      <w:r w:rsidRPr="00D21293">
        <w:rPr>
          <w:rFonts w:ascii="Arial" w:hAnsi="Arial" w:cs="Arial"/>
          <w:szCs w:val="22"/>
        </w:rPr>
        <w:t>e</w:t>
      </w:r>
      <w:r w:rsidRPr="00E12E12">
        <w:rPr>
          <w:rFonts w:ascii="Arial" w:hAnsi="Arial" w:cs="Arial"/>
          <w:szCs w:val="22"/>
        </w:rPr>
        <w:t xml:space="preserve"> College’s preference is that the </w:t>
      </w:r>
      <w:r w:rsidR="00313BB9" w:rsidRPr="00E12E12">
        <w:rPr>
          <w:rFonts w:ascii="Arial" w:hAnsi="Arial" w:cs="Arial"/>
          <w:szCs w:val="22"/>
        </w:rPr>
        <w:t xml:space="preserve">Tenderer’s </w:t>
      </w:r>
      <w:r w:rsidRPr="00E12E12">
        <w:rPr>
          <w:rFonts w:ascii="Arial" w:hAnsi="Arial" w:cs="Arial"/>
          <w:szCs w:val="22"/>
        </w:rPr>
        <w:t xml:space="preserve">track record specifically includes a delivery of ESFA </w:t>
      </w:r>
      <w:r w:rsidRPr="00AF6E75">
        <w:rPr>
          <w:rFonts w:ascii="Arial" w:hAnsi="Arial" w:cs="Arial"/>
          <w:szCs w:val="22"/>
        </w:rPr>
        <w:t>AEB funded Distance Learning qualifications as a Subcontractor to an FE college. The absence of the specific “Subcontractor to an FE college” experience may affect scoring.</w:t>
      </w:r>
    </w:p>
    <w:p w14:paraId="6101F12D" w14:textId="77777777" w:rsidR="008513AF" w:rsidRPr="00AF6E75" w:rsidRDefault="008513AF" w:rsidP="008513AF">
      <w:pPr>
        <w:pStyle w:val="ListParagraph"/>
        <w:rPr>
          <w:rFonts w:cs="Arial"/>
          <w:szCs w:val="22"/>
        </w:rPr>
      </w:pPr>
    </w:p>
    <w:p w14:paraId="14B91462" w14:textId="3259303A" w:rsidR="00E12E12" w:rsidRPr="00AF6E75" w:rsidRDefault="00E12E12" w:rsidP="0060012F">
      <w:pPr>
        <w:pStyle w:val="NoSpacing"/>
        <w:numPr>
          <w:ilvl w:val="2"/>
          <w:numId w:val="19"/>
        </w:numPr>
        <w:jc w:val="both"/>
        <w:rPr>
          <w:rFonts w:ascii="Arial" w:hAnsi="Arial" w:cs="Arial"/>
          <w:szCs w:val="22"/>
        </w:rPr>
      </w:pPr>
      <w:r w:rsidRPr="00AF6E75">
        <w:rPr>
          <w:rFonts w:ascii="Arial" w:hAnsi="Arial" w:cs="Arial"/>
          <w:szCs w:val="22"/>
        </w:rPr>
        <w:t>Tenderers are asked to note that the College must not subcontract, without written ESFA permission, to any institution or organisation which is not permitted to recruit 16 to 18 year old students and/or 19 to 25 year old high needs students (HNS)</w:t>
      </w:r>
    </w:p>
    <w:p w14:paraId="11D134AF" w14:textId="77777777" w:rsidR="00E12E12" w:rsidRPr="00AF6E75" w:rsidRDefault="00E12E12" w:rsidP="00E12E12">
      <w:pPr>
        <w:pStyle w:val="ListParagraph"/>
        <w:rPr>
          <w:rFonts w:cs="Arial"/>
          <w:szCs w:val="22"/>
        </w:rPr>
      </w:pPr>
    </w:p>
    <w:p w14:paraId="7CE2E66C" w14:textId="62E259A4" w:rsidR="0060012F" w:rsidRPr="00ED614E" w:rsidRDefault="008513AF" w:rsidP="0060012F">
      <w:pPr>
        <w:pStyle w:val="NoSpacing"/>
        <w:numPr>
          <w:ilvl w:val="2"/>
          <w:numId w:val="19"/>
        </w:numPr>
        <w:jc w:val="both"/>
        <w:rPr>
          <w:rFonts w:ascii="Arial" w:hAnsi="Arial" w:cs="Arial"/>
          <w:szCs w:val="22"/>
        </w:rPr>
      </w:pPr>
      <w:r w:rsidRPr="00AF6E75">
        <w:rPr>
          <w:rFonts w:ascii="Arial" w:hAnsi="Arial" w:cs="Arial"/>
          <w:szCs w:val="22"/>
        </w:rPr>
        <w:t xml:space="preserve">Tenderers </w:t>
      </w:r>
      <w:r w:rsidR="0060012F" w:rsidRPr="00AF6E75">
        <w:rPr>
          <w:rFonts w:ascii="Arial" w:hAnsi="Arial" w:cs="Arial"/>
          <w:szCs w:val="22"/>
        </w:rPr>
        <w:t xml:space="preserve">are asked </w:t>
      </w:r>
      <w:r w:rsidRPr="00AF6E75">
        <w:rPr>
          <w:rFonts w:ascii="Arial" w:hAnsi="Arial" w:cs="Arial"/>
          <w:szCs w:val="22"/>
        </w:rPr>
        <w:t xml:space="preserve">to note that </w:t>
      </w:r>
      <w:r w:rsidR="0060012F" w:rsidRPr="00AF6E75">
        <w:rPr>
          <w:rFonts w:ascii="Arial" w:hAnsi="Arial" w:cs="Arial"/>
          <w:szCs w:val="22"/>
        </w:rPr>
        <w:t>the mandatory</w:t>
      </w:r>
      <w:r w:rsidR="0060012F" w:rsidRPr="00ED614E">
        <w:rPr>
          <w:rFonts w:ascii="Arial" w:hAnsi="Arial" w:cs="Arial"/>
          <w:szCs w:val="22"/>
        </w:rPr>
        <w:t xml:space="preserve"> requirements above may be expanded, either during the Tender or the Contract stage, subject to any changes to ESFA subcontracting rules for 2021/22. </w:t>
      </w:r>
      <w:r w:rsidR="00401D75">
        <w:rPr>
          <w:rFonts w:ascii="Arial" w:hAnsi="Arial" w:cs="Arial"/>
          <w:szCs w:val="22"/>
        </w:rPr>
        <w:t>F</w:t>
      </w:r>
      <w:r w:rsidR="0060012F" w:rsidRPr="00ED614E">
        <w:rPr>
          <w:rFonts w:ascii="Arial" w:hAnsi="Arial" w:cs="Arial"/>
          <w:szCs w:val="22"/>
        </w:rPr>
        <w:t xml:space="preserve">or most recent information see: </w:t>
      </w:r>
    </w:p>
    <w:p w14:paraId="5B7EE1D2" w14:textId="77777777" w:rsidR="0060012F" w:rsidRPr="00ED614E" w:rsidRDefault="0060012F" w:rsidP="0060012F">
      <w:pPr>
        <w:pStyle w:val="ListParagraph"/>
        <w:rPr>
          <w:rFonts w:cs="Arial"/>
          <w:szCs w:val="22"/>
        </w:rPr>
      </w:pPr>
    </w:p>
    <w:p w14:paraId="3B593FC4" w14:textId="7A1E7F3A" w:rsidR="00401D75" w:rsidRDefault="00CF37D1" w:rsidP="0060012F">
      <w:pPr>
        <w:pStyle w:val="NoSpacing"/>
        <w:ind w:left="720"/>
        <w:jc w:val="both"/>
        <w:rPr>
          <w:rFonts w:ascii="Arial" w:hAnsi="Arial" w:cs="Arial"/>
          <w:szCs w:val="22"/>
        </w:rPr>
      </w:pPr>
      <w:hyperlink r:id="rId29" w:history="1">
        <w:r w:rsidR="00401D75" w:rsidRPr="00AE456B">
          <w:rPr>
            <w:rStyle w:val="Hyperlink"/>
            <w:rFonts w:ascii="Arial" w:hAnsi="Arial" w:cs="Arial"/>
            <w:szCs w:val="22"/>
          </w:rPr>
          <w:t>https://www.gov.uk/government/publications/subcontracting-funding-rules-for-esfa-funded-post-16-funding-excluding-apprenticeships</w:t>
        </w:r>
      </w:hyperlink>
    </w:p>
    <w:p w14:paraId="08C82EB0" w14:textId="77777777" w:rsidR="00401D75" w:rsidRDefault="00401D75" w:rsidP="0060012F">
      <w:pPr>
        <w:pStyle w:val="NoSpacing"/>
        <w:ind w:left="720"/>
        <w:jc w:val="both"/>
        <w:rPr>
          <w:rFonts w:ascii="Arial" w:hAnsi="Arial" w:cs="Arial"/>
          <w:szCs w:val="22"/>
        </w:rPr>
      </w:pPr>
    </w:p>
    <w:p w14:paraId="04900A2F" w14:textId="6C635FA5" w:rsidR="00401D75" w:rsidRDefault="00CF37D1" w:rsidP="0060012F">
      <w:pPr>
        <w:pStyle w:val="NoSpacing"/>
        <w:ind w:left="720"/>
        <w:jc w:val="both"/>
        <w:rPr>
          <w:rFonts w:ascii="Arial" w:hAnsi="Arial" w:cs="Arial"/>
          <w:szCs w:val="22"/>
        </w:rPr>
      </w:pPr>
      <w:hyperlink r:id="rId30" w:history="1">
        <w:r w:rsidR="00401D75" w:rsidRPr="00AE456B">
          <w:rPr>
            <w:rStyle w:val="Hyperlink"/>
            <w:rFonts w:ascii="Arial" w:hAnsi="Arial" w:cs="Arial"/>
            <w:szCs w:val="22"/>
          </w:rPr>
          <w:t>https://www.gov.uk/government/collections/post-16-education-subcontracting-using-funding-to-offer-education-and-training</w:t>
        </w:r>
      </w:hyperlink>
    </w:p>
    <w:p w14:paraId="1FB3EED6" w14:textId="77777777" w:rsidR="00401D75" w:rsidRDefault="00401D75" w:rsidP="0060012F">
      <w:pPr>
        <w:pStyle w:val="NoSpacing"/>
        <w:ind w:left="720"/>
        <w:jc w:val="both"/>
        <w:rPr>
          <w:rFonts w:ascii="Arial" w:hAnsi="Arial" w:cs="Arial"/>
          <w:szCs w:val="22"/>
        </w:rPr>
      </w:pPr>
    </w:p>
    <w:p w14:paraId="0DDB2450" w14:textId="3045E5DD" w:rsidR="0060012F" w:rsidRPr="00ED614E" w:rsidRDefault="0060012F" w:rsidP="0060012F">
      <w:pPr>
        <w:pStyle w:val="NoSpacing"/>
        <w:ind w:left="720"/>
        <w:jc w:val="both"/>
        <w:rPr>
          <w:rFonts w:ascii="Arial" w:hAnsi="Arial" w:cs="Arial"/>
          <w:szCs w:val="22"/>
        </w:rPr>
      </w:pPr>
      <w:r w:rsidRPr="00ED614E">
        <w:rPr>
          <w:rFonts w:ascii="Arial" w:hAnsi="Arial" w:cs="Arial"/>
          <w:szCs w:val="22"/>
        </w:rPr>
        <w:t xml:space="preserve"> </w:t>
      </w:r>
      <w:hyperlink r:id="rId31" w:history="1">
        <w:r w:rsidRPr="00ED614E">
          <w:rPr>
            <w:rStyle w:val="Hyperlink"/>
            <w:rFonts w:ascii="Arial" w:hAnsi="Arial" w:cs="Arial"/>
            <w:szCs w:val="22"/>
          </w:rPr>
          <w:t>https://www.gov.uk/government/publications/further-details-about-reforms-to-subcontracting-education-for-learners-over-16/reforms-to-subcontracting-education-for-learners-over-16</w:t>
        </w:r>
      </w:hyperlink>
    </w:p>
    <w:p w14:paraId="49DDE7C2" w14:textId="0748A891" w:rsidR="0060012F" w:rsidRPr="00ED614E" w:rsidRDefault="0060012F" w:rsidP="0060012F">
      <w:pPr>
        <w:pStyle w:val="ListParagraph"/>
        <w:rPr>
          <w:rFonts w:cs="Arial"/>
          <w:szCs w:val="22"/>
        </w:rPr>
      </w:pPr>
    </w:p>
    <w:p w14:paraId="097768E5" w14:textId="625BA784" w:rsidR="0060012F" w:rsidRPr="00ED614E" w:rsidRDefault="0060012F" w:rsidP="0060012F">
      <w:pPr>
        <w:pStyle w:val="ListParagraph"/>
        <w:rPr>
          <w:rFonts w:eastAsia="Calibri" w:cs="Arial"/>
          <w:kern w:val="1"/>
          <w:sz w:val="22"/>
          <w:szCs w:val="22"/>
          <w:lang w:eastAsia="hi-IN" w:bidi="hi-IN"/>
        </w:rPr>
      </w:pPr>
      <w:r w:rsidRPr="00ED614E">
        <w:rPr>
          <w:rFonts w:cs="Arial"/>
          <w:sz w:val="22"/>
          <w:szCs w:val="22"/>
        </w:rPr>
        <w:t>The College</w:t>
      </w:r>
      <w:r w:rsidRPr="00ED614E">
        <w:rPr>
          <w:rFonts w:eastAsia="Calibri" w:cs="Arial"/>
          <w:kern w:val="1"/>
          <w:sz w:val="22"/>
          <w:szCs w:val="22"/>
          <w:lang w:eastAsia="hi-IN" w:bidi="hi-IN"/>
        </w:rPr>
        <w:t xml:space="preserve"> will make every effort to update </w:t>
      </w:r>
      <w:r w:rsidRPr="004E5BD8">
        <w:rPr>
          <w:rFonts w:eastAsia="Calibri" w:cs="Arial"/>
          <w:kern w:val="1"/>
          <w:sz w:val="22"/>
          <w:szCs w:val="22"/>
          <w:lang w:eastAsia="hi-IN" w:bidi="hi-IN"/>
        </w:rPr>
        <w:t xml:space="preserve">the Tenderers formally during the Tender and Contract stage of any such development as soon as </w:t>
      </w:r>
      <w:r w:rsidR="00401D75" w:rsidRPr="004E5BD8">
        <w:rPr>
          <w:rFonts w:eastAsia="Calibri" w:cs="Arial"/>
          <w:kern w:val="1"/>
          <w:sz w:val="22"/>
          <w:szCs w:val="22"/>
          <w:lang w:eastAsia="hi-IN" w:bidi="hi-IN"/>
        </w:rPr>
        <w:t xml:space="preserve">/ if any further amendments to </w:t>
      </w:r>
      <w:r w:rsidRPr="004E5BD8">
        <w:rPr>
          <w:rFonts w:eastAsia="Calibri" w:cs="Arial"/>
          <w:kern w:val="1"/>
          <w:sz w:val="22"/>
          <w:szCs w:val="22"/>
          <w:lang w:eastAsia="hi-IN" w:bidi="hi-IN"/>
        </w:rPr>
        <w:t>the rules are published; Tenderers are also asked</w:t>
      </w:r>
      <w:r w:rsidRPr="00ED614E">
        <w:rPr>
          <w:rFonts w:eastAsia="Calibri" w:cs="Arial"/>
          <w:kern w:val="1"/>
          <w:sz w:val="22"/>
          <w:szCs w:val="22"/>
          <w:lang w:eastAsia="hi-IN" w:bidi="hi-IN"/>
        </w:rPr>
        <w:t xml:space="preserve"> to keep abreast of ESFA funding rule publications.</w:t>
      </w:r>
    </w:p>
    <w:p w14:paraId="18720F17" w14:textId="62165581" w:rsidR="008513AF" w:rsidRPr="00937BEE" w:rsidRDefault="0060012F" w:rsidP="0060012F">
      <w:pPr>
        <w:pStyle w:val="NoSpacing"/>
        <w:ind w:left="720"/>
        <w:jc w:val="both"/>
        <w:rPr>
          <w:rFonts w:ascii="Arial" w:hAnsi="Arial" w:cs="Arial"/>
          <w:szCs w:val="22"/>
          <w:highlight w:val="yellow"/>
        </w:rPr>
      </w:pPr>
      <w:r>
        <w:rPr>
          <w:rFonts w:ascii="Arial" w:hAnsi="Arial" w:cs="Arial"/>
          <w:szCs w:val="22"/>
          <w:highlight w:val="yellow"/>
        </w:rPr>
        <w:t xml:space="preserve"> </w:t>
      </w:r>
    </w:p>
    <w:p w14:paraId="2EF57C34" w14:textId="77777777" w:rsidR="007A0666" w:rsidRPr="00271858" w:rsidRDefault="007A0666" w:rsidP="007A0666">
      <w:pPr>
        <w:pStyle w:val="BodyText"/>
        <w:rPr>
          <w:rFonts w:cs="Arial"/>
          <w:szCs w:val="22"/>
        </w:rPr>
      </w:pPr>
    </w:p>
    <w:p w14:paraId="09026C93" w14:textId="7769965F" w:rsidR="00275429" w:rsidRPr="006962DF" w:rsidRDefault="00275429" w:rsidP="00E63CEC">
      <w:pPr>
        <w:pStyle w:val="NoSpacing"/>
        <w:numPr>
          <w:ilvl w:val="1"/>
          <w:numId w:val="19"/>
        </w:numPr>
        <w:jc w:val="both"/>
        <w:rPr>
          <w:rFonts w:ascii="Arial" w:hAnsi="Arial" w:cs="Arial"/>
          <w:b/>
          <w:szCs w:val="22"/>
        </w:rPr>
      </w:pPr>
      <w:r w:rsidRPr="00271858">
        <w:rPr>
          <w:rFonts w:ascii="Arial" w:hAnsi="Arial" w:cs="Arial"/>
          <w:b/>
          <w:szCs w:val="22"/>
        </w:rPr>
        <w:t>Minimum proposal value</w:t>
      </w:r>
    </w:p>
    <w:p w14:paraId="28BAA06A" w14:textId="77777777" w:rsidR="00DC6458" w:rsidRPr="006962DF" w:rsidRDefault="00DC6458" w:rsidP="00DC6458">
      <w:pPr>
        <w:pStyle w:val="NoSpacing"/>
        <w:ind w:left="360"/>
        <w:jc w:val="both"/>
        <w:rPr>
          <w:rFonts w:ascii="Arial" w:hAnsi="Arial" w:cs="Arial"/>
          <w:b/>
          <w:szCs w:val="22"/>
        </w:rPr>
      </w:pPr>
    </w:p>
    <w:p w14:paraId="72BC01B5" w14:textId="58868410" w:rsidR="003C5F00" w:rsidRPr="006962DF" w:rsidRDefault="003F1F32" w:rsidP="00897AD7">
      <w:pPr>
        <w:pStyle w:val="NoSpacing"/>
        <w:numPr>
          <w:ilvl w:val="2"/>
          <w:numId w:val="19"/>
        </w:numPr>
        <w:jc w:val="both"/>
        <w:rPr>
          <w:rFonts w:ascii="Arial" w:hAnsi="Arial" w:cs="Arial"/>
          <w:szCs w:val="22"/>
        </w:rPr>
      </w:pPr>
      <w:r w:rsidRPr="006962DF">
        <w:rPr>
          <w:rFonts w:ascii="Arial" w:hAnsi="Arial" w:cs="Arial"/>
          <w:szCs w:val="22"/>
        </w:rPr>
        <w:t xml:space="preserve">The College </w:t>
      </w:r>
      <w:r w:rsidR="008A3648" w:rsidRPr="006962DF">
        <w:rPr>
          <w:rFonts w:ascii="Arial" w:hAnsi="Arial" w:cs="Arial"/>
          <w:szCs w:val="22"/>
        </w:rPr>
        <w:t xml:space="preserve">expects </w:t>
      </w:r>
      <w:r w:rsidRPr="006962DF">
        <w:rPr>
          <w:rFonts w:ascii="Arial" w:hAnsi="Arial" w:cs="Arial"/>
          <w:szCs w:val="22"/>
        </w:rPr>
        <w:t>proposals to be submitted for the full £</w:t>
      </w:r>
      <w:r w:rsidR="00AA07B1" w:rsidRPr="006962DF">
        <w:rPr>
          <w:rFonts w:ascii="Arial" w:hAnsi="Arial" w:cs="Arial"/>
          <w:szCs w:val="22"/>
        </w:rPr>
        <w:t>2</w:t>
      </w:r>
      <w:r w:rsidR="00E628A4" w:rsidRPr="006962DF">
        <w:rPr>
          <w:rFonts w:ascii="Arial" w:hAnsi="Arial" w:cs="Arial"/>
          <w:szCs w:val="22"/>
        </w:rPr>
        <w:t>0</w:t>
      </w:r>
      <w:r w:rsidR="00AA07B1" w:rsidRPr="006962DF">
        <w:rPr>
          <w:rFonts w:ascii="Arial" w:hAnsi="Arial" w:cs="Arial"/>
          <w:szCs w:val="22"/>
        </w:rPr>
        <w:t>0,000</w:t>
      </w:r>
      <w:r w:rsidRPr="006962DF">
        <w:rPr>
          <w:rFonts w:ascii="Arial" w:hAnsi="Arial" w:cs="Arial"/>
          <w:szCs w:val="22"/>
        </w:rPr>
        <w:t xml:space="preserve">. Proposals for lower amounts will </w:t>
      </w:r>
      <w:r w:rsidR="008A3648" w:rsidRPr="006962DF">
        <w:rPr>
          <w:rFonts w:ascii="Arial" w:hAnsi="Arial" w:cs="Arial"/>
          <w:szCs w:val="22"/>
        </w:rPr>
        <w:t xml:space="preserve">not </w:t>
      </w:r>
      <w:r w:rsidRPr="006962DF">
        <w:rPr>
          <w:rFonts w:ascii="Arial" w:hAnsi="Arial" w:cs="Arial"/>
          <w:szCs w:val="22"/>
        </w:rPr>
        <w:t>be accepted for consideration</w:t>
      </w:r>
      <w:r w:rsidR="008A3648" w:rsidRPr="006962DF">
        <w:rPr>
          <w:rFonts w:ascii="Arial" w:hAnsi="Arial" w:cs="Arial"/>
          <w:szCs w:val="22"/>
        </w:rPr>
        <w:t>.</w:t>
      </w:r>
      <w:r w:rsidRPr="006962DF">
        <w:rPr>
          <w:rFonts w:ascii="Arial" w:hAnsi="Arial" w:cs="Arial"/>
          <w:szCs w:val="22"/>
        </w:rPr>
        <w:t xml:space="preserve"> </w:t>
      </w:r>
    </w:p>
    <w:p w14:paraId="3B85330D" w14:textId="77777777" w:rsidR="006962DF" w:rsidRPr="006962DF" w:rsidRDefault="006962DF" w:rsidP="006962DF">
      <w:pPr>
        <w:pStyle w:val="NoSpacing"/>
        <w:ind w:left="720"/>
        <w:jc w:val="both"/>
        <w:rPr>
          <w:rFonts w:ascii="Arial" w:hAnsi="Arial" w:cs="Arial"/>
          <w:szCs w:val="22"/>
        </w:rPr>
      </w:pPr>
    </w:p>
    <w:p w14:paraId="293DD274" w14:textId="5113D8F0" w:rsidR="003C5F00" w:rsidRPr="006962DF" w:rsidRDefault="003C5F00" w:rsidP="00E63CEC">
      <w:pPr>
        <w:pStyle w:val="NoSpacing"/>
        <w:numPr>
          <w:ilvl w:val="1"/>
          <w:numId w:val="19"/>
        </w:numPr>
        <w:jc w:val="both"/>
        <w:rPr>
          <w:rFonts w:ascii="Arial" w:hAnsi="Arial" w:cs="Arial"/>
          <w:b/>
          <w:szCs w:val="22"/>
        </w:rPr>
      </w:pPr>
      <w:r w:rsidRPr="006962DF">
        <w:rPr>
          <w:rFonts w:ascii="Arial" w:hAnsi="Arial" w:cs="Arial"/>
          <w:b/>
          <w:szCs w:val="22"/>
        </w:rPr>
        <w:t xml:space="preserve">Multiple </w:t>
      </w:r>
      <w:r w:rsidR="00357EF1" w:rsidRPr="006962DF">
        <w:rPr>
          <w:rFonts w:ascii="Arial" w:hAnsi="Arial" w:cs="Arial"/>
          <w:b/>
          <w:szCs w:val="22"/>
        </w:rPr>
        <w:t>Tenderer</w:t>
      </w:r>
      <w:r w:rsidRPr="006962DF">
        <w:rPr>
          <w:rFonts w:ascii="Arial" w:hAnsi="Arial" w:cs="Arial"/>
          <w:b/>
          <w:szCs w:val="22"/>
        </w:rPr>
        <w:t>s</w:t>
      </w:r>
    </w:p>
    <w:p w14:paraId="21AA0EF9" w14:textId="77777777" w:rsidR="000E002B" w:rsidRPr="00271858" w:rsidRDefault="000E002B" w:rsidP="000E002B">
      <w:pPr>
        <w:pStyle w:val="NoSpacing"/>
        <w:ind w:left="360"/>
        <w:jc w:val="both"/>
        <w:rPr>
          <w:rFonts w:ascii="Arial" w:hAnsi="Arial" w:cs="Arial"/>
          <w:b/>
          <w:szCs w:val="22"/>
        </w:rPr>
      </w:pPr>
    </w:p>
    <w:p w14:paraId="4CC4CB49" w14:textId="4D10FE2B" w:rsidR="00A170B9" w:rsidRPr="00271858" w:rsidRDefault="00A170B9" w:rsidP="00E63CEC">
      <w:pPr>
        <w:pStyle w:val="NoSpacing"/>
        <w:numPr>
          <w:ilvl w:val="2"/>
          <w:numId w:val="19"/>
        </w:numPr>
        <w:jc w:val="both"/>
        <w:rPr>
          <w:rFonts w:ascii="Arial" w:hAnsi="Arial" w:cs="Arial"/>
          <w:szCs w:val="22"/>
        </w:rPr>
      </w:pPr>
      <w:r w:rsidRPr="00271858">
        <w:rPr>
          <w:rFonts w:ascii="Arial" w:hAnsi="Arial" w:cs="Arial"/>
          <w:szCs w:val="22"/>
        </w:rPr>
        <w:t xml:space="preserve">The College will assess each application separately in its own right, i.e. it will not assess potential joint applications to the full tender value by two companies as a joint project, but will assess each </w:t>
      </w:r>
      <w:r w:rsidR="003C5F00" w:rsidRPr="00271858">
        <w:rPr>
          <w:rFonts w:ascii="Arial" w:hAnsi="Arial" w:cs="Arial"/>
          <w:szCs w:val="22"/>
        </w:rPr>
        <w:t>Tenderer</w:t>
      </w:r>
      <w:r w:rsidRPr="00271858">
        <w:rPr>
          <w:rFonts w:ascii="Arial" w:hAnsi="Arial" w:cs="Arial"/>
          <w:szCs w:val="22"/>
        </w:rPr>
        <w:t xml:space="preserve">, and its capacity to deliver, separately as a standalone </w:t>
      </w:r>
      <w:r w:rsidR="003C5F00" w:rsidRPr="00271858">
        <w:rPr>
          <w:rFonts w:ascii="Arial" w:hAnsi="Arial" w:cs="Arial"/>
          <w:szCs w:val="22"/>
        </w:rPr>
        <w:t>Tenderer</w:t>
      </w:r>
      <w:r w:rsidRPr="00271858">
        <w:rPr>
          <w:rFonts w:ascii="Arial" w:hAnsi="Arial" w:cs="Arial"/>
          <w:szCs w:val="22"/>
        </w:rPr>
        <w:t xml:space="preserve">. </w:t>
      </w:r>
    </w:p>
    <w:p w14:paraId="2B3D7ADB" w14:textId="65236D47" w:rsidR="00A170B9" w:rsidRPr="00271858" w:rsidRDefault="00A170B9" w:rsidP="00A170B9">
      <w:pPr>
        <w:pStyle w:val="BodyText"/>
        <w:rPr>
          <w:rFonts w:cs="Arial"/>
          <w:szCs w:val="22"/>
        </w:rPr>
      </w:pPr>
    </w:p>
    <w:p w14:paraId="3DE0370A" w14:textId="051BA970" w:rsidR="003C5F00" w:rsidRPr="00271858" w:rsidRDefault="003C5F00" w:rsidP="00E63CEC">
      <w:pPr>
        <w:pStyle w:val="NoSpacing"/>
        <w:numPr>
          <w:ilvl w:val="2"/>
          <w:numId w:val="19"/>
        </w:numPr>
        <w:jc w:val="both"/>
        <w:rPr>
          <w:rFonts w:ascii="Arial" w:hAnsi="Arial" w:cs="Arial"/>
          <w:szCs w:val="22"/>
        </w:rPr>
      </w:pPr>
      <w:r w:rsidRPr="00271858">
        <w:rPr>
          <w:rFonts w:ascii="Arial" w:hAnsi="Arial" w:cs="Arial"/>
          <w:szCs w:val="22"/>
        </w:rPr>
        <w:t>The College reserves the right to subcontract the whole amount to one Tenderer or to split the subcontract among two or more Tenderers. However, this decision will be made by the College at the end of the application assessment process, and should not be pre-empted by Tenderers by trying to submit joint applications involving collaborative delivery with other parties.</w:t>
      </w:r>
    </w:p>
    <w:p w14:paraId="2AFDEDD8" w14:textId="77777777" w:rsidR="003C5F00" w:rsidRPr="00271858" w:rsidRDefault="003C5F00" w:rsidP="003C5F00">
      <w:pPr>
        <w:pStyle w:val="BodyText"/>
        <w:rPr>
          <w:rFonts w:cs="Arial"/>
          <w:szCs w:val="22"/>
        </w:rPr>
      </w:pPr>
    </w:p>
    <w:p w14:paraId="1FB25BBF" w14:textId="288DD29D" w:rsidR="003C5F00" w:rsidRPr="00271858" w:rsidRDefault="003C5F00" w:rsidP="00E63CEC">
      <w:pPr>
        <w:pStyle w:val="NoSpacing"/>
        <w:numPr>
          <w:ilvl w:val="2"/>
          <w:numId w:val="19"/>
        </w:numPr>
        <w:jc w:val="both"/>
        <w:rPr>
          <w:rFonts w:ascii="Arial" w:hAnsi="Arial" w:cs="Arial"/>
          <w:szCs w:val="22"/>
        </w:rPr>
      </w:pPr>
      <w:r w:rsidRPr="009D71C3">
        <w:rPr>
          <w:rFonts w:ascii="Arial" w:hAnsi="Arial" w:cs="Arial"/>
          <w:szCs w:val="22"/>
        </w:rPr>
        <w:t xml:space="preserve">Such a split of subcontract may include contract values for less than </w:t>
      </w:r>
      <w:r w:rsidR="008A3648" w:rsidRPr="009D71C3">
        <w:rPr>
          <w:rFonts w:ascii="Arial" w:hAnsi="Arial" w:cs="Arial"/>
          <w:szCs w:val="22"/>
        </w:rPr>
        <w:t>100%</w:t>
      </w:r>
      <w:r w:rsidR="008A3648">
        <w:rPr>
          <w:rFonts w:ascii="Arial" w:hAnsi="Arial" w:cs="Arial"/>
          <w:szCs w:val="22"/>
        </w:rPr>
        <w:t xml:space="preserve"> </w:t>
      </w:r>
      <w:r w:rsidRPr="00271858">
        <w:rPr>
          <w:rFonts w:ascii="Arial" w:hAnsi="Arial" w:cs="Arial"/>
          <w:szCs w:val="22"/>
        </w:rPr>
        <w:t xml:space="preserve">of the contract value advertised but this will be decided by the College at the contract award stage and does not change the requirement for Tenderers having to have the capacity to deliver </w:t>
      </w:r>
      <w:r w:rsidR="008A3648" w:rsidRPr="009D71C3">
        <w:rPr>
          <w:rFonts w:ascii="Arial" w:hAnsi="Arial" w:cs="Arial"/>
          <w:szCs w:val="22"/>
        </w:rPr>
        <w:t>100%</w:t>
      </w:r>
      <w:r w:rsidR="008A3648">
        <w:rPr>
          <w:rFonts w:ascii="Arial" w:hAnsi="Arial" w:cs="Arial"/>
          <w:szCs w:val="22"/>
        </w:rPr>
        <w:t xml:space="preserve"> </w:t>
      </w:r>
      <w:r w:rsidRPr="00271858">
        <w:rPr>
          <w:rFonts w:ascii="Arial" w:hAnsi="Arial" w:cs="Arial"/>
          <w:szCs w:val="22"/>
        </w:rPr>
        <w:t xml:space="preserve">of the value advertised. </w:t>
      </w:r>
    </w:p>
    <w:p w14:paraId="720FF1CE" w14:textId="77777777" w:rsidR="003C5F00" w:rsidRPr="00271858" w:rsidRDefault="003C5F00" w:rsidP="00A170B9">
      <w:pPr>
        <w:pStyle w:val="BodyText"/>
        <w:rPr>
          <w:rFonts w:cs="Arial"/>
          <w:szCs w:val="22"/>
        </w:rPr>
      </w:pPr>
    </w:p>
    <w:p w14:paraId="0C9986CA" w14:textId="77777777" w:rsidR="00275429" w:rsidRPr="00271858" w:rsidRDefault="00275429" w:rsidP="00E63CEC">
      <w:pPr>
        <w:pStyle w:val="NoSpacing"/>
        <w:numPr>
          <w:ilvl w:val="2"/>
          <w:numId w:val="19"/>
        </w:numPr>
        <w:jc w:val="both"/>
        <w:rPr>
          <w:rFonts w:ascii="Arial" w:hAnsi="Arial" w:cs="Arial"/>
          <w:szCs w:val="22"/>
        </w:rPr>
      </w:pPr>
      <w:r w:rsidRPr="00271858">
        <w:rPr>
          <w:rFonts w:ascii="Arial" w:hAnsi="Arial" w:cs="Arial"/>
          <w:szCs w:val="22"/>
        </w:rPr>
        <w:t xml:space="preserve">The College will give a minimum and maximum value per awarded contract and can only guarantee the awarding of the minimum value. The College will communicate if they wish to assign further funding up to the maximum value. This will be influenced by the performance of the other provider or the College own performance. </w:t>
      </w:r>
    </w:p>
    <w:p w14:paraId="53D8B289" w14:textId="77777777" w:rsidR="00275429" w:rsidRPr="00271858" w:rsidRDefault="00275429" w:rsidP="00A170B9">
      <w:pPr>
        <w:pStyle w:val="BodyText"/>
        <w:rPr>
          <w:rFonts w:cs="Arial"/>
          <w:szCs w:val="22"/>
        </w:rPr>
      </w:pPr>
    </w:p>
    <w:p w14:paraId="234A9360" w14:textId="77777777" w:rsidR="003C5F00" w:rsidRPr="00271858" w:rsidRDefault="003C5F00" w:rsidP="00E63CEC">
      <w:pPr>
        <w:pStyle w:val="NoSpacing"/>
        <w:numPr>
          <w:ilvl w:val="1"/>
          <w:numId w:val="19"/>
        </w:numPr>
        <w:jc w:val="both"/>
        <w:rPr>
          <w:rFonts w:ascii="Arial" w:hAnsi="Arial" w:cs="Arial"/>
          <w:b/>
          <w:szCs w:val="22"/>
        </w:rPr>
      </w:pPr>
      <w:r w:rsidRPr="00271858">
        <w:rPr>
          <w:rFonts w:ascii="Arial" w:hAnsi="Arial" w:cs="Arial"/>
          <w:b/>
          <w:szCs w:val="22"/>
        </w:rPr>
        <w:t>Second level subcontracting is not allowed</w:t>
      </w:r>
    </w:p>
    <w:p w14:paraId="3E688E9D" w14:textId="77777777" w:rsidR="003C5F00" w:rsidRPr="00271858" w:rsidRDefault="003C5F00" w:rsidP="00A170B9">
      <w:pPr>
        <w:pStyle w:val="BodyText"/>
        <w:rPr>
          <w:rFonts w:cs="Arial"/>
          <w:szCs w:val="22"/>
        </w:rPr>
      </w:pPr>
    </w:p>
    <w:p w14:paraId="4E27C169" w14:textId="3F1B6D77" w:rsidR="00A170B9" w:rsidRPr="00271858" w:rsidRDefault="00A170B9" w:rsidP="00E63CEC">
      <w:pPr>
        <w:pStyle w:val="NoSpacing"/>
        <w:numPr>
          <w:ilvl w:val="2"/>
          <w:numId w:val="19"/>
        </w:numPr>
        <w:jc w:val="both"/>
        <w:rPr>
          <w:rFonts w:ascii="Arial" w:hAnsi="Arial" w:cs="Arial"/>
          <w:szCs w:val="22"/>
        </w:rPr>
      </w:pPr>
      <w:r w:rsidRPr="00271858">
        <w:rPr>
          <w:rFonts w:ascii="Arial" w:hAnsi="Arial" w:cs="Arial"/>
          <w:szCs w:val="22"/>
        </w:rPr>
        <w:t xml:space="preserve">The contract will not allow second-level subcontracting, so if the College does decide to split the subcontract among two or more </w:t>
      </w:r>
      <w:r w:rsidR="003C5F00" w:rsidRPr="00271858">
        <w:rPr>
          <w:rFonts w:ascii="Arial" w:hAnsi="Arial" w:cs="Arial"/>
          <w:szCs w:val="22"/>
        </w:rPr>
        <w:t>Tenderer</w:t>
      </w:r>
      <w:r w:rsidRPr="00271858">
        <w:rPr>
          <w:rFonts w:ascii="Arial" w:hAnsi="Arial" w:cs="Arial"/>
          <w:szCs w:val="22"/>
        </w:rPr>
        <w:t>s, each subcontractor will be responsible for delivering its contracted value as a sole provider and not in conjunction with others.</w:t>
      </w:r>
    </w:p>
    <w:p w14:paraId="00299771" w14:textId="77777777" w:rsidR="00235B4C" w:rsidRPr="00271858" w:rsidRDefault="00235B4C" w:rsidP="00235B4C">
      <w:pPr>
        <w:pStyle w:val="NoSpacing"/>
        <w:ind w:left="720"/>
        <w:jc w:val="both"/>
        <w:rPr>
          <w:rFonts w:ascii="Arial" w:hAnsi="Arial" w:cs="Arial"/>
          <w:bCs/>
        </w:rPr>
      </w:pPr>
    </w:p>
    <w:p w14:paraId="1E662EA1" w14:textId="581386DC" w:rsidR="003C5F00" w:rsidRPr="00271858" w:rsidRDefault="003C5F00" w:rsidP="00E63CEC">
      <w:pPr>
        <w:pStyle w:val="NoSpacing"/>
        <w:numPr>
          <w:ilvl w:val="2"/>
          <w:numId w:val="19"/>
        </w:numPr>
        <w:jc w:val="both"/>
        <w:rPr>
          <w:rFonts w:ascii="Arial" w:hAnsi="Arial" w:cs="Arial"/>
          <w:bCs/>
        </w:rPr>
      </w:pPr>
      <w:r w:rsidRPr="00271858">
        <w:rPr>
          <w:rFonts w:ascii="Arial" w:hAnsi="Arial" w:cs="Arial"/>
          <w:bCs/>
        </w:rPr>
        <w:t>The contract, if awarded, must be delivered solely by the Subcontractor(s) to whom the College contract is awarded, i.e. the Subcontractor(s) must not engage in any second-level subcontracting to deliver the contract as the College will not fund it.</w:t>
      </w:r>
    </w:p>
    <w:p w14:paraId="44348EA8" w14:textId="77777777" w:rsidR="003C5F00" w:rsidRPr="00271858" w:rsidRDefault="003C5F00" w:rsidP="00A170B9">
      <w:pPr>
        <w:pStyle w:val="BodyText"/>
        <w:rPr>
          <w:rFonts w:cs="Arial"/>
          <w:szCs w:val="22"/>
        </w:rPr>
      </w:pPr>
    </w:p>
    <w:p w14:paraId="02D9AE52" w14:textId="3DB38AAE" w:rsidR="003C5F00" w:rsidRPr="00271858" w:rsidRDefault="003C5F00" w:rsidP="00E63CEC">
      <w:pPr>
        <w:pStyle w:val="NoSpacing"/>
        <w:numPr>
          <w:ilvl w:val="1"/>
          <w:numId w:val="19"/>
        </w:numPr>
        <w:jc w:val="both"/>
        <w:rPr>
          <w:rFonts w:ascii="Arial" w:hAnsi="Arial" w:cs="Arial"/>
          <w:b/>
          <w:szCs w:val="22"/>
        </w:rPr>
      </w:pPr>
      <w:r w:rsidRPr="00271858">
        <w:rPr>
          <w:rFonts w:ascii="Arial" w:hAnsi="Arial" w:cs="Arial"/>
          <w:b/>
          <w:szCs w:val="22"/>
        </w:rPr>
        <w:t>Assessment of applications</w:t>
      </w:r>
    </w:p>
    <w:p w14:paraId="2BDC034A" w14:textId="77777777" w:rsidR="00235B4C" w:rsidRPr="00271858" w:rsidRDefault="00235B4C" w:rsidP="00235B4C">
      <w:pPr>
        <w:pStyle w:val="NoSpacing"/>
        <w:ind w:left="360"/>
        <w:jc w:val="both"/>
        <w:rPr>
          <w:rFonts w:ascii="Arial" w:hAnsi="Arial" w:cs="Arial"/>
          <w:b/>
          <w:szCs w:val="22"/>
        </w:rPr>
      </w:pPr>
    </w:p>
    <w:p w14:paraId="512963E6" w14:textId="545603B9" w:rsidR="0081504F" w:rsidRPr="00271858" w:rsidRDefault="0081504F" w:rsidP="00E63CEC">
      <w:pPr>
        <w:pStyle w:val="NoSpacing"/>
        <w:numPr>
          <w:ilvl w:val="2"/>
          <w:numId w:val="19"/>
        </w:numPr>
        <w:jc w:val="both"/>
        <w:rPr>
          <w:rFonts w:ascii="Arial" w:hAnsi="Arial" w:cs="Arial"/>
          <w:szCs w:val="22"/>
        </w:rPr>
      </w:pPr>
      <w:r w:rsidRPr="00271858">
        <w:rPr>
          <w:rFonts w:ascii="Arial" w:hAnsi="Arial" w:cs="Arial"/>
          <w:szCs w:val="22"/>
        </w:rPr>
        <w:t xml:space="preserve">When assessing the track record, the College will take into account not only the quality </w:t>
      </w:r>
      <w:r w:rsidRPr="00271858">
        <w:rPr>
          <w:rFonts w:ascii="Arial" w:hAnsi="Arial" w:cs="Arial"/>
          <w:szCs w:val="22"/>
        </w:rPr>
        <w:lastRenderedPageBreak/>
        <w:t>but also the volume of previously delivered provision in terms of funding value</w:t>
      </w:r>
      <w:r w:rsidR="000751A2" w:rsidRPr="00271858">
        <w:rPr>
          <w:rFonts w:ascii="Arial" w:hAnsi="Arial" w:cs="Arial"/>
          <w:szCs w:val="22"/>
        </w:rPr>
        <w:t>,</w:t>
      </w:r>
      <w:r w:rsidRPr="00271858">
        <w:rPr>
          <w:rFonts w:ascii="Arial" w:hAnsi="Arial" w:cs="Arial"/>
          <w:szCs w:val="22"/>
        </w:rPr>
        <w:t xml:space="preserve"> number of partners</w:t>
      </w:r>
      <w:r w:rsidR="000751A2" w:rsidRPr="00271858">
        <w:rPr>
          <w:rFonts w:ascii="Arial" w:hAnsi="Arial" w:cs="Arial"/>
          <w:szCs w:val="22"/>
        </w:rPr>
        <w:t xml:space="preserve"> and type of lead partners</w:t>
      </w:r>
      <w:r w:rsidRPr="00271858">
        <w:rPr>
          <w:rFonts w:ascii="Arial" w:hAnsi="Arial" w:cs="Arial"/>
          <w:szCs w:val="22"/>
        </w:rPr>
        <w:t xml:space="preserve">. </w:t>
      </w:r>
      <w:r w:rsidR="000751A2" w:rsidRPr="00271858">
        <w:rPr>
          <w:rFonts w:ascii="Arial" w:hAnsi="Arial" w:cs="Arial"/>
          <w:szCs w:val="22"/>
        </w:rPr>
        <w:t xml:space="preserve">This may affect scoring. </w:t>
      </w:r>
    </w:p>
    <w:p w14:paraId="10C16494" w14:textId="77777777" w:rsidR="0081504F" w:rsidRPr="00271858" w:rsidRDefault="0081504F" w:rsidP="003B3AEA">
      <w:pPr>
        <w:pStyle w:val="BodyText"/>
        <w:rPr>
          <w:rFonts w:cs="Arial"/>
          <w:szCs w:val="22"/>
        </w:rPr>
      </w:pPr>
    </w:p>
    <w:p w14:paraId="46FD87A4" w14:textId="77777777" w:rsidR="00FF0CB2" w:rsidRPr="0068089F" w:rsidRDefault="003F1F32" w:rsidP="00E63CEC">
      <w:pPr>
        <w:pStyle w:val="NoSpacing"/>
        <w:numPr>
          <w:ilvl w:val="2"/>
          <w:numId w:val="19"/>
        </w:numPr>
        <w:jc w:val="both"/>
        <w:rPr>
          <w:rFonts w:ascii="Arial" w:hAnsi="Arial" w:cs="Arial"/>
          <w:bCs/>
          <w:szCs w:val="22"/>
        </w:rPr>
      </w:pPr>
      <w:r w:rsidRPr="0068089F">
        <w:rPr>
          <w:rFonts w:ascii="Arial" w:hAnsi="Arial" w:cs="Arial"/>
          <w:bCs/>
          <w:szCs w:val="22"/>
        </w:rPr>
        <w:t xml:space="preserve">When assessing the applications, the College will also look for evidence that the </w:t>
      </w:r>
      <w:r w:rsidR="00FF0CB2" w:rsidRPr="0068089F">
        <w:rPr>
          <w:rFonts w:ascii="Arial" w:hAnsi="Arial" w:cs="Arial"/>
          <w:bCs/>
          <w:szCs w:val="22"/>
        </w:rPr>
        <w:t xml:space="preserve">Tenderer </w:t>
      </w:r>
      <w:r w:rsidRPr="0068089F">
        <w:rPr>
          <w:rFonts w:ascii="Arial" w:hAnsi="Arial" w:cs="Arial"/>
          <w:bCs/>
          <w:szCs w:val="22"/>
        </w:rPr>
        <w:t>is financially stable and has a proven track record of good performance.</w:t>
      </w:r>
      <w:r w:rsidR="00FB6665" w:rsidRPr="0068089F">
        <w:rPr>
          <w:rFonts w:ascii="Arial" w:hAnsi="Arial" w:cs="Arial"/>
          <w:bCs/>
          <w:szCs w:val="22"/>
        </w:rPr>
        <w:t xml:space="preserve"> </w:t>
      </w:r>
    </w:p>
    <w:p w14:paraId="47700E30" w14:textId="77777777" w:rsidR="00FF0CB2" w:rsidRPr="0068089F" w:rsidRDefault="00FF0CB2" w:rsidP="00FF0CB2">
      <w:pPr>
        <w:pStyle w:val="ListParagraph"/>
        <w:rPr>
          <w:rFonts w:cs="Arial"/>
          <w:bCs/>
          <w:szCs w:val="22"/>
        </w:rPr>
      </w:pPr>
    </w:p>
    <w:p w14:paraId="21E20C18" w14:textId="77777777" w:rsidR="00FF0CB2" w:rsidRPr="0068089F" w:rsidRDefault="00FF0CB2" w:rsidP="00FF0CB2">
      <w:pPr>
        <w:pStyle w:val="NoSpacing"/>
        <w:ind w:left="720"/>
        <w:jc w:val="both"/>
        <w:rPr>
          <w:rFonts w:ascii="Arial" w:hAnsi="Arial" w:cs="Arial"/>
          <w:szCs w:val="22"/>
        </w:rPr>
      </w:pPr>
      <w:r w:rsidRPr="0068089F">
        <w:rPr>
          <w:rFonts w:ascii="Arial" w:hAnsi="Arial" w:cs="Arial"/>
          <w:bCs/>
          <w:szCs w:val="22"/>
        </w:rPr>
        <w:t xml:space="preserve">At the initial application stage, the College will assess the documents submitted by the </w:t>
      </w:r>
      <w:r w:rsidRPr="0068089F">
        <w:rPr>
          <w:rFonts w:ascii="Arial" w:hAnsi="Arial" w:cs="Arial"/>
          <w:szCs w:val="22"/>
        </w:rPr>
        <w:t>Tenderers as required in Section 4 of the Tender Application form, such as company accounts.</w:t>
      </w:r>
    </w:p>
    <w:p w14:paraId="0BCA0A0D" w14:textId="77777777" w:rsidR="00FF0CB2" w:rsidRPr="0068089F" w:rsidRDefault="00FF0CB2" w:rsidP="00FF0CB2">
      <w:pPr>
        <w:pStyle w:val="NoSpacing"/>
        <w:ind w:left="720"/>
        <w:jc w:val="both"/>
        <w:rPr>
          <w:rFonts w:ascii="Arial" w:hAnsi="Arial" w:cs="Arial"/>
          <w:bCs/>
          <w:szCs w:val="22"/>
        </w:rPr>
      </w:pPr>
    </w:p>
    <w:p w14:paraId="707F645E" w14:textId="77777777" w:rsidR="00FF0CB2" w:rsidRPr="00CD116D" w:rsidRDefault="00FF0CB2" w:rsidP="00FF0CB2">
      <w:pPr>
        <w:pStyle w:val="NoSpacing"/>
        <w:ind w:left="720"/>
        <w:jc w:val="both"/>
        <w:rPr>
          <w:rFonts w:ascii="Arial" w:hAnsi="Arial" w:cs="Arial"/>
          <w:szCs w:val="22"/>
        </w:rPr>
      </w:pPr>
      <w:r w:rsidRPr="0068089F">
        <w:rPr>
          <w:rFonts w:ascii="Arial" w:hAnsi="Arial" w:cs="Arial"/>
          <w:szCs w:val="22"/>
        </w:rPr>
        <w:t xml:space="preserve">Once Tenderers have been shortlisted for contract consideration, the College will run an external credit check of the shortlisted Tenderers and the outcome will be taken into consideration when deciding between shortlisted Tenderers on contract award. </w:t>
      </w:r>
      <w:r w:rsidRPr="0068089F">
        <w:rPr>
          <w:rFonts w:ascii="Arial" w:hAnsi="Arial" w:cs="Arial"/>
          <w:bCs/>
          <w:szCs w:val="22"/>
        </w:rPr>
        <w:t>A favourable ESFA financial health assessment, if held by the Tenderer, is a basic expectation and does not replace the College’s independent checks.</w:t>
      </w:r>
    </w:p>
    <w:p w14:paraId="051A31C6" w14:textId="750172D5" w:rsidR="003F1F32" w:rsidRPr="00271858" w:rsidRDefault="003F1F32" w:rsidP="003F1F32">
      <w:pPr>
        <w:pStyle w:val="BodyText"/>
        <w:rPr>
          <w:rFonts w:cs="Arial"/>
          <w:bCs/>
          <w:szCs w:val="22"/>
        </w:rPr>
      </w:pPr>
    </w:p>
    <w:p w14:paraId="4B9A0A2F" w14:textId="77777777" w:rsidR="00FC6E91" w:rsidRPr="00271858" w:rsidRDefault="00FC6E91">
      <w:pPr>
        <w:rPr>
          <w:rFonts w:ascii="Arial" w:hAnsi="Arial" w:cs="Arial"/>
          <w:b/>
          <w:bCs/>
        </w:rPr>
      </w:pPr>
    </w:p>
    <w:p w14:paraId="523A74E9" w14:textId="77777777" w:rsidR="00EB7146" w:rsidRDefault="00EB7146">
      <w:pPr>
        <w:rPr>
          <w:rFonts w:ascii="Arial" w:eastAsia="Times New Roman" w:hAnsi="Arial" w:cs="Arial"/>
          <w:b/>
          <w:bCs/>
        </w:rPr>
      </w:pPr>
      <w:r>
        <w:rPr>
          <w:rFonts w:cs="Arial"/>
          <w:b/>
          <w:bCs/>
        </w:rPr>
        <w:br w:type="page"/>
      </w:r>
    </w:p>
    <w:p w14:paraId="6F858B42" w14:textId="77033CA5" w:rsidR="00B31481" w:rsidRPr="00271858" w:rsidRDefault="00B31481" w:rsidP="00197F5E">
      <w:pPr>
        <w:pStyle w:val="BodyText"/>
        <w:rPr>
          <w:rFonts w:cs="Arial"/>
          <w:b/>
          <w:bCs/>
          <w:szCs w:val="22"/>
        </w:rPr>
      </w:pPr>
      <w:r w:rsidRPr="00271858">
        <w:rPr>
          <w:rFonts w:cs="Arial"/>
          <w:b/>
          <w:bCs/>
          <w:szCs w:val="22"/>
        </w:rPr>
        <w:lastRenderedPageBreak/>
        <w:t xml:space="preserve">6. </w:t>
      </w:r>
      <w:r w:rsidR="00FC02C0" w:rsidRPr="00271858">
        <w:rPr>
          <w:rFonts w:cs="Arial"/>
          <w:b/>
          <w:bCs/>
          <w:szCs w:val="22"/>
        </w:rPr>
        <w:t xml:space="preserve">WHAT </w:t>
      </w:r>
      <w:r w:rsidRPr="00271858">
        <w:rPr>
          <w:rFonts w:cs="Arial"/>
          <w:b/>
          <w:bCs/>
          <w:szCs w:val="22"/>
        </w:rPr>
        <w:t>WE WILL SUBCONTRACT FOR</w:t>
      </w:r>
      <w:r w:rsidR="002D4A7D" w:rsidRPr="00271858">
        <w:rPr>
          <w:rFonts w:cs="Arial"/>
          <w:b/>
          <w:bCs/>
          <w:szCs w:val="22"/>
        </w:rPr>
        <w:t xml:space="preserve"> AND HOW WE WILL PAY</w:t>
      </w:r>
    </w:p>
    <w:p w14:paraId="713C492D" w14:textId="77777777" w:rsidR="00672E1D" w:rsidRPr="00271858" w:rsidRDefault="00672E1D" w:rsidP="00197F5E">
      <w:pPr>
        <w:pStyle w:val="BodyText"/>
        <w:rPr>
          <w:rFonts w:cs="Arial"/>
          <w:b/>
          <w:bCs/>
          <w:szCs w:val="22"/>
        </w:rPr>
      </w:pPr>
    </w:p>
    <w:p w14:paraId="51C00A78" w14:textId="48DEC19A" w:rsidR="00846267" w:rsidRPr="00271858" w:rsidRDefault="00846267" w:rsidP="00E63CEC">
      <w:pPr>
        <w:pStyle w:val="BodyText"/>
        <w:numPr>
          <w:ilvl w:val="1"/>
          <w:numId w:val="16"/>
        </w:numPr>
        <w:jc w:val="both"/>
        <w:rPr>
          <w:rFonts w:cs="Arial"/>
          <w:b/>
          <w:szCs w:val="22"/>
        </w:rPr>
      </w:pPr>
      <w:r w:rsidRPr="00271858">
        <w:rPr>
          <w:rFonts w:cs="Arial"/>
          <w:b/>
          <w:szCs w:val="22"/>
        </w:rPr>
        <w:t>Programme and learner eligibility</w:t>
      </w:r>
    </w:p>
    <w:p w14:paraId="24B61593" w14:textId="77777777" w:rsidR="00846267" w:rsidRPr="00271858" w:rsidRDefault="00846267" w:rsidP="00846267">
      <w:pPr>
        <w:pStyle w:val="BodyText"/>
        <w:ind w:left="360"/>
        <w:jc w:val="both"/>
        <w:rPr>
          <w:rFonts w:cs="Arial"/>
          <w:b/>
          <w:szCs w:val="22"/>
        </w:rPr>
      </w:pPr>
    </w:p>
    <w:p w14:paraId="4DCBE36A" w14:textId="094CDAA0" w:rsidR="00C00ABE" w:rsidRPr="00271858" w:rsidRDefault="00634065" w:rsidP="00E63CEC">
      <w:pPr>
        <w:pStyle w:val="BodyText"/>
        <w:numPr>
          <w:ilvl w:val="2"/>
          <w:numId w:val="16"/>
        </w:numPr>
        <w:jc w:val="both"/>
        <w:rPr>
          <w:rFonts w:cs="Arial"/>
          <w:b/>
          <w:szCs w:val="22"/>
        </w:rPr>
      </w:pPr>
      <w:r w:rsidRPr="00271858">
        <w:rPr>
          <w:rFonts w:cs="Arial"/>
          <w:bCs/>
          <w:szCs w:val="22"/>
        </w:rPr>
        <w:t xml:space="preserve">This contract is for the delivery of </w:t>
      </w:r>
      <w:r w:rsidR="004A490D" w:rsidRPr="00271858">
        <w:rPr>
          <w:rFonts w:cs="Arial"/>
          <w:bCs/>
          <w:szCs w:val="22"/>
        </w:rPr>
        <w:t xml:space="preserve">Distance Learning </w:t>
      </w:r>
      <w:r w:rsidRPr="00271858">
        <w:rPr>
          <w:rFonts w:cs="Arial"/>
          <w:bCs/>
          <w:szCs w:val="22"/>
        </w:rPr>
        <w:t xml:space="preserve">provision funded by AEB budget </w:t>
      </w:r>
      <w:r w:rsidR="004A490D" w:rsidRPr="00271858">
        <w:rPr>
          <w:rFonts w:cs="Arial"/>
          <w:bCs/>
          <w:szCs w:val="22"/>
        </w:rPr>
        <w:t xml:space="preserve">to </w:t>
      </w:r>
      <w:r w:rsidR="00C00ABE" w:rsidRPr="00271858">
        <w:rPr>
          <w:rFonts w:cs="Arial"/>
          <w:bCs/>
          <w:szCs w:val="22"/>
        </w:rPr>
        <w:t xml:space="preserve">adult </w:t>
      </w:r>
      <w:r w:rsidR="004A490D" w:rsidRPr="00271858">
        <w:rPr>
          <w:rFonts w:cs="Arial"/>
          <w:bCs/>
          <w:szCs w:val="22"/>
        </w:rPr>
        <w:t xml:space="preserve">learners residing </w:t>
      </w:r>
      <w:r w:rsidRPr="00271858">
        <w:rPr>
          <w:rFonts w:cs="Arial"/>
          <w:bCs/>
          <w:szCs w:val="22"/>
        </w:rPr>
        <w:t>in non</w:t>
      </w:r>
      <w:r w:rsidR="004A490D" w:rsidRPr="00271858">
        <w:rPr>
          <w:rFonts w:cs="Arial"/>
          <w:bCs/>
          <w:szCs w:val="22"/>
        </w:rPr>
        <w:t>-</w:t>
      </w:r>
      <w:r w:rsidRPr="00271858">
        <w:rPr>
          <w:rFonts w:cs="Arial"/>
          <w:bCs/>
          <w:szCs w:val="22"/>
        </w:rPr>
        <w:t>devolved areas</w:t>
      </w:r>
      <w:r w:rsidR="0086651B" w:rsidRPr="00271858">
        <w:rPr>
          <w:rFonts w:cs="Arial"/>
          <w:bCs/>
          <w:szCs w:val="22"/>
        </w:rPr>
        <w:t xml:space="preserve"> </w:t>
      </w:r>
      <w:r w:rsidR="00C00ABE" w:rsidRPr="00271858">
        <w:rPr>
          <w:rFonts w:cs="Arial"/>
          <w:bCs/>
          <w:szCs w:val="22"/>
        </w:rPr>
        <w:t xml:space="preserve">preferably </w:t>
      </w:r>
      <w:r w:rsidR="0086651B" w:rsidRPr="00271858">
        <w:rPr>
          <w:rFonts w:cs="Arial"/>
          <w:bCs/>
          <w:szCs w:val="22"/>
        </w:rPr>
        <w:t xml:space="preserve">within </w:t>
      </w:r>
      <w:r w:rsidR="008341E6" w:rsidRPr="00271858">
        <w:rPr>
          <w:rFonts w:cs="Arial"/>
          <w:bCs/>
          <w:szCs w:val="22"/>
        </w:rPr>
        <w:t xml:space="preserve">a </w:t>
      </w:r>
      <w:r w:rsidR="0086651B" w:rsidRPr="00271858">
        <w:rPr>
          <w:rFonts w:cs="Arial"/>
          <w:bCs/>
          <w:szCs w:val="22"/>
        </w:rPr>
        <w:t>50-mile radius of the College’s main site</w:t>
      </w:r>
      <w:r w:rsidRPr="00271858">
        <w:rPr>
          <w:rFonts w:cs="Arial"/>
          <w:bCs/>
          <w:szCs w:val="22"/>
        </w:rPr>
        <w:t>.</w:t>
      </w:r>
      <w:r w:rsidR="00846267" w:rsidRPr="00271858">
        <w:rPr>
          <w:rFonts w:cs="Arial"/>
          <w:szCs w:val="22"/>
        </w:rPr>
        <w:t xml:space="preserve"> </w:t>
      </w:r>
      <w:r w:rsidR="00C00ABE" w:rsidRPr="00271858">
        <w:rPr>
          <w:rFonts w:cs="Arial"/>
          <w:b/>
          <w:bCs/>
          <w:szCs w:val="22"/>
        </w:rPr>
        <w:t>Full details of the requirements are outlined in sections 3.1.1 to 3.1.4 of this document.</w:t>
      </w:r>
    </w:p>
    <w:p w14:paraId="55C748A5" w14:textId="64379A1A" w:rsidR="00846267" w:rsidRPr="00271858" w:rsidRDefault="00846267" w:rsidP="00C00ABE">
      <w:pPr>
        <w:pStyle w:val="BodyText"/>
        <w:jc w:val="both"/>
        <w:rPr>
          <w:rFonts w:cs="Arial"/>
          <w:szCs w:val="22"/>
        </w:rPr>
      </w:pPr>
    </w:p>
    <w:p w14:paraId="1D8B461B" w14:textId="77777777" w:rsidR="00634065" w:rsidRPr="00271858" w:rsidRDefault="00634065" w:rsidP="00197F5E">
      <w:pPr>
        <w:pStyle w:val="BodyText"/>
        <w:rPr>
          <w:rFonts w:cs="Arial"/>
          <w:bCs/>
          <w:szCs w:val="22"/>
        </w:rPr>
      </w:pPr>
    </w:p>
    <w:p w14:paraId="70AD31B5" w14:textId="1C3713EB" w:rsidR="005E2CBF" w:rsidRPr="0068089F" w:rsidRDefault="00230358" w:rsidP="005E2CBF">
      <w:pPr>
        <w:pStyle w:val="BodyText"/>
        <w:numPr>
          <w:ilvl w:val="2"/>
          <w:numId w:val="16"/>
        </w:numPr>
        <w:jc w:val="both"/>
        <w:rPr>
          <w:rFonts w:cs="Arial"/>
          <w:bCs/>
          <w:szCs w:val="22"/>
        </w:rPr>
      </w:pPr>
      <w:r w:rsidRPr="00271858">
        <w:rPr>
          <w:rFonts w:cs="Arial"/>
          <w:bCs/>
          <w:szCs w:val="22"/>
        </w:rPr>
        <w:t xml:space="preserve">Tender proposals must </w:t>
      </w:r>
      <w:r w:rsidRPr="0068089F">
        <w:rPr>
          <w:rFonts w:cs="Arial"/>
          <w:bCs/>
          <w:szCs w:val="22"/>
        </w:rPr>
        <w:t>comply with the requirement that a</w:t>
      </w:r>
      <w:r w:rsidR="00634065" w:rsidRPr="0068089F">
        <w:rPr>
          <w:rFonts w:cs="Arial"/>
          <w:bCs/>
          <w:szCs w:val="22"/>
        </w:rPr>
        <w:t>ll provision must be delivered within the academic year 20</w:t>
      </w:r>
      <w:r w:rsidR="002B1854" w:rsidRPr="0068089F">
        <w:rPr>
          <w:rFonts w:cs="Arial"/>
          <w:bCs/>
          <w:szCs w:val="22"/>
        </w:rPr>
        <w:t>2</w:t>
      </w:r>
      <w:r w:rsidR="00AB7107" w:rsidRPr="0068089F">
        <w:rPr>
          <w:rFonts w:cs="Arial"/>
          <w:bCs/>
          <w:szCs w:val="22"/>
        </w:rPr>
        <w:t>1</w:t>
      </w:r>
      <w:r w:rsidR="00634065" w:rsidRPr="0068089F">
        <w:rPr>
          <w:rFonts w:cs="Arial"/>
          <w:bCs/>
          <w:szCs w:val="22"/>
        </w:rPr>
        <w:t>/2</w:t>
      </w:r>
      <w:r w:rsidR="00AB7107" w:rsidRPr="0068089F">
        <w:rPr>
          <w:rFonts w:cs="Arial"/>
          <w:bCs/>
          <w:szCs w:val="22"/>
        </w:rPr>
        <w:t>2</w:t>
      </w:r>
      <w:r w:rsidR="00634065" w:rsidRPr="0068089F">
        <w:rPr>
          <w:rFonts w:cs="Arial"/>
          <w:bCs/>
          <w:szCs w:val="22"/>
        </w:rPr>
        <w:t>. This means that all learners must complete by 31</w:t>
      </w:r>
      <w:r w:rsidR="00A11125" w:rsidRPr="0068089F">
        <w:rPr>
          <w:rFonts w:cs="Arial"/>
          <w:bCs/>
          <w:szCs w:val="22"/>
          <w:vertAlign w:val="superscript"/>
        </w:rPr>
        <w:t>st</w:t>
      </w:r>
      <w:r w:rsidR="00A11125" w:rsidRPr="0068089F">
        <w:rPr>
          <w:rFonts w:cs="Arial"/>
          <w:bCs/>
          <w:szCs w:val="22"/>
        </w:rPr>
        <w:t xml:space="preserve"> July </w:t>
      </w:r>
      <w:r w:rsidR="00634065" w:rsidRPr="0068089F">
        <w:rPr>
          <w:rFonts w:cs="Arial"/>
          <w:bCs/>
          <w:szCs w:val="22"/>
        </w:rPr>
        <w:t>202</w:t>
      </w:r>
      <w:r w:rsidR="00AB7107" w:rsidRPr="0068089F">
        <w:rPr>
          <w:rFonts w:cs="Arial"/>
          <w:bCs/>
          <w:szCs w:val="22"/>
        </w:rPr>
        <w:t>2</w:t>
      </w:r>
      <w:r w:rsidR="00634065" w:rsidRPr="0068089F">
        <w:rPr>
          <w:rFonts w:cs="Arial"/>
          <w:bCs/>
          <w:szCs w:val="22"/>
        </w:rPr>
        <w:t xml:space="preserve">, the Subcontractor must provide all evidence to the effect </w:t>
      </w:r>
      <w:r w:rsidR="00643358" w:rsidRPr="0068089F">
        <w:rPr>
          <w:rFonts w:cs="Arial"/>
          <w:bCs/>
          <w:szCs w:val="22"/>
        </w:rPr>
        <w:t xml:space="preserve">by agreed timescales before the R14 submission, and there is </w:t>
      </w:r>
      <w:r w:rsidR="004D0476" w:rsidRPr="0068089F">
        <w:rPr>
          <w:rFonts w:cs="Arial"/>
          <w:bCs/>
          <w:szCs w:val="22"/>
        </w:rPr>
        <w:t xml:space="preserve">currently </w:t>
      </w:r>
      <w:r w:rsidR="00643358" w:rsidRPr="0068089F">
        <w:rPr>
          <w:rFonts w:cs="Arial"/>
          <w:bCs/>
          <w:szCs w:val="22"/>
        </w:rPr>
        <w:t>no scope for carry forward of funding – whether On Programme or Achievement – into 202</w:t>
      </w:r>
      <w:r w:rsidR="00AB7107" w:rsidRPr="0068089F">
        <w:rPr>
          <w:rFonts w:cs="Arial"/>
          <w:bCs/>
          <w:szCs w:val="22"/>
        </w:rPr>
        <w:t>2</w:t>
      </w:r>
      <w:r w:rsidR="00643358" w:rsidRPr="0068089F">
        <w:rPr>
          <w:rFonts w:cs="Arial"/>
          <w:bCs/>
          <w:szCs w:val="22"/>
        </w:rPr>
        <w:t>/202</w:t>
      </w:r>
      <w:r w:rsidR="00AB7107" w:rsidRPr="0068089F">
        <w:rPr>
          <w:rFonts w:cs="Arial"/>
          <w:bCs/>
          <w:szCs w:val="22"/>
        </w:rPr>
        <w:t>3</w:t>
      </w:r>
      <w:r w:rsidR="005E2CBF" w:rsidRPr="0068089F">
        <w:rPr>
          <w:rFonts w:cs="Arial"/>
          <w:bCs/>
          <w:szCs w:val="22"/>
        </w:rPr>
        <w:t xml:space="preserve">. The College reserves the right (at its sole discretion) to review the “no carry-in” position during the academic year. The College does not provide any guarantee that such a review will take place. Tenderers must therefore submit proposals in which all provision is to </w:t>
      </w:r>
      <w:r w:rsidR="008853FB" w:rsidRPr="0068089F">
        <w:rPr>
          <w:rFonts w:cs="Arial"/>
          <w:bCs/>
          <w:szCs w:val="22"/>
        </w:rPr>
        <w:t>be delivered solely in 202</w:t>
      </w:r>
      <w:r w:rsidR="00AB7107" w:rsidRPr="0068089F">
        <w:rPr>
          <w:rFonts w:cs="Arial"/>
          <w:bCs/>
          <w:szCs w:val="22"/>
        </w:rPr>
        <w:t>1</w:t>
      </w:r>
      <w:r w:rsidR="008853FB" w:rsidRPr="0068089F">
        <w:rPr>
          <w:rFonts w:cs="Arial"/>
          <w:bCs/>
          <w:szCs w:val="22"/>
        </w:rPr>
        <w:t>/2</w:t>
      </w:r>
      <w:r w:rsidR="00AB7107" w:rsidRPr="0068089F">
        <w:rPr>
          <w:rFonts w:cs="Arial"/>
          <w:bCs/>
          <w:szCs w:val="22"/>
        </w:rPr>
        <w:t>2</w:t>
      </w:r>
      <w:r w:rsidR="008853FB" w:rsidRPr="0068089F">
        <w:rPr>
          <w:rFonts w:cs="Arial"/>
          <w:bCs/>
          <w:szCs w:val="22"/>
        </w:rPr>
        <w:t>.</w:t>
      </w:r>
    </w:p>
    <w:p w14:paraId="32FE7439" w14:textId="411F1986" w:rsidR="00D50B6C" w:rsidRDefault="00D50B6C" w:rsidP="00D50B6C">
      <w:pPr>
        <w:pStyle w:val="BodyText"/>
        <w:ind w:left="720"/>
        <w:jc w:val="both"/>
        <w:rPr>
          <w:rFonts w:cs="Arial"/>
          <w:bCs/>
          <w:szCs w:val="22"/>
        </w:rPr>
      </w:pPr>
      <w:r w:rsidRPr="0068089F">
        <w:rPr>
          <w:rFonts w:cs="Arial"/>
          <w:bCs/>
          <w:szCs w:val="22"/>
        </w:rPr>
        <w:t>Agreements must be in the form of written contract and written contract amendments. Verbal or email communications do not count as formal agreement and therefore associated cost may not be paid by the College.</w:t>
      </w:r>
    </w:p>
    <w:p w14:paraId="7CA98291" w14:textId="77777777" w:rsidR="00D50B6C" w:rsidRDefault="00D50B6C" w:rsidP="00D50B6C">
      <w:pPr>
        <w:pStyle w:val="BodyText"/>
        <w:ind w:left="720"/>
        <w:jc w:val="both"/>
        <w:rPr>
          <w:rFonts w:cs="Arial"/>
          <w:bCs/>
          <w:szCs w:val="22"/>
        </w:rPr>
      </w:pPr>
    </w:p>
    <w:p w14:paraId="6499317B" w14:textId="5452344C" w:rsidR="00E23A8E" w:rsidRPr="00271858" w:rsidRDefault="00E23A8E" w:rsidP="00D50B6C">
      <w:pPr>
        <w:pStyle w:val="BodyText"/>
        <w:jc w:val="both"/>
        <w:rPr>
          <w:rFonts w:cs="Arial"/>
          <w:bCs/>
          <w:szCs w:val="22"/>
        </w:rPr>
      </w:pPr>
    </w:p>
    <w:p w14:paraId="45A660C5" w14:textId="2749DC91" w:rsidR="00643358" w:rsidRPr="00271858" w:rsidRDefault="00643358" w:rsidP="00E63CEC">
      <w:pPr>
        <w:pStyle w:val="BodyText"/>
        <w:numPr>
          <w:ilvl w:val="2"/>
          <w:numId w:val="16"/>
        </w:numPr>
        <w:jc w:val="both"/>
        <w:rPr>
          <w:rFonts w:cs="Arial"/>
          <w:bCs/>
          <w:szCs w:val="22"/>
        </w:rPr>
      </w:pPr>
      <w:r w:rsidRPr="00271858">
        <w:rPr>
          <w:rFonts w:cs="Arial"/>
          <w:bCs/>
          <w:szCs w:val="22"/>
        </w:rPr>
        <w:t xml:space="preserve">The provision, i.e. both the learning aims and individual learners, must be eligible for ESFA AEB funding in accordance </w:t>
      </w:r>
      <w:r w:rsidRPr="0072624D">
        <w:rPr>
          <w:rFonts w:cs="Arial"/>
          <w:bCs/>
          <w:szCs w:val="22"/>
        </w:rPr>
        <w:t>with ESFA 20</w:t>
      </w:r>
      <w:r w:rsidR="00AB7107" w:rsidRPr="0072624D">
        <w:rPr>
          <w:rFonts w:cs="Arial"/>
          <w:bCs/>
          <w:szCs w:val="22"/>
        </w:rPr>
        <w:t>21/</w:t>
      </w:r>
      <w:r w:rsidRPr="0072624D">
        <w:rPr>
          <w:rFonts w:cs="Arial"/>
          <w:bCs/>
          <w:szCs w:val="22"/>
        </w:rPr>
        <w:t>2</w:t>
      </w:r>
      <w:r w:rsidR="00E938E4" w:rsidRPr="0072624D">
        <w:rPr>
          <w:rFonts w:cs="Arial"/>
          <w:bCs/>
          <w:szCs w:val="22"/>
        </w:rPr>
        <w:t>2</w:t>
      </w:r>
      <w:r w:rsidRPr="0072624D">
        <w:rPr>
          <w:rFonts w:cs="Arial"/>
          <w:bCs/>
          <w:szCs w:val="22"/>
        </w:rPr>
        <w:t xml:space="preserve"> funding regulations. The College will not pay the provider for ineligible learning aims nor</w:t>
      </w:r>
      <w:r w:rsidRPr="00271858">
        <w:rPr>
          <w:rFonts w:cs="Arial"/>
          <w:bCs/>
          <w:szCs w:val="22"/>
        </w:rPr>
        <w:t xml:space="preserve"> for unfunded learners.</w:t>
      </w:r>
    </w:p>
    <w:p w14:paraId="1ADB4FAB" w14:textId="77777777" w:rsidR="00643358" w:rsidRPr="00271858" w:rsidRDefault="00643358" w:rsidP="00634065">
      <w:pPr>
        <w:pStyle w:val="BodyText"/>
        <w:rPr>
          <w:rFonts w:cs="Arial"/>
          <w:szCs w:val="22"/>
        </w:rPr>
      </w:pPr>
    </w:p>
    <w:p w14:paraId="345089FC" w14:textId="59375FB8" w:rsidR="00B9376A" w:rsidRPr="00271858" w:rsidRDefault="00B9376A" w:rsidP="00E63CEC">
      <w:pPr>
        <w:pStyle w:val="BodyText"/>
        <w:numPr>
          <w:ilvl w:val="1"/>
          <w:numId w:val="16"/>
        </w:numPr>
        <w:jc w:val="both"/>
        <w:rPr>
          <w:rFonts w:cs="Arial"/>
          <w:b/>
          <w:szCs w:val="22"/>
        </w:rPr>
      </w:pPr>
      <w:r w:rsidRPr="00271858">
        <w:rPr>
          <w:rFonts w:cs="Arial"/>
          <w:b/>
          <w:szCs w:val="22"/>
        </w:rPr>
        <w:t>Contract value</w:t>
      </w:r>
      <w:r w:rsidR="00272750" w:rsidRPr="00271858">
        <w:rPr>
          <w:rFonts w:cs="Arial"/>
          <w:b/>
          <w:szCs w:val="22"/>
        </w:rPr>
        <w:t xml:space="preserve"> and </w:t>
      </w:r>
      <w:r w:rsidR="009A1492" w:rsidRPr="00271858">
        <w:rPr>
          <w:rFonts w:cs="Arial"/>
          <w:b/>
          <w:szCs w:val="22"/>
        </w:rPr>
        <w:t>payments</w:t>
      </w:r>
    </w:p>
    <w:p w14:paraId="3C5FF7C7" w14:textId="77777777" w:rsidR="001B504F" w:rsidRPr="00271858" w:rsidRDefault="001B504F" w:rsidP="001B504F">
      <w:pPr>
        <w:pStyle w:val="BodyText"/>
        <w:ind w:left="360"/>
        <w:jc w:val="both"/>
        <w:rPr>
          <w:rFonts w:cs="Arial"/>
          <w:b/>
          <w:szCs w:val="22"/>
        </w:rPr>
      </w:pPr>
    </w:p>
    <w:p w14:paraId="4C6F5FCC" w14:textId="7D42EB67" w:rsidR="00577659" w:rsidRPr="004F6B9C" w:rsidRDefault="00643358" w:rsidP="00E63CEC">
      <w:pPr>
        <w:pStyle w:val="BodyText"/>
        <w:numPr>
          <w:ilvl w:val="2"/>
          <w:numId w:val="16"/>
        </w:numPr>
        <w:jc w:val="both"/>
        <w:rPr>
          <w:rFonts w:cs="Arial"/>
          <w:szCs w:val="22"/>
        </w:rPr>
      </w:pPr>
      <w:r w:rsidRPr="00271858">
        <w:rPr>
          <w:rFonts w:cs="Arial"/>
          <w:szCs w:val="22"/>
        </w:rPr>
        <w:t xml:space="preserve">The total </w:t>
      </w:r>
      <w:r w:rsidR="007E1E0D" w:rsidRPr="00271858">
        <w:rPr>
          <w:rFonts w:cs="Arial"/>
          <w:szCs w:val="22"/>
        </w:rPr>
        <w:t xml:space="preserve">initial </w:t>
      </w:r>
      <w:r w:rsidRPr="004F6B9C">
        <w:rPr>
          <w:rFonts w:cs="Arial"/>
          <w:szCs w:val="22"/>
        </w:rPr>
        <w:t xml:space="preserve">funding </w:t>
      </w:r>
      <w:r w:rsidR="00634065" w:rsidRPr="004F6B9C">
        <w:rPr>
          <w:rFonts w:cs="Arial"/>
          <w:szCs w:val="22"/>
        </w:rPr>
        <w:t xml:space="preserve">amount </w:t>
      </w:r>
      <w:r w:rsidRPr="004F6B9C">
        <w:rPr>
          <w:rFonts w:cs="Arial"/>
          <w:szCs w:val="22"/>
        </w:rPr>
        <w:t>that the College wishes to subcontract for is</w:t>
      </w:r>
      <w:r w:rsidR="00CC57F8" w:rsidRPr="004F6B9C">
        <w:rPr>
          <w:rFonts w:cs="Arial"/>
          <w:szCs w:val="22"/>
        </w:rPr>
        <w:t xml:space="preserve"> up to</w:t>
      </w:r>
      <w:r w:rsidRPr="004F6B9C">
        <w:rPr>
          <w:rFonts w:cs="Arial"/>
          <w:szCs w:val="22"/>
        </w:rPr>
        <w:t xml:space="preserve"> </w:t>
      </w:r>
      <w:r w:rsidR="00634065" w:rsidRPr="004F6B9C">
        <w:rPr>
          <w:rFonts w:cs="Arial"/>
          <w:szCs w:val="22"/>
        </w:rPr>
        <w:t>£</w:t>
      </w:r>
      <w:r w:rsidR="007E1E0D" w:rsidRPr="004F6B9C">
        <w:rPr>
          <w:rFonts w:cs="Arial"/>
          <w:szCs w:val="22"/>
        </w:rPr>
        <w:t>2</w:t>
      </w:r>
      <w:r w:rsidR="00F003C2" w:rsidRPr="004F6B9C">
        <w:rPr>
          <w:rFonts w:cs="Arial"/>
          <w:szCs w:val="22"/>
        </w:rPr>
        <w:t>0</w:t>
      </w:r>
      <w:r w:rsidR="007E1E0D" w:rsidRPr="004F6B9C">
        <w:rPr>
          <w:rFonts w:cs="Arial"/>
          <w:szCs w:val="22"/>
        </w:rPr>
        <w:t>0,000</w:t>
      </w:r>
      <w:r w:rsidR="00334F7F" w:rsidRPr="004F6B9C">
        <w:rPr>
          <w:rFonts w:cs="Arial"/>
          <w:szCs w:val="22"/>
        </w:rPr>
        <w:t xml:space="preserve"> (</w:t>
      </w:r>
      <w:r w:rsidR="00ED1CDF" w:rsidRPr="004F6B9C">
        <w:rPr>
          <w:rFonts w:cs="Arial"/>
          <w:szCs w:val="22"/>
        </w:rPr>
        <w:t>two hundred</w:t>
      </w:r>
      <w:r w:rsidR="00334F7F" w:rsidRPr="004F6B9C">
        <w:rPr>
          <w:rFonts w:cs="Arial"/>
          <w:szCs w:val="22"/>
        </w:rPr>
        <w:t xml:space="preserve"> thousand pounds sterling)</w:t>
      </w:r>
      <w:r w:rsidR="00634065" w:rsidRPr="004F6B9C">
        <w:rPr>
          <w:rFonts w:cs="Arial"/>
          <w:szCs w:val="22"/>
        </w:rPr>
        <w:t xml:space="preserve">. </w:t>
      </w:r>
    </w:p>
    <w:p w14:paraId="0D2F6B3F" w14:textId="77777777" w:rsidR="00577659" w:rsidRPr="004F6B9C" w:rsidRDefault="00577659" w:rsidP="00577659">
      <w:pPr>
        <w:pStyle w:val="BodyText"/>
        <w:ind w:left="720"/>
        <w:jc w:val="both"/>
        <w:rPr>
          <w:rFonts w:cs="Arial"/>
          <w:szCs w:val="22"/>
        </w:rPr>
      </w:pPr>
    </w:p>
    <w:p w14:paraId="34C9AB75" w14:textId="45892263" w:rsidR="00E438A6" w:rsidRPr="004F6B9C" w:rsidRDefault="001B504F" w:rsidP="00E438A6">
      <w:pPr>
        <w:pStyle w:val="NoSpacing"/>
        <w:numPr>
          <w:ilvl w:val="2"/>
          <w:numId w:val="16"/>
        </w:numPr>
        <w:jc w:val="both"/>
        <w:rPr>
          <w:rFonts w:ascii="Arial" w:hAnsi="Arial" w:cs="Arial"/>
          <w:iCs/>
        </w:rPr>
      </w:pPr>
      <w:r w:rsidRPr="004F6B9C">
        <w:rPr>
          <w:rFonts w:ascii="Arial" w:hAnsi="Arial" w:cs="Arial"/>
          <w:iCs/>
        </w:rPr>
        <w:t>The College reserves the right (at its sole discretion) to increase the contract value in-year by up to a further amount of £</w:t>
      </w:r>
      <w:r w:rsidR="00402363" w:rsidRPr="004F6B9C">
        <w:rPr>
          <w:rFonts w:ascii="Arial" w:hAnsi="Arial" w:cs="Arial"/>
          <w:iCs/>
        </w:rPr>
        <w:t>100</w:t>
      </w:r>
      <w:r w:rsidRPr="004F6B9C">
        <w:rPr>
          <w:rFonts w:ascii="Arial" w:hAnsi="Arial" w:cs="Arial"/>
          <w:iCs/>
        </w:rPr>
        <w:t>,000</w:t>
      </w:r>
      <w:r w:rsidR="00334F7F" w:rsidRPr="004F6B9C">
        <w:rPr>
          <w:rFonts w:ascii="Arial" w:hAnsi="Arial" w:cs="Arial"/>
          <w:iCs/>
        </w:rPr>
        <w:t xml:space="preserve"> (</w:t>
      </w:r>
      <w:r w:rsidR="00402363" w:rsidRPr="004F6B9C">
        <w:rPr>
          <w:rFonts w:ascii="Arial" w:hAnsi="Arial" w:cs="Arial"/>
          <w:iCs/>
        </w:rPr>
        <w:t xml:space="preserve">one hundred </w:t>
      </w:r>
      <w:r w:rsidR="00334F7F" w:rsidRPr="004F6B9C">
        <w:rPr>
          <w:rFonts w:ascii="Arial" w:hAnsi="Arial" w:cs="Arial"/>
          <w:iCs/>
        </w:rPr>
        <w:t>thousand pounds sterling)</w:t>
      </w:r>
      <w:r w:rsidRPr="004F6B9C">
        <w:rPr>
          <w:rFonts w:ascii="Arial" w:hAnsi="Arial" w:cs="Arial"/>
          <w:iCs/>
        </w:rPr>
        <w:t xml:space="preserve">.  The College does not provide any guarantee that such increase will be made and this would only be take effect should the College choose to enter into one or more variations, in accordance with the terms set out in the contract, to permit such additional services.  </w:t>
      </w:r>
    </w:p>
    <w:p w14:paraId="0DBDF1A2" w14:textId="77777777" w:rsidR="00E438A6" w:rsidRPr="004F6B9C" w:rsidRDefault="00E438A6" w:rsidP="00E438A6">
      <w:pPr>
        <w:pStyle w:val="NoSpacing"/>
        <w:ind w:left="720"/>
        <w:jc w:val="both"/>
        <w:rPr>
          <w:rFonts w:ascii="Arial" w:hAnsi="Arial" w:cs="Arial"/>
          <w:iCs/>
        </w:rPr>
      </w:pPr>
    </w:p>
    <w:p w14:paraId="158F17D7" w14:textId="18A169C6" w:rsidR="009F7B98" w:rsidRPr="0048110B" w:rsidRDefault="009F7B98" w:rsidP="00E3221F">
      <w:pPr>
        <w:pStyle w:val="NoSpacing"/>
        <w:numPr>
          <w:ilvl w:val="2"/>
          <w:numId w:val="16"/>
        </w:numPr>
        <w:jc w:val="both"/>
        <w:rPr>
          <w:rFonts w:ascii="Arial" w:hAnsi="Arial" w:cs="Arial"/>
          <w:iCs/>
        </w:rPr>
      </w:pPr>
      <w:r w:rsidRPr="004F6B9C">
        <w:rPr>
          <w:rFonts w:ascii="Arial" w:hAnsi="Arial" w:cs="Arial"/>
          <w:iCs/>
        </w:rPr>
        <w:t>The College further reserves the right (at its sole discretion) to extend the term of the awarded contract annually by way of variation(s) up to a total contract term of t</w:t>
      </w:r>
      <w:r w:rsidR="00F003C2" w:rsidRPr="004F6B9C">
        <w:rPr>
          <w:rFonts w:ascii="Arial" w:hAnsi="Arial" w:cs="Arial"/>
          <w:iCs/>
        </w:rPr>
        <w:t>hree years (i.e. until July 2024</w:t>
      </w:r>
      <w:r w:rsidRPr="004F6B9C">
        <w:rPr>
          <w:rFonts w:ascii="Arial" w:hAnsi="Arial" w:cs="Arial"/>
          <w:iCs/>
        </w:rPr>
        <w:t xml:space="preserve">).  The College does not provide any guarantee that such a renewal will be made and this would only take effect should the College choose to enter into one or more variations, in accordance with the terms set out in the contract, to permit such additional contract period.  The total potential value of the contract over the 3 years should the College exercise its right to extend is estimated to be </w:t>
      </w:r>
      <w:r w:rsidR="00FD7357" w:rsidRPr="004F6B9C">
        <w:rPr>
          <w:rFonts w:ascii="Arial" w:hAnsi="Arial" w:cs="Arial"/>
          <w:iCs/>
        </w:rPr>
        <w:t xml:space="preserve">£460,000. </w:t>
      </w:r>
      <w:r w:rsidR="00AF39F6" w:rsidRPr="004F6B9C">
        <w:rPr>
          <w:rFonts w:ascii="Arial" w:hAnsi="Arial" w:cs="Arial"/>
          <w:iCs/>
        </w:rPr>
        <w:t>Tenderers</w:t>
      </w:r>
      <w:r w:rsidRPr="004F6B9C">
        <w:rPr>
          <w:rFonts w:ascii="Arial" w:hAnsi="Arial" w:cs="Arial"/>
          <w:iCs/>
        </w:rPr>
        <w:t xml:space="preserve"> should be aware that should the College exercise its right to extend the term of the contract for the academic year(s) 202</w:t>
      </w:r>
      <w:r w:rsidR="00362A26" w:rsidRPr="004F6B9C">
        <w:rPr>
          <w:rFonts w:ascii="Arial" w:hAnsi="Arial" w:cs="Arial"/>
          <w:iCs/>
        </w:rPr>
        <w:t>2</w:t>
      </w:r>
      <w:r w:rsidRPr="004F6B9C">
        <w:rPr>
          <w:rFonts w:ascii="Arial" w:hAnsi="Arial" w:cs="Arial"/>
          <w:iCs/>
        </w:rPr>
        <w:t>/2</w:t>
      </w:r>
      <w:r w:rsidR="00362A26" w:rsidRPr="004F6B9C">
        <w:rPr>
          <w:rFonts w:ascii="Arial" w:hAnsi="Arial" w:cs="Arial"/>
          <w:iCs/>
        </w:rPr>
        <w:t>3</w:t>
      </w:r>
      <w:r w:rsidRPr="004F6B9C">
        <w:rPr>
          <w:rFonts w:ascii="Arial" w:hAnsi="Arial" w:cs="Arial"/>
          <w:iCs/>
        </w:rPr>
        <w:t xml:space="preserve"> and 202</w:t>
      </w:r>
      <w:r w:rsidR="00362A26" w:rsidRPr="004F6B9C">
        <w:rPr>
          <w:rFonts w:ascii="Arial" w:hAnsi="Arial" w:cs="Arial"/>
          <w:iCs/>
        </w:rPr>
        <w:t>3</w:t>
      </w:r>
      <w:r w:rsidRPr="004F6B9C">
        <w:rPr>
          <w:rFonts w:ascii="Arial" w:hAnsi="Arial" w:cs="Arial"/>
          <w:iCs/>
        </w:rPr>
        <w:t>/2</w:t>
      </w:r>
      <w:r w:rsidR="00362A26" w:rsidRPr="004F6B9C">
        <w:rPr>
          <w:rFonts w:ascii="Arial" w:hAnsi="Arial" w:cs="Arial"/>
          <w:iCs/>
        </w:rPr>
        <w:t>4</w:t>
      </w:r>
      <w:r w:rsidRPr="004F6B9C">
        <w:rPr>
          <w:rFonts w:ascii="Arial" w:hAnsi="Arial" w:cs="Arial"/>
          <w:iCs/>
        </w:rPr>
        <w:t>, that the variation(s) may also include amendments as necessary to reflect updated ESFA funding rules</w:t>
      </w:r>
      <w:r w:rsidR="002968C2" w:rsidRPr="004F6B9C">
        <w:rPr>
          <w:rFonts w:ascii="Arial" w:hAnsi="Arial" w:cs="Arial"/>
          <w:iCs/>
        </w:rPr>
        <w:t xml:space="preserve">, and public </w:t>
      </w:r>
      <w:r w:rsidR="00FC380C" w:rsidRPr="004F6B9C">
        <w:rPr>
          <w:rFonts w:ascii="Arial" w:hAnsi="Arial" w:cs="Arial"/>
          <w:iCs/>
        </w:rPr>
        <w:t xml:space="preserve">sector </w:t>
      </w:r>
      <w:r w:rsidR="002968C2" w:rsidRPr="004F6B9C">
        <w:rPr>
          <w:rFonts w:ascii="Arial" w:hAnsi="Arial" w:cs="Arial"/>
          <w:iCs/>
        </w:rPr>
        <w:t>procurement regulations,</w:t>
      </w:r>
      <w:r w:rsidRPr="004F6B9C">
        <w:rPr>
          <w:rFonts w:ascii="Arial" w:hAnsi="Arial" w:cs="Arial"/>
          <w:iCs/>
        </w:rPr>
        <w:t xml:space="preserve"> for </w:t>
      </w:r>
      <w:r w:rsidRPr="0048110B">
        <w:rPr>
          <w:rFonts w:ascii="Arial" w:hAnsi="Arial" w:cs="Arial"/>
          <w:iCs/>
        </w:rPr>
        <w:t>those academic years.</w:t>
      </w:r>
      <w:r w:rsidR="00345206" w:rsidRPr="0048110B">
        <w:rPr>
          <w:rFonts w:ascii="Arial" w:hAnsi="Arial" w:cs="Arial"/>
          <w:iCs/>
        </w:rPr>
        <w:t xml:space="preserve"> </w:t>
      </w:r>
    </w:p>
    <w:p w14:paraId="7490A3BC" w14:textId="080950EA" w:rsidR="001B504F" w:rsidRPr="0048110B" w:rsidRDefault="001B504F" w:rsidP="001B504F">
      <w:pPr>
        <w:pStyle w:val="BodyText"/>
        <w:ind w:left="720"/>
        <w:jc w:val="both"/>
        <w:rPr>
          <w:rFonts w:cs="Arial"/>
          <w:szCs w:val="22"/>
        </w:rPr>
      </w:pPr>
    </w:p>
    <w:p w14:paraId="6871E1BE" w14:textId="10F34691" w:rsidR="00376CEA" w:rsidRDefault="00376CEA" w:rsidP="001B504F">
      <w:pPr>
        <w:pStyle w:val="BodyText"/>
        <w:ind w:left="720"/>
        <w:jc w:val="both"/>
        <w:rPr>
          <w:rFonts w:cs="Arial"/>
          <w:szCs w:val="22"/>
        </w:rPr>
      </w:pPr>
      <w:r w:rsidRPr="0048110B">
        <w:rPr>
          <w:rFonts w:cs="Arial"/>
          <w:szCs w:val="22"/>
        </w:rPr>
        <w:t>The College reserves the right not to make such an increase to the contract and go to tender instead, even if the overall performance is excellent.</w:t>
      </w:r>
    </w:p>
    <w:p w14:paraId="5FE6D362" w14:textId="77777777" w:rsidR="00376CEA" w:rsidRPr="00271858" w:rsidRDefault="00376CEA" w:rsidP="001B504F">
      <w:pPr>
        <w:pStyle w:val="BodyText"/>
        <w:ind w:left="720"/>
        <w:jc w:val="both"/>
        <w:rPr>
          <w:rFonts w:cs="Arial"/>
          <w:szCs w:val="22"/>
        </w:rPr>
      </w:pPr>
    </w:p>
    <w:p w14:paraId="6BE669DE" w14:textId="5B00936C" w:rsidR="001B504F" w:rsidRPr="00271858" w:rsidRDefault="001B504F" w:rsidP="00E63CEC">
      <w:pPr>
        <w:pStyle w:val="BodyText"/>
        <w:numPr>
          <w:ilvl w:val="2"/>
          <w:numId w:val="16"/>
        </w:numPr>
        <w:jc w:val="both"/>
        <w:rPr>
          <w:rFonts w:cs="Arial"/>
          <w:szCs w:val="22"/>
        </w:rPr>
      </w:pPr>
      <w:r w:rsidRPr="00271858">
        <w:rPr>
          <w:rFonts w:cs="Arial"/>
          <w:szCs w:val="22"/>
        </w:rPr>
        <w:lastRenderedPageBreak/>
        <w:t xml:space="preserve">The College </w:t>
      </w:r>
      <w:r w:rsidR="009F7B98" w:rsidRPr="00271858">
        <w:rPr>
          <w:rFonts w:cs="Arial"/>
          <w:szCs w:val="22"/>
        </w:rPr>
        <w:t xml:space="preserve">further </w:t>
      </w:r>
      <w:r w:rsidRPr="00271858">
        <w:rPr>
          <w:rFonts w:cs="Arial"/>
          <w:szCs w:val="22"/>
        </w:rPr>
        <w:t xml:space="preserve">reserves the right (at its sole discretion) to: </w:t>
      </w:r>
    </w:p>
    <w:p w14:paraId="52239276" w14:textId="77777777" w:rsidR="00683BA5" w:rsidRPr="00271858" w:rsidRDefault="00683BA5" w:rsidP="00683BA5">
      <w:pPr>
        <w:pStyle w:val="BodyText"/>
        <w:ind w:left="720"/>
        <w:rPr>
          <w:rFonts w:cs="Arial"/>
          <w:szCs w:val="22"/>
        </w:rPr>
      </w:pPr>
    </w:p>
    <w:p w14:paraId="01784C2F" w14:textId="3A1EFED9" w:rsidR="001B504F" w:rsidRPr="00271858" w:rsidRDefault="001B504F" w:rsidP="00E63CEC">
      <w:pPr>
        <w:pStyle w:val="BodyText"/>
        <w:numPr>
          <w:ilvl w:val="0"/>
          <w:numId w:val="17"/>
        </w:numPr>
        <w:ind w:left="1080"/>
        <w:rPr>
          <w:rFonts w:cs="Arial"/>
          <w:szCs w:val="22"/>
        </w:rPr>
      </w:pPr>
      <w:r w:rsidRPr="00271858">
        <w:rPr>
          <w:rFonts w:cs="Arial"/>
          <w:szCs w:val="22"/>
        </w:rPr>
        <w:t xml:space="preserve">Subcontract the whole amount to one Tenderer, or to split the subcontract amount two or more Tenderers </w:t>
      </w:r>
    </w:p>
    <w:p w14:paraId="7F0F5527" w14:textId="77777777" w:rsidR="001B504F" w:rsidRPr="00271858" w:rsidRDefault="001B504F" w:rsidP="00683BA5">
      <w:pPr>
        <w:pStyle w:val="BodyText"/>
        <w:ind w:left="1080"/>
        <w:rPr>
          <w:rFonts w:cs="Arial"/>
          <w:szCs w:val="22"/>
        </w:rPr>
      </w:pPr>
    </w:p>
    <w:p w14:paraId="0A42AE36" w14:textId="77777777" w:rsidR="001B504F" w:rsidRPr="00271858" w:rsidRDefault="001B504F" w:rsidP="00E63CEC">
      <w:pPr>
        <w:pStyle w:val="BodyText"/>
        <w:numPr>
          <w:ilvl w:val="0"/>
          <w:numId w:val="17"/>
        </w:numPr>
        <w:ind w:left="1080"/>
        <w:rPr>
          <w:rFonts w:cs="Arial"/>
          <w:szCs w:val="22"/>
        </w:rPr>
      </w:pPr>
      <w:r w:rsidRPr="00271858">
        <w:rPr>
          <w:rFonts w:cs="Arial"/>
          <w:szCs w:val="22"/>
        </w:rPr>
        <w:t>Subcontract to a value lower than the full amount advertised.</w:t>
      </w:r>
    </w:p>
    <w:p w14:paraId="3B2201FE" w14:textId="77777777" w:rsidR="001B504F" w:rsidRPr="00271858" w:rsidRDefault="001B504F" w:rsidP="00683BA5">
      <w:pPr>
        <w:pStyle w:val="BodyText"/>
        <w:ind w:left="360"/>
        <w:rPr>
          <w:rFonts w:cs="Arial"/>
          <w:szCs w:val="22"/>
        </w:rPr>
      </w:pPr>
    </w:p>
    <w:p w14:paraId="528B1768" w14:textId="77777777" w:rsidR="001B504F" w:rsidRPr="00271858" w:rsidRDefault="001B504F" w:rsidP="00E63CEC">
      <w:pPr>
        <w:pStyle w:val="ListParagraph"/>
        <w:numPr>
          <w:ilvl w:val="0"/>
          <w:numId w:val="17"/>
        </w:numPr>
        <w:ind w:left="1080"/>
        <w:rPr>
          <w:rFonts w:cs="Arial"/>
        </w:rPr>
      </w:pPr>
      <w:r w:rsidRPr="00271858">
        <w:rPr>
          <w:rFonts w:cs="Arial"/>
          <w:sz w:val="22"/>
          <w:szCs w:val="22"/>
        </w:rPr>
        <w:t>Approve the delivery of additional new qualifications in-year within the value contracted, even if not supported by previous year’s achievement data, subject to the subcontractor providing assurance (such as in-year achievement rates) that the delivery outcomes will meet the contracted achievement rate target. To balance quality assurance with a flexible response to new learner needs arising, approval, if granted, will normally be initially for a small trial cohort of no more than 15 learners per qualification; any additional New Starts may be added subject to a review of the outcomes of the trial cohort(s). However, approval of any additional qualifications and learner numbers on these will be entirely at the College’s discretion.</w:t>
      </w:r>
    </w:p>
    <w:p w14:paraId="15A0594F" w14:textId="77777777" w:rsidR="001B504F" w:rsidRPr="00271858" w:rsidRDefault="001B504F" w:rsidP="001B504F">
      <w:pPr>
        <w:pStyle w:val="BodyText"/>
        <w:ind w:left="720"/>
        <w:jc w:val="both"/>
        <w:rPr>
          <w:rFonts w:cs="Arial"/>
          <w:szCs w:val="22"/>
        </w:rPr>
      </w:pPr>
    </w:p>
    <w:p w14:paraId="3CC86612" w14:textId="6AFFB5EC" w:rsidR="001A1953" w:rsidRPr="00271858" w:rsidRDefault="00F001DD" w:rsidP="00E63CEC">
      <w:pPr>
        <w:pStyle w:val="BodyText"/>
        <w:numPr>
          <w:ilvl w:val="2"/>
          <w:numId w:val="16"/>
        </w:numPr>
        <w:jc w:val="both"/>
        <w:rPr>
          <w:rFonts w:cs="Arial"/>
          <w:szCs w:val="22"/>
        </w:rPr>
      </w:pPr>
      <w:r w:rsidRPr="00271858">
        <w:rPr>
          <w:rFonts w:cs="Arial"/>
          <w:bCs/>
          <w:szCs w:val="22"/>
        </w:rPr>
        <w:t xml:space="preserve">The College will retain a </w:t>
      </w:r>
      <w:r w:rsidR="00BF5776" w:rsidRPr="00271858">
        <w:rPr>
          <w:rFonts w:cs="Arial"/>
          <w:bCs/>
          <w:szCs w:val="22"/>
        </w:rPr>
        <w:t xml:space="preserve">retained funding </w:t>
      </w:r>
      <w:r w:rsidRPr="00271858">
        <w:rPr>
          <w:rFonts w:cs="Arial"/>
          <w:bCs/>
          <w:szCs w:val="22"/>
        </w:rPr>
        <w:t xml:space="preserve">fee of 20%. </w:t>
      </w:r>
      <w:r w:rsidR="001A1953" w:rsidRPr="00271858">
        <w:rPr>
          <w:rFonts w:cs="Arial"/>
          <w:szCs w:val="22"/>
        </w:rPr>
        <w:t xml:space="preserve">The services that the College will provide for this fee are managing the subcontractor and quality monitoring activities, with the following specific cost: </w:t>
      </w:r>
    </w:p>
    <w:p w14:paraId="6F008878" w14:textId="77777777" w:rsidR="001A1953" w:rsidRPr="00271858" w:rsidRDefault="001A1953" w:rsidP="001A1953">
      <w:pPr>
        <w:pStyle w:val="BodyText"/>
        <w:ind w:left="720"/>
        <w:jc w:val="both"/>
        <w:rPr>
          <w:rFonts w:cs="Arial"/>
          <w:szCs w:val="22"/>
        </w:rPr>
      </w:pPr>
    </w:p>
    <w:p w14:paraId="02804BD3" w14:textId="2BABBC58" w:rsidR="001A1953" w:rsidRPr="00AF6E75" w:rsidRDefault="001A1953" w:rsidP="00E63CEC">
      <w:pPr>
        <w:pStyle w:val="NoSpacing"/>
        <w:numPr>
          <w:ilvl w:val="0"/>
          <w:numId w:val="20"/>
        </w:numPr>
        <w:ind w:left="1080"/>
        <w:jc w:val="both"/>
        <w:rPr>
          <w:rFonts w:ascii="Arial" w:hAnsi="Arial" w:cs="Arial"/>
          <w:szCs w:val="22"/>
        </w:rPr>
      </w:pPr>
      <w:r w:rsidRPr="00AF6E75">
        <w:rPr>
          <w:rFonts w:ascii="Arial" w:hAnsi="Arial" w:cs="Arial"/>
          <w:szCs w:val="22"/>
        </w:rPr>
        <w:t>Management, audit and compliance checking, including unannounced learner spot checks (50% of the retained funding fee)</w:t>
      </w:r>
    </w:p>
    <w:p w14:paraId="0EE9843E" w14:textId="77777777" w:rsidR="001A1953" w:rsidRPr="00AF6E75" w:rsidRDefault="001A1953" w:rsidP="001A1953">
      <w:pPr>
        <w:pStyle w:val="NoSpacing"/>
        <w:ind w:left="1080"/>
        <w:jc w:val="both"/>
        <w:rPr>
          <w:rFonts w:ascii="Arial" w:hAnsi="Arial" w:cs="Arial"/>
          <w:szCs w:val="22"/>
        </w:rPr>
      </w:pPr>
    </w:p>
    <w:p w14:paraId="2F8306E8" w14:textId="7B56993C" w:rsidR="001A1953" w:rsidRPr="00AF6E75" w:rsidRDefault="001A1953" w:rsidP="00E63CEC">
      <w:pPr>
        <w:pStyle w:val="NoSpacing"/>
        <w:numPr>
          <w:ilvl w:val="0"/>
          <w:numId w:val="20"/>
        </w:numPr>
        <w:ind w:left="1080"/>
        <w:jc w:val="both"/>
        <w:rPr>
          <w:rFonts w:ascii="Arial" w:hAnsi="Arial" w:cs="Arial"/>
          <w:szCs w:val="22"/>
        </w:rPr>
      </w:pPr>
      <w:r w:rsidRPr="00AF6E75">
        <w:rPr>
          <w:rFonts w:ascii="Arial" w:hAnsi="Arial" w:cs="Arial"/>
          <w:szCs w:val="22"/>
        </w:rPr>
        <w:t>Quality assurance</w:t>
      </w:r>
      <w:r w:rsidR="002E19DE" w:rsidRPr="00AF6E75">
        <w:rPr>
          <w:rFonts w:ascii="Arial" w:hAnsi="Arial" w:cs="Arial"/>
          <w:szCs w:val="22"/>
        </w:rPr>
        <w:t xml:space="preserve"> and oversight</w:t>
      </w:r>
      <w:r w:rsidRPr="00AF6E75">
        <w:rPr>
          <w:rFonts w:ascii="Arial" w:hAnsi="Arial" w:cs="Arial"/>
          <w:szCs w:val="22"/>
        </w:rPr>
        <w:t>, including but not limited to review meetings and/or teleconferences, induction observations, SAR and QiP review (25% of the retained funding fee)</w:t>
      </w:r>
    </w:p>
    <w:p w14:paraId="50ACCE98" w14:textId="77777777" w:rsidR="001A1953" w:rsidRPr="00AF6E75" w:rsidRDefault="001A1953" w:rsidP="001A1953">
      <w:pPr>
        <w:pStyle w:val="ListParagraph"/>
        <w:ind w:left="1080"/>
        <w:jc w:val="both"/>
        <w:rPr>
          <w:rFonts w:cs="Arial"/>
          <w:szCs w:val="22"/>
        </w:rPr>
      </w:pPr>
    </w:p>
    <w:p w14:paraId="3DDFFDEF" w14:textId="676AD793" w:rsidR="001A1953" w:rsidRPr="00AF6E75" w:rsidRDefault="008D6BB9" w:rsidP="00E63CEC">
      <w:pPr>
        <w:pStyle w:val="BodyText"/>
        <w:numPr>
          <w:ilvl w:val="0"/>
          <w:numId w:val="20"/>
        </w:numPr>
        <w:ind w:left="1080"/>
        <w:jc w:val="both"/>
        <w:rPr>
          <w:rFonts w:cs="Arial"/>
          <w:szCs w:val="22"/>
        </w:rPr>
      </w:pPr>
      <w:r w:rsidRPr="00AF6E75">
        <w:rPr>
          <w:rFonts w:cs="Arial"/>
          <w:szCs w:val="22"/>
        </w:rPr>
        <w:t>Administrative functions such as d</w:t>
      </w:r>
      <w:r w:rsidR="001A1953" w:rsidRPr="00AF6E75">
        <w:rPr>
          <w:rFonts w:cs="Arial"/>
          <w:szCs w:val="22"/>
        </w:rPr>
        <w:t>ata and</w:t>
      </w:r>
      <w:r w:rsidR="001A1953" w:rsidRPr="00AF6E75">
        <w:rPr>
          <w:rFonts w:cs="Arial"/>
          <w:bCs/>
          <w:szCs w:val="22"/>
        </w:rPr>
        <w:t xml:space="preserve"> </w:t>
      </w:r>
      <w:r w:rsidRPr="00AF6E75">
        <w:rPr>
          <w:rFonts w:cs="Arial"/>
          <w:bCs/>
          <w:szCs w:val="22"/>
        </w:rPr>
        <w:t xml:space="preserve">other </w:t>
      </w:r>
      <w:r w:rsidR="001A1953" w:rsidRPr="00AF6E75">
        <w:rPr>
          <w:rFonts w:cs="Arial"/>
          <w:bCs/>
          <w:szCs w:val="22"/>
        </w:rPr>
        <w:t>MIS inputting, processing</w:t>
      </w:r>
      <w:r w:rsidR="002E19DE" w:rsidRPr="00AF6E75">
        <w:rPr>
          <w:rFonts w:cs="Arial"/>
          <w:bCs/>
          <w:szCs w:val="22"/>
        </w:rPr>
        <w:t>,</w:t>
      </w:r>
      <w:r w:rsidR="001A1953" w:rsidRPr="00AF6E75">
        <w:rPr>
          <w:rFonts w:cs="Arial"/>
          <w:bCs/>
          <w:szCs w:val="22"/>
        </w:rPr>
        <w:t xml:space="preserve"> </w:t>
      </w:r>
      <w:r w:rsidR="001A1953" w:rsidRPr="00AF6E75">
        <w:rPr>
          <w:rFonts w:cs="Arial"/>
          <w:bCs/>
          <w:strike/>
          <w:szCs w:val="22"/>
        </w:rPr>
        <w:t>and</w:t>
      </w:r>
      <w:r w:rsidR="001A1953" w:rsidRPr="00AF6E75">
        <w:rPr>
          <w:rFonts w:cs="Arial"/>
          <w:bCs/>
          <w:szCs w:val="22"/>
        </w:rPr>
        <w:t xml:space="preserve"> validation </w:t>
      </w:r>
      <w:r w:rsidR="002E19DE" w:rsidRPr="00AF6E75">
        <w:rPr>
          <w:rFonts w:cs="Arial"/>
          <w:bCs/>
          <w:szCs w:val="22"/>
        </w:rPr>
        <w:t xml:space="preserve">and data returns </w:t>
      </w:r>
      <w:r w:rsidR="001A1953" w:rsidRPr="00AF6E75">
        <w:rPr>
          <w:rFonts w:cs="Arial"/>
          <w:bCs/>
          <w:szCs w:val="22"/>
        </w:rPr>
        <w:t>(25% of the retained funding fee)</w:t>
      </w:r>
    </w:p>
    <w:p w14:paraId="4BE62B48" w14:textId="6BB142AB" w:rsidR="00897AD7" w:rsidRPr="00AF6E75" w:rsidRDefault="00897AD7" w:rsidP="00897AD7">
      <w:pPr>
        <w:rPr>
          <w:rFonts w:cs="Arial"/>
        </w:rPr>
      </w:pPr>
    </w:p>
    <w:p w14:paraId="199722F1" w14:textId="77777777" w:rsidR="00576BC5" w:rsidRPr="00AF6E75" w:rsidRDefault="00576BC5" w:rsidP="00576BC5">
      <w:pPr>
        <w:pStyle w:val="ListParagraph"/>
        <w:ind w:left="1080"/>
        <w:rPr>
          <w:rFonts w:cs="Arial"/>
          <w:sz w:val="22"/>
          <w:szCs w:val="22"/>
        </w:rPr>
      </w:pPr>
      <w:r w:rsidRPr="00AF6E75">
        <w:rPr>
          <w:rFonts w:cs="Arial"/>
          <w:sz w:val="22"/>
          <w:szCs w:val="22"/>
        </w:rPr>
        <w:t>Any training currently provided by the College to the Subcontractors is non-mandatory and is negotiated between both parties as relevant depending on training needs.</w:t>
      </w:r>
    </w:p>
    <w:p w14:paraId="562434FE" w14:textId="77777777" w:rsidR="00576BC5" w:rsidRPr="00AF6E75" w:rsidRDefault="00576BC5" w:rsidP="00576BC5">
      <w:pPr>
        <w:pStyle w:val="BodyText"/>
        <w:ind w:left="720"/>
        <w:jc w:val="both"/>
        <w:rPr>
          <w:rFonts w:cs="Arial"/>
          <w:szCs w:val="22"/>
        </w:rPr>
      </w:pPr>
    </w:p>
    <w:p w14:paraId="4611CC04" w14:textId="77777777" w:rsidR="00576BC5" w:rsidRDefault="00576BC5" w:rsidP="00576BC5">
      <w:pPr>
        <w:pStyle w:val="BodyText"/>
        <w:ind w:left="1080"/>
        <w:jc w:val="both"/>
        <w:rPr>
          <w:rFonts w:cs="Arial"/>
          <w:szCs w:val="22"/>
        </w:rPr>
      </w:pPr>
      <w:r w:rsidRPr="00AF6E75">
        <w:rPr>
          <w:rFonts w:cs="Arial"/>
          <w:szCs w:val="22"/>
        </w:rPr>
        <w:t>Payment calculations are normally based on actual funding generated for each month. In the event of underperformance against the contract target, clawback would therefore typically not apply, unless in the event of a month-on-month drop in funding that would exceed 10% of funding generated to date and would be deemed irredeemable in the following month.</w:t>
      </w:r>
      <w:r>
        <w:rPr>
          <w:rFonts w:cs="Arial"/>
          <w:szCs w:val="22"/>
        </w:rPr>
        <w:tab/>
      </w:r>
    </w:p>
    <w:p w14:paraId="0A57905D" w14:textId="77777777" w:rsidR="00576BC5" w:rsidRPr="00897AD7" w:rsidRDefault="00576BC5" w:rsidP="00897AD7">
      <w:pPr>
        <w:rPr>
          <w:rFonts w:cs="Arial"/>
        </w:rPr>
      </w:pPr>
    </w:p>
    <w:p w14:paraId="5C614D29" w14:textId="1D727B05" w:rsidR="00591BD5" w:rsidRDefault="00591BD5" w:rsidP="00591BD5">
      <w:pPr>
        <w:pStyle w:val="ListParagraph"/>
        <w:ind w:left="1080"/>
        <w:rPr>
          <w:rFonts w:cs="Arial"/>
          <w:sz w:val="22"/>
          <w:szCs w:val="22"/>
        </w:rPr>
      </w:pPr>
      <w:r w:rsidRPr="008C6434">
        <w:rPr>
          <w:rFonts w:cs="Arial"/>
          <w:sz w:val="22"/>
          <w:szCs w:val="22"/>
        </w:rPr>
        <w:t>The retained funding fee and its breakdown into the costing of individual services are in line with sector average and the services listed reflect reasonable contribution towards quality assurance of subcontracted delivery in order to support high quality learning.</w:t>
      </w:r>
      <w:r w:rsidRPr="00591BD5">
        <w:rPr>
          <w:rFonts w:cs="Arial"/>
          <w:sz w:val="22"/>
          <w:szCs w:val="22"/>
        </w:rPr>
        <w:t xml:space="preserve"> </w:t>
      </w:r>
    </w:p>
    <w:p w14:paraId="1B3178CC" w14:textId="352F5B51" w:rsidR="00897AD7" w:rsidRDefault="00897AD7" w:rsidP="00591BD5">
      <w:pPr>
        <w:pStyle w:val="ListParagraph"/>
        <w:ind w:left="1080"/>
        <w:rPr>
          <w:rFonts w:cs="Arial"/>
          <w:sz w:val="22"/>
          <w:szCs w:val="22"/>
        </w:rPr>
      </w:pPr>
    </w:p>
    <w:p w14:paraId="49823D58" w14:textId="02AA6832" w:rsidR="00897AD7" w:rsidRPr="00271858" w:rsidRDefault="00897AD7" w:rsidP="001A1953">
      <w:pPr>
        <w:pStyle w:val="BodyText"/>
        <w:ind w:left="720"/>
        <w:jc w:val="both"/>
        <w:rPr>
          <w:rFonts w:cs="Arial"/>
          <w:szCs w:val="22"/>
        </w:rPr>
      </w:pPr>
      <w:r>
        <w:rPr>
          <w:rFonts w:cs="Arial"/>
          <w:szCs w:val="22"/>
        </w:rPr>
        <w:tab/>
      </w:r>
    </w:p>
    <w:p w14:paraId="432C79AD" w14:textId="35C2558B" w:rsidR="00F001DD" w:rsidRPr="00271858" w:rsidRDefault="00F001DD" w:rsidP="00E63CEC">
      <w:pPr>
        <w:pStyle w:val="BodyText"/>
        <w:numPr>
          <w:ilvl w:val="2"/>
          <w:numId w:val="16"/>
        </w:numPr>
        <w:jc w:val="both"/>
        <w:rPr>
          <w:rFonts w:cs="Arial"/>
          <w:szCs w:val="22"/>
        </w:rPr>
      </w:pPr>
      <w:r w:rsidRPr="00271858">
        <w:rPr>
          <w:rFonts w:cs="Arial"/>
          <w:bCs/>
          <w:szCs w:val="22"/>
        </w:rPr>
        <w:t>The College will pay the Subcontractor in monthly instalments, which will be calculated from ILR actuals from each month (i.e. including any On Programme and Achievement funding generated and evidenced to date), less 10% audit hold back, which will be temporarily subtracted from the monthly “amount due” and which will be payable at the end of the contract subject to the Provider submitting all evidence.</w:t>
      </w:r>
    </w:p>
    <w:p w14:paraId="19542EF6" w14:textId="46A93831" w:rsidR="00B31481" w:rsidRPr="001F477A" w:rsidRDefault="00B204E1" w:rsidP="001F477A">
      <w:pPr>
        <w:rPr>
          <w:rFonts w:ascii="Arial" w:eastAsia="Times New Roman" w:hAnsi="Arial" w:cs="Arial"/>
          <w:b/>
          <w:bCs/>
        </w:rPr>
      </w:pPr>
      <w:r w:rsidRPr="00271858">
        <w:rPr>
          <w:rFonts w:cs="Arial"/>
          <w:b/>
          <w:bCs/>
        </w:rPr>
        <w:br w:type="page"/>
      </w:r>
      <w:r w:rsidR="00B31481" w:rsidRPr="001F477A">
        <w:rPr>
          <w:rFonts w:ascii="Arial" w:hAnsi="Arial" w:cs="Arial"/>
          <w:b/>
          <w:bCs/>
        </w:rPr>
        <w:lastRenderedPageBreak/>
        <w:t>7. GUIDANCE FOR SUBMITTING APPLICATIONS</w:t>
      </w:r>
    </w:p>
    <w:p w14:paraId="4D9A5D9F" w14:textId="77777777" w:rsidR="00251FB1" w:rsidRPr="00271858" w:rsidRDefault="00251FB1" w:rsidP="006F673E">
      <w:pPr>
        <w:pStyle w:val="BodyText"/>
        <w:jc w:val="both"/>
        <w:rPr>
          <w:rFonts w:cs="Arial"/>
          <w:b/>
          <w:bCs/>
          <w:szCs w:val="22"/>
        </w:rPr>
      </w:pPr>
    </w:p>
    <w:p w14:paraId="203267F6" w14:textId="77777777" w:rsidR="006F673E" w:rsidRPr="00271858" w:rsidRDefault="006F673E" w:rsidP="006F673E">
      <w:pPr>
        <w:pStyle w:val="BodyText"/>
        <w:jc w:val="both"/>
        <w:rPr>
          <w:rFonts w:cs="Arial"/>
          <w:b/>
          <w:bCs/>
          <w:color w:val="FF0000"/>
          <w:szCs w:val="22"/>
        </w:rPr>
      </w:pPr>
    </w:p>
    <w:p w14:paraId="07D60B0C" w14:textId="09656C52" w:rsidR="006F673E" w:rsidRPr="00271858" w:rsidRDefault="006F673E" w:rsidP="00E63CEC">
      <w:pPr>
        <w:pStyle w:val="BodyText"/>
        <w:numPr>
          <w:ilvl w:val="1"/>
          <w:numId w:val="15"/>
        </w:numPr>
        <w:jc w:val="both"/>
        <w:rPr>
          <w:rFonts w:cs="Arial"/>
          <w:b/>
          <w:szCs w:val="22"/>
        </w:rPr>
      </w:pPr>
      <w:r w:rsidRPr="00271858">
        <w:rPr>
          <w:rFonts w:cs="Arial"/>
          <w:b/>
          <w:szCs w:val="22"/>
        </w:rPr>
        <w:t>Key requirements</w:t>
      </w:r>
    </w:p>
    <w:p w14:paraId="15EDED7A" w14:textId="77777777" w:rsidR="006F673E" w:rsidRPr="00271858" w:rsidRDefault="006F673E" w:rsidP="006F673E">
      <w:pPr>
        <w:pStyle w:val="BodyText"/>
        <w:jc w:val="both"/>
        <w:rPr>
          <w:rFonts w:cs="Arial"/>
          <w:szCs w:val="22"/>
        </w:rPr>
      </w:pPr>
    </w:p>
    <w:p w14:paraId="5EE8BC3D" w14:textId="319C483F" w:rsidR="00452584" w:rsidRPr="00271858" w:rsidRDefault="00BF5776" w:rsidP="00E63CEC">
      <w:pPr>
        <w:pStyle w:val="BodyText"/>
        <w:numPr>
          <w:ilvl w:val="2"/>
          <w:numId w:val="15"/>
        </w:numPr>
        <w:jc w:val="both"/>
        <w:rPr>
          <w:rStyle w:val="Hyperlink"/>
          <w:rFonts w:cs="Arial"/>
          <w:color w:val="auto"/>
          <w:szCs w:val="22"/>
          <w:u w:val="none"/>
        </w:rPr>
      </w:pPr>
      <w:r w:rsidRPr="00271858">
        <w:rPr>
          <w:rFonts w:cs="Arial"/>
          <w:bCs/>
          <w:szCs w:val="22"/>
        </w:rPr>
        <w:t xml:space="preserve">Please email your application to </w:t>
      </w:r>
      <w:hyperlink r:id="rId32" w:history="1">
        <w:r w:rsidRPr="00271858">
          <w:rPr>
            <w:rStyle w:val="Hyperlink"/>
            <w:rFonts w:cs="Arial"/>
            <w:bCs/>
            <w:szCs w:val="22"/>
          </w:rPr>
          <w:t>tenders@croydon.ac.uk</w:t>
        </w:r>
      </w:hyperlink>
      <w:r w:rsidRPr="00271858">
        <w:rPr>
          <w:rStyle w:val="Hyperlink"/>
          <w:rFonts w:cs="Arial"/>
          <w:bCs/>
          <w:szCs w:val="22"/>
        </w:rPr>
        <w:t xml:space="preserve"> </w:t>
      </w:r>
      <w:r w:rsidRPr="00271858">
        <w:rPr>
          <w:rFonts w:cs="Arial"/>
          <w:bCs/>
          <w:szCs w:val="22"/>
        </w:rPr>
        <w:t>by the deadline specified in Section 2</w:t>
      </w:r>
      <w:r w:rsidR="00357EF1" w:rsidRPr="00271858">
        <w:rPr>
          <w:rFonts w:cs="Arial"/>
          <w:bCs/>
          <w:szCs w:val="22"/>
        </w:rPr>
        <w:t xml:space="preserve"> of this document, in the format specified by Sections 7.2 and 7.3 of this document</w:t>
      </w:r>
      <w:r w:rsidRPr="00271858">
        <w:rPr>
          <w:rFonts w:cs="Arial"/>
          <w:bCs/>
          <w:szCs w:val="22"/>
        </w:rPr>
        <w:t>.</w:t>
      </w:r>
    </w:p>
    <w:p w14:paraId="2EBC878A" w14:textId="77777777" w:rsidR="00452584" w:rsidRPr="00271858" w:rsidRDefault="00452584" w:rsidP="00452584">
      <w:pPr>
        <w:pStyle w:val="BodyText"/>
        <w:ind w:left="720"/>
        <w:jc w:val="both"/>
        <w:rPr>
          <w:rStyle w:val="Hyperlink"/>
          <w:rFonts w:cs="Arial"/>
          <w:color w:val="auto"/>
          <w:szCs w:val="22"/>
          <w:u w:val="none"/>
        </w:rPr>
      </w:pPr>
    </w:p>
    <w:p w14:paraId="11CEE967" w14:textId="77777777" w:rsidR="00452584" w:rsidRPr="00271858" w:rsidRDefault="00BF5776" w:rsidP="00E63CEC">
      <w:pPr>
        <w:pStyle w:val="BodyText"/>
        <w:numPr>
          <w:ilvl w:val="2"/>
          <w:numId w:val="15"/>
        </w:numPr>
        <w:jc w:val="both"/>
        <w:rPr>
          <w:rFonts w:cs="Arial"/>
          <w:szCs w:val="22"/>
        </w:rPr>
      </w:pPr>
      <w:r w:rsidRPr="00271858">
        <w:rPr>
          <w:rFonts w:cs="Arial"/>
          <w:bCs/>
          <w:szCs w:val="22"/>
        </w:rPr>
        <w:t xml:space="preserve">Your application must include the </w:t>
      </w:r>
      <w:r w:rsidR="00780F82" w:rsidRPr="00271858">
        <w:rPr>
          <w:rFonts w:cs="Arial"/>
          <w:bCs/>
          <w:szCs w:val="22"/>
        </w:rPr>
        <w:t xml:space="preserve">completed </w:t>
      </w:r>
      <w:r w:rsidR="004918FC" w:rsidRPr="00271858">
        <w:rPr>
          <w:rFonts w:cs="Arial"/>
          <w:bCs/>
          <w:szCs w:val="22"/>
        </w:rPr>
        <w:t xml:space="preserve">Tender </w:t>
      </w:r>
      <w:r w:rsidR="00780F82" w:rsidRPr="00271858">
        <w:rPr>
          <w:rFonts w:cs="Arial"/>
          <w:bCs/>
          <w:szCs w:val="22"/>
        </w:rPr>
        <w:t xml:space="preserve">Application Form, </w:t>
      </w:r>
      <w:r w:rsidRPr="00271858">
        <w:rPr>
          <w:rFonts w:cs="Arial"/>
          <w:bCs/>
          <w:szCs w:val="22"/>
        </w:rPr>
        <w:t xml:space="preserve">the </w:t>
      </w:r>
      <w:r w:rsidR="00780F82" w:rsidRPr="00271858">
        <w:rPr>
          <w:rFonts w:cs="Arial"/>
          <w:bCs/>
          <w:szCs w:val="22"/>
        </w:rPr>
        <w:t>Achievement and Planning Spreadsheet, and any supporting documents</w:t>
      </w:r>
      <w:r w:rsidRPr="00271858">
        <w:rPr>
          <w:rFonts w:cs="Arial"/>
          <w:bCs/>
          <w:szCs w:val="22"/>
        </w:rPr>
        <w:t>.</w:t>
      </w:r>
    </w:p>
    <w:p w14:paraId="1624C838" w14:textId="77777777" w:rsidR="00452584" w:rsidRPr="00271858" w:rsidRDefault="00452584" w:rsidP="00452584">
      <w:pPr>
        <w:pStyle w:val="ListParagraph"/>
        <w:rPr>
          <w:rFonts w:cs="Arial"/>
          <w:bCs/>
          <w:szCs w:val="22"/>
        </w:rPr>
      </w:pPr>
    </w:p>
    <w:p w14:paraId="397065F8" w14:textId="191319CC" w:rsidR="00452584" w:rsidRPr="00271858" w:rsidRDefault="007717AC" w:rsidP="00E63CEC">
      <w:pPr>
        <w:pStyle w:val="BodyText"/>
        <w:numPr>
          <w:ilvl w:val="2"/>
          <w:numId w:val="15"/>
        </w:numPr>
        <w:jc w:val="both"/>
        <w:rPr>
          <w:rFonts w:cs="Arial"/>
          <w:bCs/>
          <w:szCs w:val="22"/>
        </w:rPr>
      </w:pPr>
      <w:r w:rsidRPr="00271858">
        <w:rPr>
          <w:rFonts w:cs="Arial"/>
          <w:bCs/>
          <w:szCs w:val="22"/>
        </w:rPr>
        <w:t xml:space="preserve">Your application must meet the requirements </w:t>
      </w:r>
      <w:r w:rsidR="0087323E" w:rsidRPr="00271858">
        <w:rPr>
          <w:rFonts w:cs="Arial"/>
          <w:bCs/>
          <w:szCs w:val="22"/>
        </w:rPr>
        <w:t xml:space="preserve">stated </w:t>
      </w:r>
      <w:r w:rsidRPr="00271858">
        <w:rPr>
          <w:rFonts w:cs="Arial"/>
          <w:bCs/>
          <w:szCs w:val="22"/>
        </w:rPr>
        <w:t xml:space="preserve">in the present Tender Specification and Guidance document, in the Tender Application Form, and in any Responses to Clarification Requests documents published by the College </w:t>
      </w:r>
      <w:r w:rsidR="00357EF1" w:rsidRPr="00271858">
        <w:rPr>
          <w:rFonts w:cs="Arial"/>
          <w:bCs/>
          <w:szCs w:val="22"/>
        </w:rPr>
        <w:t xml:space="preserve">by the College prior to the tender submission deadline on </w:t>
      </w:r>
      <w:r w:rsidR="00357EF1" w:rsidRPr="00271858">
        <w:rPr>
          <w:rFonts w:cs="Arial"/>
        </w:rPr>
        <w:t xml:space="preserve">the Government’s procurement platform as an additional document under the specific Tender Notice. The general link to the Government’s procurement platform is </w:t>
      </w:r>
      <w:hyperlink r:id="rId33" w:history="1">
        <w:r w:rsidR="00357EF1" w:rsidRPr="00271858">
          <w:rPr>
            <w:rStyle w:val="Hyperlink"/>
            <w:rFonts w:cs="Arial"/>
          </w:rPr>
          <w:t>https://www.gov.uk/contracts-finder</w:t>
        </w:r>
      </w:hyperlink>
    </w:p>
    <w:p w14:paraId="0CD15964" w14:textId="5EFA5652" w:rsidR="00357EF1" w:rsidRPr="00271858" w:rsidRDefault="00357EF1" w:rsidP="00357EF1">
      <w:pPr>
        <w:pStyle w:val="BodyText"/>
        <w:jc w:val="both"/>
        <w:rPr>
          <w:rFonts w:cs="Arial"/>
          <w:bCs/>
          <w:szCs w:val="22"/>
        </w:rPr>
      </w:pPr>
    </w:p>
    <w:p w14:paraId="3109633B" w14:textId="77777777" w:rsidR="00BD18FD" w:rsidRPr="00271858" w:rsidRDefault="00BD18FD" w:rsidP="006F673E">
      <w:pPr>
        <w:pStyle w:val="BodyText"/>
        <w:jc w:val="both"/>
        <w:rPr>
          <w:rFonts w:cs="Arial"/>
          <w:b/>
          <w:bCs/>
          <w:color w:val="FF0000"/>
          <w:szCs w:val="22"/>
        </w:rPr>
      </w:pPr>
    </w:p>
    <w:p w14:paraId="10069B1A" w14:textId="77777777" w:rsidR="006F673E" w:rsidRPr="00271858" w:rsidRDefault="00780FF3" w:rsidP="00E63CEC">
      <w:pPr>
        <w:pStyle w:val="BodyText"/>
        <w:numPr>
          <w:ilvl w:val="1"/>
          <w:numId w:val="14"/>
        </w:numPr>
        <w:jc w:val="both"/>
        <w:rPr>
          <w:rFonts w:cs="Arial"/>
          <w:b/>
          <w:szCs w:val="22"/>
        </w:rPr>
      </w:pPr>
      <w:r w:rsidRPr="00271858">
        <w:rPr>
          <w:rFonts w:cs="Arial"/>
          <w:b/>
          <w:szCs w:val="22"/>
        </w:rPr>
        <w:t>Instructions to Tenderers and Conditions o</w:t>
      </w:r>
      <w:r w:rsidR="006F673E" w:rsidRPr="00271858">
        <w:rPr>
          <w:rFonts w:cs="Arial"/>
          <w:b/>
          <w:szCs w:val="22"/>
        </w:rPr>
        <w:t>f Tender Submission</w:t>
      </w:r>
    </w:p>
    <w:p w14:paraId="5C6820B4" w14:textId="77777777" w:rsidR="006F673E" w:rsidRPr="00271858" w:rsidRDefault="006F673E" w:rsidP="006F673E">
      <w:pPr>
        <w:pStyle w:val="BodyText"/>
        <w:ind w:left="720"/>
        <w:jc w:val="both"/>
        <w:rPr>
          <w:rFonts w:cs="Arial"/>
          <w:szCs w:val="22"/>
        </w:rPr>
      </w:pPr>
    </w:p>
    <w:p w14:paraId="304FA272" w14:textId="5400B1CA" w:rsidR="00780FF3" w:rsidRPr="00271858" w:rsidRDefault="00780FF3" w:rsidP="00E63CEC">
      <w:pPr>
        <w:pStyle w:val="BodyText"/>
        <w:numPr>
          <w:ilvl w:val="2"/>
          <w:numId w:val="14"/>
        </w:numPr>
        <w:jc w:val="both"/>
        <w:rPr>
          <w:rFonts w:cs="Arial"/>
          <w:szCs w:val="22"/>
        </w:rPr>
      </w:pPr>
      <w:r w:rsidRPr="00271858">
        <w:rPr>
          <w:rFonts w:cs="Arial"/>
          <w:snapToGrid w:val="0"/>
        </w:rPr>
        <w:t xml:space="preserve">These Instructions and Conditions apply to the tendering process for this </w:t>
      </w:r>
      <w:r w:rsidR="00D31D6A" w:rsidRPr="00271858">
        <w:rPr>
          <w:rFonts w:cs="Arial"/>
          <w:snapToGrid w:val="0"/>
        </w:rPr>
        <w:t xml:space="preserve">Agreement </w:t>
      </w:r>
      <w:r w:rsidRPr="00271858">
        <w:rPr>
          <w:rFonts w:cs="Arial"/>
          <w:snapToGrid w:val="0"/>
        </w:rPr>
        <w:t xml:space="preserve">to ensure that all </w:t>
      </w:r>
      <w:r w:rsidR="00357EF1" w:rsidRPr="00271858">
        <w:rPr>
          <w:rFonts w:cs="Arial"/>
          <w:snapToGrid w:val="0"/>
        </w:rPr>
        <w:t>T</w:t>
      </w:r>
      <w:r w:rsidRPr="00271858">
        <w:rPr>
          <w:rFonts w:cs="Arial"/>
          <w:snapToGrid w:val="0"/>
        </w:rPr>
        <w:t>enderers are treated equally and fairly and to provide for compliance with other relevant legal requirements.  Failure to comply with these Instructions and Conditions may invalidate your tender.</w:t>
      </w:r>
    </w:p>
    <w:p w14:paraId="7A17BD90" w14:textId="77777777" w:rsidR="00780FF3" w:rsidRPr="00271858" w:rsidRDefault="00780FF3" w:rsidP="006F673E">
      <w:pPr>
        <w:tabs>
          <w:tab w:val="left" w:pos="360"/>
        </w:tabs>
        <w:jc w:val="both"/>
        <w:rPr>
          <w:rFonts w:ascii="Arial" w:hAnsi="Arial" w:cs="Arial"/>
          <w:snapToGrid w:val="0"/>
        </w:rPr>
      </w:pPr>
    </w:p>
    <w:p w14:paraId="7BD02875" w14:textId="77777777" w:rsidR="00780FF3" w:rsidRPr="00271858" w:rsidRDefault="00780FF3" w:rsidP="00E63CEC">
      <w:pPr>
        <w:pStyle w:val="BodyText"/>
        <w:numPr>
          <w:ilvl w:val="2"/>
          <w:numId w:val="14"/>
        </w:numPr>
        <w:jc w:val="both"/>
        <w:rPr>
          <w:rFonts w:cs="Arial"/>
        </w:rPr>
      </w:pPr>
      <w:r w:rsidRPr="00271858">
        <w:rPr>
          <w:rFonts w:cs="Arial"/>
          <w:snapToGrid w:val="0"/>
        </w:rPr>
        <w:t>References to “the College” mean Croydon College.</w:t>
      </w:r>
    </w:p>
    <w:p w14:paraId="7BAD071D" w14:textId="77777777" w:rsidR="00780FF3" w:rsidRPr="00271858" w:rsidRDefault="00780FF3" w:rsidP="006F673E">
      <w:pPr>
        <w:pStyle w:val="ListParagraph"/>
        <w:jc w:val="both"/>
        <w:rPr>
          <w:rFonts w:cs="Arial"/>
          <w:sz w:val="22"/>
          <w:szCs w:val="22"/>
        </w:rPr>
      </w:pPr>
    </w:p>
    <w:p w14:paraId="7A7BCCEB" w14:textId="629B74BD" w:rsidR="005A32DF" w:rsidRPr="00271858" w:rsidRDefault="00780FF3" w:rsidP="00E63CEC">
      <w:pPr>
        <w:pStyle w:val="BodyText"/>
        <w:numPr>
          <w:ilvl w:val="2"/>
          <w:numId w:val="14"/>
        </w:numPr>
        <w:jc w:val="both"/>
        <w:rPr>
          <w:rFonts w:cs="Arial"/>
          <w:szCs w:val="22"/>
        </w:rPr>
      </w:pPr>
      <w:r w:rsidRPr="00271858">
        <w:rPr>
          <w:rFonts w:cs="Arial"/>
          <w:b/>
        </w:rPr>
        <w:t xml:space="preserve">Only </w:t>
      </w:r>
      <w:r w:rsidR="00F85698" w:rsidRPr="00271858">
        <w:rPr>
          <w:rFonts w:cs="Arial"/>
          <w:b/>
        </w:rPr>
        <w:t xml:space="preserve">organisations who meet all of the </w:t>
      </w:r>
      <w:r w:rsidR="00F85698" w:rsidRPr="00271858">
        <w:rPr>
          <w:rFonts w:cs="Arial"/>
          <w:b/>
          <w:bCs/>
          <w:szCs w:val="22"/>
        </w:rPr>
        <w:t>mandatory requirements specified in section 5.1 of this document</w:t>
      </w:r>
      <w:r w:rsidR="00F85698" w:rsidRPr="00271858">
        <w:rPr>
          <w:rFonts w:cs="Arial"/>
          <w:b/>
        </w:rPr>
        <w:t xml:space="preserve"> are invited to apply.</w:t>
      </w:r>
      <w:r w:rsidR="00F85698" w:rsidRPr="00271858">
        <w:rPr>
          <w:rFonts w:cs="Arial"/>
        </w:rPr>
        <w:t xml:space="preserve"> Applications from organisations that do not meet any of the criteria will be excluded from consideration.</w:t>
      </w:r>
    </w:p>
    <w:p w14:paraId="46CE3F6F" w14:textId="77777777" w:rsidR="005A32DF" w:rsidRPr="00271858" w:rsidRDefault="005A32DF" w:rsidP="006F673E">
      <w:pPr>
        <w:pStyle w:val="ListParagraph"/>
        <w:jc w:val="both"/>
        <w:rPr>
          <w:rFonts w:cs="Arial"/>
          <w:sz w:val="22"/>
          <w:szCs w:val="22"/>
        </w:rPr>
      </w:pPr>
    </w:p>
    <w:p w14:paraId="10E5D56B" w14:textId="378B6A5A" w:rsidR="00780FF3" w:rsidRPr="00271858" w:rsidRDefault="00780FF3" w:rsidP="00E63CEC">
      <w:pPr>
        <w:pStyle w:val="BodyText"/>
        <w:numPr>
          <w:ilvl w:val="2"/>
          <w:numId w:val="14"/>
        </w:numPr>
        <w:jc w:val="both"/>
        <w:rPr>
          <w:rFonts w:cs="Arial"/>
        </w:rPr>
      </w:pPr>
      <w:r w:rsidRPr="00271858">
        <w:rPr>
          <w:rFonts w:cs="Arial"/>
        </w:rPr>
        <w:t>The agreement and subsequent contract will be subject to the College’s general conditions of contract and also to any special conditions of contract which may be included within the tender document, which will reflect the requirements of the ESFA guidance on subcontracting. Where the standard conditions are inconsistent with the special conditions, the special conditions will prevail.</w:t>
      </w:r>
    </w:p>
    <w:p w14:paraId="5C39224A" w14:textId="77777777" w:rsidR="00780FF3" w:rsidRPr="00271858" w:rsidRDefault="00780FF3" w:rsidP="006F673E">
      <w:pPr>
        <w:tabs>
          <w:tab w:val="left" w:pos="360"/>
        </w:tabs>
        <w:jc w:val="both"/>
        <w:rPr>
          <w:rFonts w:ascii="Arial" w:hAnsi="Arial" w:cs="Arial"/>
        </w:rPr>
      </w:pPr>
    </w:p>
    <w:p w14:paraId="16E56879" w14:textId="34EFFFC8" w:rsidR="00780FF3" w:rsidRPr="00271858" w:rsidRDefault="00780FF3" w:rsidP="00E63CEC">
      <w:pPr>
        <w:pStyle w:val="BodyText"/>
        <w:numPr>
          <w:ilvl w:val="2"/>
          <w:numId w:val="14"/>
        </w:numPr>
        <w:jc w:val="both"/>
        <w:rPr>
          <w:rFonts w:cs="Arial"/>
        </w:rPr>
      </w:pPr>
      <w:r w:rsidRPr="00271858">
        <w:rPr>
          <w:rFonts w:cs="Arial"/>
        </w:rPr>
        <w:t xml:space="preserve">The agreement together with any other documents expressed to be incorporated therein, constitutes the entire understanding between the College and the </w:t>
      </w:r>
      <w:r w:rsidR="00357EF1" w:rsidRPr="00271858">
        <w:rPr>
          <w:rFonts w:cs="Arial"/>
        </w:rPr>
        <w:t>Tenderer</w:t>
      </w:r>
      <w:r w:rsidRPr="00271858">
        <w:rPr>
          <w:rFonts w:cs="Arial"/>
        </w:rPr>
        <w:t xml:space="preserve"> relating to the subject matter of this tender and supersedes all prior writings, negotiations or understandings with respect thereto.</w:t>
      </w:r>
    </w:p>
    <w:p w14:paraId="79E59989" w14:textId="77777777" w:rsidR="00780FF3" w:rsidRPr="00271858" w:rsidRDefault="00780FF3" w:rsidP="006F673E">
      <w:pPr>
        <w:tabs>
          <w:tab w:val="left" w:pos="360"/>
        </w:tabs>
        <w:jc w:val="both"/>
        <w:rPr>
          <w:rFonts w:ascii="Arial" w:hAnsi="Arial" w:cs="Arial"/>
        </w:rPr>
      </w:pPr>
    </w:p>
    <w:p w14:paraId="784003B8" w14:textId="4061CD0E" w:rsidR="00780FF3" w:rsidRPr="00271858" w:rsidRDefault="00780FF3" w:rsidP="00E63CEC">
      <w:pPr>
        <w:pStyle w:val="BodyText"/>
        <w:numPr>
          <w:ilvl w:val="2"/>
          <w:numId w:val="14"/>
        </w:numPr>
        <w:jc w:val="both"/>
        <w:rPr>
          <w:rFonts w:cs="Arial"/>
        </w:rPr>
      </w:pPr>
      <w:r w:rsidRPr="00271858">
        <w:rPr>
          <w:rFonts w:cs="Arial"/>
        </w:rPr>
        <w:t xml:space="preserve">A submitted tender is an irrevocable offer by the </w:t>
      </w:r>
      <w:r w:rsidR="00357EF1" w:rsidRPr="00271858">
        <w:rPr>
          <w:rFonts w:cs="Arial"/>
        </w:rPr>
        <w:t>Tenderer</w:t>
      </w:r>
      <w:r w:rsidRPr="00271858">
        <w:rPr>
          <w:rFonts w:cs="Arial"/>
        </w:rPr>
        <w:t xml:space="preserve"> and the </w:t>
      </w:r>
      <w:r w:rsidR="00357EF1" w:rsidRPr="00271858">
        <w:rPr>
          <w:rFonts w:cs="Arial"/>
        </w:rPr>
        <w:t>Tenderer</w:t>
      </w:r>
      <w:r w:rsidRPr="00271858">
        <w:rPr>
          <w:rFonts w:cs="Arial"/>
        </w:rPr>
        <w:t xml:space="preserve"> separately undertakes with the College that the tender will remain open for acceptance by the College for a period of 3 calendar months calculated from the day following the closing date for receipt of tenders.</w:t>
      </w:r>
    </w:p>
    <w:p w14:paraId="4ADB99DC" w14:textId="77777777" w:rsidR="00780FF3" w:rsidRPr="00271858" w:rsidRDefault="00780FF3" w:rsidP="006F673E">
      <w:pPr>
        <w:tabs>
          <w:tab w:val="left" w:pos="360"/>
        </w:tabs>
        <w:jc w:val="both"/>
        <w:rPr>
          <w:rFonts w:ascii="Arial" w:hAnsi="Arial" w:cs="Arial"/>
        </w:rPr>
      </w:pPr>
    </w:p>
    <w:p w14:paraId="65AA7C0A" w14:textId="77777777" w:rsidR="00780FF3" w:rsidRPr="00271858" w:rsidRDefault="00780FF3" w:rsidP="00E63CEC">
      <w:pPr>
        <w:pStyle w:val="BodyText"/>
        <w:numPr>
          <w:ilvl w:val="2"/>
          <w:numId w:val="14"/>
        </w:numPr>
        <w:jc w:val="both"/>
        <w:rPr>
          <w:rFonts w:cs="Arial"/>
        </w:rPr>
      </w:pPr>
      <w:r w:rsidRPr="00271858">
        <w:rPr>
          <w:rFonts w:cs="Arial"/>
        </w:rPr>
        <w:t>The College does not bind itself to accept the lowest or any offer, and reserves the right to accept tenders in whole or in part.</w:t>
      </w:r>
    </w:p>
    <w:p w14:paraId="586573C8" w14:textId="77777777" w:rsidR="00780FF3" w:rsidRPr="00271858" w:rsidRDefault="00780FF3" w:rsidP="006F673E">
      <w:pPr>
        <w:tabs>
          <w:tab w:val="left" w:pos="360"/>
        </w:tabs>
        <w:jc w:val="both"/>
        <w:rPr>
          <w:rFonts w:ascii="Arial" w:hAnsi="Arial" w:cs="Arial"/>
        </w:rPr>
      </w:pPr>
    </w:p>
    <w:p w14:paraId="4717ABED" w14:textId="5DDFBFF3" w:rsidR="00780FF3" w:rsidRPr="00271858" w:rsidRDefault="00780FF3" w:rsidP="00E63CEC">
      <w:pPr>
        <w:pStyle w:val="BodyText"/>
        <w:numPr>
          <w:ilvl w:val="2"/>
          <w:numId w:val="14"/>
        </w:numPr>
        <w:jc w:val="both"/>
        <w:rPr>
          <w:rFonts w:cs="Arial"/>
        </w:rPr>
      </w:pPr>
      <w:r w:rsidRPr="00271858">
        <w:rPr>
          <w:rFonts w:cs="Arial"/>
        </w:rPr>
        <w:t xml:space="preserve">Only the information contained within this Tender </w:t>
      </w:r>
      <w:r w:rsidR="00224951" w:rsidRPr="00271858">
        <w:rPr>
          <w:rFonts w:cs="Arial"/>
        </w:rPr>
        <w:t xml:space="preserve">Specification &amp; Guidance </w:t>
      </w:r>
      <w:r w:rsidRPr="00271858">
        <w:rPr>
          <w:rFonts w:cs="Arial"/>
        </w:rPr>
        <w:t>document</w:t>
      </w:r>
      <w:r w:rsidR="00224951" w:rsidRPr="00271858">
        <w:rPr>
          <w:rFonts w:cs="Arial"/>
        </w:rPr>
        <w:t>, within the Tender Application Form</w:t>
      </w:r>
      <w:r w:rsidRPr="00271858">
        <w:rPr>
          <w:rFonts w:cs="Arial"/>
        </w:rPr>
        <w:t xml:space="preserve">, or otherwise communicated in writing to </w:t>
      </w:r>
      <w:r w:rsidR="00357EF1" w:rsidRPr="00271858">
        <w:rPr>
          <w:rFonts w:cs="Arial"/>
        </w:rPr>
        <w:t>Tenderer</w:t>
      </w:r>
      <w:r w:rsidRPr="00271858">
        <w:rPr>
          <w:rFonts w:cs="Arial"/>
        </w:rPr>
        <w:t xml:space="preserve">s with direct reference to this tender should be considered by </w:t>
      </w:r>
      <w:r w:rsidR="00357EF1" w:rsidRPr="00271858">
        <w:rPr>
          <w:rFonts w:cs="Arial"/>
        </w:rPr>
        <w:t>Tenderer</w:t>
      </w:r>
      <w:r w:rsidRPr="00271858">
        <w:rPr>
          <w:rFonts w:cs="Arial"/>
        </w:rPr>
        <w:t>s when making their offer.</w:t>
      </w:r>
    </w:p>
    <w:p w14:paraId="110377F6" w14:textId="6ED27BF5" w:rsidR="00CD6587" w:rsidRPr="00271858" w:rsidRDefault="00CD6587" w:rsidP="006F673E">
      <w:pPr>
        <w:tabs>
          <w:tab w:val="left" w:pos="360"/>
        </w:tabs>
        <w:spacing w:after="0" w:line="240" w:lineRule="auto"/>
        <w:jc w:val="both"/>
        <w:rPr>
          <w:rFonts w:ascii="Arial" w:hAnsi="Arial" w:cs="Arial"/>
        </w:rPr>
      </w:pPr>
    </w:p>
    <w:p w14:paraId="0C1995B2" w14:textId="2C03D167" w:rsidR="00780FF3" w:rsidRPr="00271858" w:rsidRDefault="00780FF3" w:rsidP="00E63CEC">
      <w:pPr>
        <w:pStyle w:val="BodyText"/>
        <w:numPr>
          <w:ilvl w:val="2"/>
          <w:numId w:val="14"/>
        </w:numPr>
        <w:jc w:val="both"/>
        <w:rPr>
          <w:rFonts w:cs="Arial"/>
        </w:rPr>
      </w:pPr>
      <w:r w:rsidRPr="00271858">
        <w:rPr>
          <w:rFonts w:cs="Arial"/>
        </w:rPr>
        <w:t>Where estimated volumes are stated</w:t>
      </w:r>
      <w:r w:rsidR="00BD4B18" w:rsidRPr="00271858">
        <w:rPr>
          <w:rFonts w:cs="Arial"/>
        </w:rPr>
        <w:t>,</w:t>
      </w:r>
      <w:r w:rsidRPr="00271858">
        <w:rPr>
          <w:rFonts w:cs="Arial"/>
        </w:rPr>
        <w:t xml:space="preserve"> they are for guidance purposes only and do not form a contractual commitment.</w:t>
      </w:r>
    </w:p>
    <w:p w14:paraId="4C908509" w14:textId="77777777" w:rsidR="00780FF3" w:rsidRPr="00271858" w:rsidRDefault="00780FF3" w:rsidP="006F673E">
      <w:pPr>
        <w:tabs>
          <w:tab w:val="left" w:pos="360"/>
        </w:tabs>
        <w:jc w:val="both"/>
        <w:rPr>
          <w:rFonts w:ascii="Arial" w:hAnsi="Arial" w:cs="Arial"/>
          <w:color w:val="000000"/>
          <w:lang w:val="en-US"/>
        </w:rPr>
      </w:pPr>
    </w:p>
    <w:p w14:paraId="5F4C8D06" w14:textId="77777777" w:rsidR="00780FF3" w:rsidRPr="00271858" w:rsidRDefault="00780FF3" w:rsidP="00E63CEC">
      <w:pPr>
        <w:pStyle w:val="BodyText"/>
        <w:numPr>
          <w:ilvl w:val="2"/>
          <w:numId w:val="14"/>
        </w:numPr>
        <w:jc w:val="both"/>
        <w:rPr>
          <w:rFonts w:cs="Arial"/>
        </w:rPr>
      </w:pPr>
      <w:r w:rsidRPr="00271858">
        <w:rPr>
          <w:rFonts w:cs="Arial"/>
          <w:snapToGrid w:val="0"/>
        </w:rPr>
        <w:t>The submission of false or incorrect information or declaration(s) will invalidate your tender and, if not identified by the College until after the award of the contract, will be considered a fundamental breach of the contract. Such a submission may also be taken into account when future tenders are considered.</w:t>
      </w:r>
    </w:p>
    <w:p w14:paraId="16CB0875" w14:textId="77777777" w:rsidR="00780FF3" w:rsidRPr="00271858" w:rsidRDefault="00780FF3" w:rsidP="006F673E">
      <w:pPr>
        <w:tabs>
          <w:tab w:val="left" w:pos="360"/>
        </w:tabs>
        <w:jc w:val="both"/>
        <w:rPr>
          <w:rFonts w:ascii="Arial" w:hAnsi="Arial" w:cs="Arial"/>
        </w:rPr>
      </w:pPr>
    </w:p>
    <w:p w14:paraId="30D3D02C" w14:textId="55E6E78B" w:rsidR="00BD4B18" w:rsidRPr="00271858" w:rsidRDefault="00BD4B18" w:rsidP="00E63CEC">
      <w:pPr>
        <w:pStyle w:val="BodyText"/>
        <w:numPr>
          <w:ilvl w:val="2"/>
          <w:numId w:val="14"/>
        </w:numPr>
        <w:jc w:val="both"/>
        <w:rPr>
          <w:rFonts w:cs="Arial"/>
        </w:rPr>
      </w:pPr>
      <w:r w:rsidRPr="00271858">
        <w:rPr>
          <w:rFonts w:cs="Arial"/>
        </w:rPr>
        <w:t xml:space="preserve">Tenderers are expected to submit all tender documents at the same point in time </w:t>
      </w:r>
      <w:r w:rsidR="005747FA" w:rsidRPr="00271858">
        <w:rPr>
          <w:rFonts w:cs="Arial"/>
        </w:rPr>
        <w:t xml:space="preserve">(for details of format see </w:t>
      </w:r>
      <w:r w:rsidR="009315C9" w:rsidRPr="00271858">
        <w:rPr>
          <w:rFonts w:cs="Arial"/>
        </w:rPr>
        <w:t xml:space="preserve">Section 7.3 </w:t>
      </w:r>
      <w:r w:rsidR="005747FA" w:rsidRPr="00271858">
        <w:rPr>
          <w:rFonts w:cs="Arial"/>
        </w:rPr>
        <w:t xml:space="preserve">below) </w:t>
      </w:r>
      <w:r w:rsidRPr="00271858">
        <w:rPr>
          <w:rFonts w:cs="Arial"/>
        </w:rPr>
        <w:t xml:space="preserve">and to ensure that </w:t>
      </w:r>
      <w:r w:rsidR="00856B17" w:rsidRPr="00271858">
        <w:rPr>
          <w:rFonts w:cs="Arial"/>
        </w:rPr>
        <w:t xml:space="preserve">the submission includes the full set of documents. Tenderers are expected to keep </w:t>
      </w:r>
      <w:r w:rsidRPr="00271858">
        <w:rPr>
          <w:rFonts w:cs="Arial"/>
        </w:rPr>
        <w:t xml:space="preserve">any additional submissions of previously omitted documents to a minimum. It is the </w:t>
      </w:r>
      <w:r w:rsidR="00357EF1" w:rsidRPr="00271858">
        <w:rPr>
          <w:rFonts w:cs="Arial"/>
        </w:rPr>
        <w:t>Tenderer</w:t>
      </w:r>
      <w:r w:rsidRPr="00271858">
        <w:rPr>
          <w:rFonts w:cs="Arial"/>
        </w:rPr>
        <w:t xml:space="preserve">’s responsibility to </w:t>
      </w:r>
      <w:r w:rsidR="00500FD3" w:rsidRPr="00271858">
        <w:rPr>
          <w:rFonts w:cs="Arial"/>
        </w:rPr>
        <w:t>make any such additional submissions before the deadline</w:t>
      </w:r>
      <w:r w:rsidRPr="00271858">
        <w:rPr>
          <w:rFonts w:cs="Arial"/>
        </w:rPr>
        <w:t xml:space="preserve">. Once the submission </w:t>
      </w:r>
      <w:r w:rsidR="004D1093" w:rsidRPr="00271858">
        <w:rPr>
          <w:rFonts w:cs="Arial"/>
        </w:rPr>
        <w:t>deadline has passed</w:t>
      </w:r>
      <w:r w:rsidRPr="00271858">
        <w:rPr>
          <w:rFonts w:cs="Arial"/>
        </w:rPr>
        <w:t xml:space="preserve">, the College will </w:t>
      </w:r>
      <w:r w:rsidRPr="00271858">
        <w:rPr>
          <w:rFonts w:cs="Arial"/>
          <w:b/>
        </w:rPr>
        <w:t>not</w:t>
      </w:r>
      <w:r w:rsidRPr="00271858">
        <w:rPr>
          <w:rFonts w:cs="Arial"/>
        </w:rPr>
        <w:t xml:space="preserve"> grant the </w:t>
      </w:r>
      <w:r w:rsidR="00357EF1" w:rsidRPr="00271858">
        <w:rPr>
          <w:rFonts w:cs="Arial"/>
        </w:rPr>
        <w:t>Tenderer</w:t>
      </w:r>
      <w:r w:rsidRPr="00271858">
        <w:rPr>
          <w:rFonts w:cs="Arial"/>
        </w:rPr>
        <w:t xml:space="preserve">s any </w:t>
      </w:r>
      <w:r w:rsidR="00500FD3" w:rsidRPr="00271858">
        <w:rPr>
          <w:rFonts w:cs="Arial"/>
        </w:rPr>
        <w:t xml:space="preserve">further </w:t>
      </w:r>
      <w:r w:rsidRPr="00271858">
        <w:rPr>
          <w:rFonts w:cs="Arial"/>
        </w:rPr>
        <w:t xml:space="preserve">opportunities to submit any additional documents that </w:t>
      </w:r>
      <w:r w:rsidR="00357EF1" w:rsidRPr="00271858">
        <w:rPr>
          <w:rFonts w:cs="Arial"/>
        </w:rPr>
        <w:t>Tenderer</w:t>
      </w:r>
      <w:r w:rsidRPr="00271858">
        <w:rPr>
          <w:rFonts w:cs="Arial"/>
        </w:rPr>
        <w:t xml:space="preserve"> </w:t>
      </w:r>
      <w:r w:rsidR="00F207F8" w:rsidRPr="00271858">
        <w:rPr>
          <w:rFonts w:cs="Arial"/>
        </w:rPr>
        <w:t>failed to submit before the deadline</w:t>
      </w:r>
      <w:r w:rsidRPr="00271858">
        <w:rPr>
          <w:rFonts w:cs="Arial"/>
        </w:rPr>
        <w:t>.</w:t>
      </w:r>
    </w:p>
    <w:p w14:paraId="592E4D9F" w14:textId="77777777" w:rsidR="00BD4B18" w:rsidRPr="00271858" w:rsidRDefault="00BD4B18" w:rsidP="006F673E">
      <w:pPr>
        <w:pStyle w:val="ListParagraph"/>
        <w:jc w:val="both"/>
        <w:rPr>
          <w:rFonts w:cs="Arial"/>
        </w:rPr>
      </w:pPr>
    </w:p>
    <w:p w14:paraId="3404614B" w14:textId="77777777" w:rsidR="002336EB" w:rsidRDefault="00780FF3" w:rsidP="00E63CEC">
      <w:pPr>
        <w:pStyle w:val="BodyText"/>
        <w:numPr>
          <w:ilvl w:val="2"/>
          <w:numId w:val="14"/>
        </w:numPr>
        <w:jc w:val="both"/>
        <w:rPr>
          <w:rFonts w:cs="Arial"/>
        </w:rPr>
      </w:pPr>
      <w:r w:rsidRPr="00271858">
        <w:rPr>
          <w:rFonts w:cs="Arial"/>
        </w:rPr>
        <w:t xml:space="preserve">Tenderers are expected to check all tender documents thoroughly prior to submission and keep the resubmission of revised versions of tender documents to an absolute minimum. </w:t>
      </w:r>
    </w:p>
    <w:p w14:paraId="2D709ADC" w14:textId="77777777" w:rsidR="002336EB" w:rsidRDefault="002336EB" w:rsidP="002336EB">
      <w:pPr>
        <w:pStyle w:val="ListParagraph"/>
        <w:rPr>
          <w:rFonts w:cs="Arial"/>
        </w:rPr>
      </w:pPr>
    </w:p>
    <w:p w14:paraId="75674C7F" w14:textId="77777777" w:rsidR="002336EB" w:rsidRPr="00D5502B" w:rsidRDefault="00780FF3" w:rsidP="002336EB">
      <w:pPr>
        <w:pStyle w:val="BodyText"/>
        <w:ind w:left="720"/>
        <w:jc w:val="both"/>
        <w:rPr>
          <w:rFonts w:cs="Arial"/>
        </w:rPr>
      </w:pPr>
      <w:r w:rsidRPr="00271858">
        <w:rPr>
          <w:rFonts w:cs="Arial"/>
        </w:rPr>
        <w:t xml:space="preserve">In the exceptional </w:t>
      </w:r>
      <w:r w:rsidRPr="00D5502B">
        <w:rPr>
          <w:rFonts w:cs="Arial"/>
        </w:rPr>
        <w:t xml:space="preserve">event that a </w:t>
      </w:r>
      <w:r w:rsidR="00357EF1" w:rsidRPr="00D5502B">
        <w:rPr>
          <w:rFonts w:cs="Arial"/>
        </w:rPr>
        <w:t>Tenderer</w:t>
      </w:r>
      <w:r w:rsidRPr="00D5502B">
        <w:rPr>
          <w:rFonts w:cs="Arial"/>
        </w:rPr>
        <w:t xml:space="preserve"> needs to submit a revised version of any of the previously submitted tender documents, it is the </w:t>
      </w:r>
      <w:r w:rsidR="00357EF1" w:rsidRPr="00D5502B">
        <w:rPr>
          <w:rFonts w:cs="Arial"/>
        </w:rPr>
        <w:t>Tenderer</w:t>
      </w:r>
      <w:r w:rsidRPr="00D5502B">
        <w:rPr>
          <w:rFonts w:cs="Arial"/>
        </w:rPr>
        <w:t>’s responsibility to</w:t>
      </w:r>
      <w:r w:rsidR="002336EB" w:rsidRPr="00D5502B">
        <w:rPr>
          <w:rFonts w:cs="Arial"/>
        </w:rPr>
        <w:t>:</w:t>
      </w:r>
    </w:p>
    <w:p w14:paraId="505809CB" w14:textId="77777777" w:rsidR="002336EB" w:rsidRPr="00D5502B" w:rsidRDefault="002336EB" w:rsidP="002336EB">
      <w:pPr>
        <w:pStyle w:val="BodyText"/>
        <w:ind w:left="720"/>
        <w:jc w:val="both"/>
        <w:rPr>
          <w:rFonts w:cs="Arial"/>
        </w:rPr>
      </w:pPr>
    </w:p>
    <w:p w14:paraId="309171B6" w14:textId="77777777" w:rsidR="002336EB" w:rsidRPr="00D5502B" w:rsidRDefault="00780FF3" w:rsidP="002336EB">
      <w:pPr>
        <w:pStyle w:val="BodyText"/>
        <w:numPr>
          <w:ilvl w:val="0"/>
          <w:numId w:val="26"/>
        </w:numPr>
        <w:jc w:val="both"/>
        <w:rPr>
          <w:rFonts w:cs="Arial"/>
        </w:rPr>
      </w:pPr>
      <w:r w:rsidRPr="00D5502B">
        <w:rPr>
          <w:rFonts w:cs="Arial"/>
        </w:rPr>
        <w:t>submit the revised version before the submission deadline and with a clearly marked Version Number in the filename</w:t>
      </w:r>
    </w:p>
    <w:p w14:paraId="40943491" w14:textId="77777777" w:rsidR="002336EB" w:rsidRPr="00D5502B" w:rsidRDefault="002336EB" w:rsidP="002336EB">
      <w:pPr>
        <w:pStyle w:val="BodyText"/>
        <w:ind w:left="1080"/>
        <w:jc w:val="both"/>
        <w:rPr>
          <w:rFonts w:cs="Arial"/>
        </w:rPr>
      </w:pPr>
      <w:r w:rsidRPr="00D5502B">
        <w:rPr>
          <w:rFonts w:cs="Arial"/>
        </w:rPr>
        <w:t>and</w:t>
      </w:r>
    </w:p>
    <w:p w14:paraId="21A9C91C" w14:textId="6C8734D8" w:rsidR="002336EB" w:rsidRPr="00D5502B" w:rsidRDefault="002336EB" w:rsidP="002336EB">
      <w:pPr>
        <w:pStyle w:val="BodyText"/>
        <w:numPr>
          <w:ilvl w:val="0"/>
          <w:numId w:val="26"/>
        </w:numPr>
        <w:jc w:val="both"/>
        <w:rPr>
          <w:rFonts w:cs="Arial"/>
        </w:rPr>
      </w:pPr>
      <w:r w:rsidRPr="00D5502B">
        <w:rPr>
          <w:rFonts w:cs="Arial"/>
        </w:rPr>
        <w:t xml:space="preserve">flag the fact that it is a resubmission </w:t>
      </w:r>
      <w:r w:rsidR="00EA66AC" w:rsidRPr="00D5502B">
        <w:rPr>
          <w:rFonts w:cs="Arial"/>
        </w:rPr>
        <w:t>in the email title (e.g. CC-AEB-2021-22_Resubmission</w:t>
      </w:r>
    </w:p>
    <w:p w14:paraId="1A033124" w14:textId="6D1C1FD9" w:rsidR="00EA66AC" w:rsidRPr="00D5502B" w:rsidRDefault="00EA66AC" w:rsidP="00EA66AC">
      <w:pPr>
        <w:pStyle w:val="BodyText"/>
        <w:ind w:left="1080"/>
        <w:jc w:val="both"/>
        <w:rPr>
          <w:rFonts w:cs="Arial"/>
        </w:rPr>
      </w:pPr>
    </w:p>
    <w:p w14:paraId="7E3ABA88" w14:textId="77777777" w:rsidR="00EA66AC" w:rsidRPr="00D5502B" w:rsidRDefault="00EA66AC" w:rsidP="00EA66AC">
      <w:pPr>
        <w:pStyle w:val="BodyText"/>
        <w:ind w:left="720"/>
        <w:jc w:val="both"/>
        <w:rPr>
          <w:rFonts w:cs="Arial"/>
        </w:rPr>
      </w:pPr>
      <w:r w:rsidRPr="00D5502B">
        <w:rPr>
          <w:rFonts w:cs="Arial"/>
        </w:rPr>
        <w:t xml:space="preserve">Tenderers are also expected to send a Resubmission notification email to </w:t>
      </w:r>
      <w:hyperlink r:id="rId34" w:history="1">
        <w:r w:rsidRPr="00D5502B">
          <w:rPr>
            <w:rStyle w:val="Hyperlink"/>
            <w:rFonts w:cs="Arial"/>
          </w:rPr>
          <w:t>tenders@croydon.ac.uk</w:t>
        </w:r>
      </w:hyperlink>
      <w:r w:rsidRPr="00D5502B">
        <w:rPr>
          <w:rFonts w:cs="Arial"/>
        </w:rPr>
        <w:t xml:space="preserve"> when resubmitting documents via the file sharing facility.</w:t>
      </w:r>
    </w:p>
    <w:p w14:paraId="6AFEC1D0" w14:textId="77777777" w:rsidR="00EA66AC" w:rsidRPr="00D5502B" w:rsidRDefault="00EA66AC" w:rsidP="00EA66AC">
      <w:pPr>
        <w:pStyle w:val="BodyText"/>
        <w:ind w:left="1080"/>
        <w:jc w:val="both"/>
        <w:rPr>
          <w:rFonts w:cs="Arial"/>
        </w:rPr>
      </w:pPr>
    </w:p>
    <w:p w14:paraId="288F5ADD" w14:textId="78F0A5DB" w:rsidR="004F67D3" w:rsidRPr="00271858" w:rsidRDefault="00EA66AC" w:rsidP="00EA66AC">
      <w:pPr>
        <w:pStyle w:val="BodyText"/>
        <w:ind w:left="720"/>
        <w:jc w:val="both"/>
        <w:rPr>
          <w:rFonts w:cs="Arial"/>
        </w:rPr>
      </w:pPr>
      <w:r>
        <w:rPr>
          <w:rFonts w:cs="Arial"/>
        </w:rPr>
        <w:t>T</w:t>
      </w:r>
      <w:r w:rsidR="00780FF3" w:rsidRPr="00271858">
        <w:rPr>
          <w:rFonts w:cs="Arial"/>
        </w:rPr>
        <w:t xml:space="preserve">he College reserves the right to exclude resubmitted revised versions of previously submitted tender documents from consideration if they </w:t>
      </w:r>
      <w:r w:rsidR="00E53D06" w:rsidRPr="00271858">
        <w:rPr>
          <w:rFonts w:cs="Arial"/>
        </w:rPr>
        <w:t xml:space="preserve">are not </w:t>
      </w:r>
      <w:r w:rsidR="00780FF3" w:rsidRPr="00271858">
        <w:rPr>
          <w:rFonts w:cs="Arial"/>
        </w:rPr>
        <w:t>clearly marked as revised versions upon submission.</w:t>
      </w:r>
      <w:r w:rsidR="004F67D3" w:rsidRPr="00271858">
        <w:rPr>
          <w:rFonts w:cs="Arial"/>
        </w:rPr>
        <w:t xml:space="preserve"> The College will </w:t>
      </w:r>
      <w:r w:rsidR="004F67D3" w:rsidRPr="00271858">
        <w:rPr>
          <w:rFonts w:cs="Arial"/>
          <w:b/>
        </w:rPr>
        <w:t>not</w:t>
      </w:r>
      <w:r w:rsidR="004F67D3" w:rsidRPr="00271858">
        <w:rPr>
          <w:rFonts w:cs="Arial"/>
        </w:rPr>
        <w:t xml:space="preserve"> grant the </w:t>
      </w:r>
      <w:r w:rsidR="00357EF1" w:rsidRPr="00271858">
        <w:rPr>
          <w:rFonts w:cs="Arial"/>
        </w:rPr>
        <w:t>Tenderer</w:t>
      </w:r>
      <w:r w:rsidR="004F67D3" w:rsidRPr="00271858">
        <w:rPr>
          <w:rFonts w:cs="Arial"/>
        </w:rPr>
        <w:t xml:space="preserve">s any further opportunities to submit any revised documents </w:t>
      </w:r>
      <w:r w:rsidR="00E45848" w:rsidRPr="00271858">
        <w:rPr>
          <w:rFonts w:cs="Arial"/>
        </w:rPr>
        <w:t xml:space="preserve">or information </w:t>
      </w:r>
      <w:r w:rsidR="004F67D3" w:rsidRPr="00271858">
        <w:rPr>
          <w:rFonts w:cs="Arial"/>
        </w:rPr>
        <w:t>once the submission deadline has passed</w:t>
      </w:r>
      <w:r w:rsidR="00E45848" w:rsidRPr="00271858">
        <w:rPr>
          <w:rFonts w:cs="Arial"/>
        </w:rPr>
        <w:t xml:space="preserve">, except in the event specified in paragraph </w:t>
      </w:r>
      <w:r w:rsidR="00AF5671" w:rsidRPr="00271858">
        <w:rPr>
          <w:rFonts w:cs="Arial"/>
        </w:rPr>
        <w:t>7.2.19</w:t>
      </w:r>
      <w:r w:rsidR="00E45848" w:rsidRPr="00271858">
        <w:rPr>
          <w:rFonts w:cs="Arial"/>
        </w:rPr>
        <w:t xml:space="preserve"> below.</w:t>
      </w:r>
      <w:r w:rsidR="00016044" w:rsidRPr="00271858">
        <w:rPr>
          <w:rFonts w:cs="Arial"/>
        </w:rPr>
        <w:t xml:space="preserve">  </w:t>
      </w:r>
    </w:p>
    <w:p w14:paraId="06102BDA" w14:textId="2D62A0B0" w:rsidR="00780FF3" w:rsidRPr="00271858" w:rsidRDefault="00780FF3" w:rsidP="006F673E">
      <w:pPr>
        <w:tabs>
          <w:tab w:val="left" w:pos="357"/>
        </w:tabs>
        <w:spacing w:after="0" w:line="240" w:lineRule="auto"/>
        <w:ind w:left="426"/>
        <w:jc w:val="both"/>
        <w:rPr>
          <w:rFonts w:ascii="Arial" w:hAnsi="Arial" w:cs="Arial"/>
        </w:rPr>
      </w:pPr>
    </w:p>
    <w:p w14:paraId="374C8D1E" w14:textId="77777777" w:rsidR="002A13EE" w:rsidRPr="00D5502B" w:rsidRDefault="00780FF3" w:rsidP="00E63CEC">
      <w:pPr>
        <w:pStyle w:val="BodyText"/>
        <w:numPr>
          <w:ilvl w:val="2"/>
          <w:numId w:val="14"/>
        </w:numPr>
        <w:jc w:val="both"/>
        <w:rPr>
          <w:rFonts w:cs="Arial"/>
        </w:rPr>
      </w:pPr>
      <w:r w:rsidRPr="00271858">
        <w:rPr>
          <w:rFonts w:cs="Arial"/>
        </w:rPr>
        <w:t xml:space="preserve">Tenders must be submitted </w:t>
      </w:r>
      <w:r w:rsidR="00D22E37" w:rsidRPr="00271858">
        <w:rPr>
          <w:rFonts w:cs="Arial"/>
        </w:rPr>
        <w:t xml:space="preserve">as the following documents: </w:t>
      </w:r>
      <w:r w:rsidRPr="00271858">
        <w:rPr>
          <w:rFonts w:cs="Arial"/>
        </w:rPr>
        <w:t xml:space="preserve">the official Tender </w:t>
      </w:r>
      <w:r w:rsidR="004E3382" w:rsidRPr="00271858">
        <w:rPr>
          <w:rFonts w:cs="Arial"/>
        </w:rPr>
        <w:t>Application Form</w:t>
      </w:r>
      <w:r w:rsidR="009315C9" w:rsidRPr="00271858">
        <w:rPr>
          <w:rFonts w:cs="Arial"/>
        </w:rPr>
        <w:t>,</w:t>
      </w:r>
      <w:r w:rsidR="004E3382" w:rsidRPr="00271858">
        <w:rPr>
          <w:rFonts w:cs="Arial"/>
        </w:rPr>
        <w:t xml:space="preserve"> </w:t>
      </w:r>
      <w:r w:rsidR="00D22E37" w:rsidRPr="00271858">
        <w:rPr>
          <w:rFonts w:cs="Arial"/>
        </w:rPr>
        <w:t xml:space="preserve">the </w:t>
      </w:r>
      <w:r w:rsidR="00D22E37" w:rsidRPr="00D5502B">
        <w:rPr>
          <w:rFonts w:cs="Arial"/>
        </w:rPr>
        <w:t>Achievement and Planning spreadsheet, and any other supporting documents required in the Tender Application form.</w:t>
      </w:r>
      <w:r w:rsidRPr="00D5502B">
        <w:rPr>
          <w:rFonts w:cs="Arial"/>
        </w:rPr>
        <w:t xml:space="preserve"> </w:t>
      </w:r>
    </w:p>
    <w:p w14:paraId="66943D53" w14:textId="02F9077E" w:rsidR="002A13EE" w:rsidRPr="00D5502B" w:rsidRDefault="002A13EE" w:rsidP="002A13EE">
      <w:pPr>
        <w:pStyle w:val="ListParagraph"/>
        <w:rPr>
          <w:rFonts w:cs="Arial"/>
        </w:rPr>
      </w:pPr>
    </w:p>
    <w:p w14:paraId="1623C97D" w14:textId="34E2FA6B" w:rsidR="002A13EE" w:rsidRPr="001C3A0E" w:rsidRDefault="002A13EE" w:rsidP="001C3A0E">
      <w:pPr>
        <w:pStyle w:val="ListParagraph"/>
        <w:rPr>
          <w:rFonts w:cs="Arial"/>
          <w:sz w:val="22"/>
          <w:szCs w:val="22"/>
        </w:rPr>
      </w:pPr>
      <w:r w:rsidRPr="00D5502B">
        <w:rPr>
          <w:rFonts w:cs="Arial"/>
          <w:sz w:val="22"/>
          <w:szCs w:val="22"/>
        </w:rPr>
        <w:t>Please ensure that the submission documents are saved in a v</w:t>
      </w:r>
      <w:r w:rsidR="001C3A0E" w:rsidRPr="00D5502B">
        <w:rPr>
          <w:rFonts w:cs="Arial"/>
          <w:sz w:val="22"/>
          <w:szCs w:val="22"/>
        </w:rPr>
        <w:t>ersion that is still supported, i.e. document versions from 2007 onwards, that is, Word documents in a .docx format and Excel documents in an .xlsx format</w:t>
      </w:r>
      <w:r w:rsidRPr="00D5502B">
        <w:rPr>
          <w:rFonts w:cs="Arial"/>
          <w:sz w:val="22"/>
          <w:szCs w:val="22"/>
        </w:rPr>
        <w:t>. Files in an old format</w:t>
      </w:r>
      <w:r w:rsidR="001C3A0E" w:rsidRPr="00D5502B">
        <w:rPr>
          <w:rFonts w:cs="Arial"/>
          <w:sz w:val="22"/>
          <w:szCs w:val="22"/>
        </w:rPr>
        <w:t xml:space="preserve">, such as </w:t>
      </w:r>
      <w:r w:rsidRPr="00D5502B">
        <w:rPr>
          <w:rFonts w:cs="Arial"/>
          <w:sz w:val="22"/>
          <w:szCs w:val="22"/>
        </w:rPr>
        <w:t xml:space="preserve"> </w:t>
      </w:r>
      <w:r w:rsidR="001C3A0E" w:rsidRPr="00D5502B">
        <w:rPr>
          <w:rFonts w:cs="Arial"/>
          <w:sz w:val="22"/>
          <w:szCs w:val="22"/>
        </w:rPr>
        <w:lastRenderedPageBreak/>
        <w:t>Word and Excel 97-2003 and/or Word documents in a .doc format and Excel files in .xls format,</w:t>
      </w:r>
      <w:r w:rsidR="00243A18">
        <w:rPr>
          <w:rFonts w:cs="Arial"/>
          <w:sz w:val="22"/>
          <w:szCs w:val="22"/>
        </w:rPr>
        <w:t xml:space="preserve"> </w:t>
      </w:r>
      <w:r w:rsidRPr="00D5502B">
        <w:rPr>
          <w:rFonts w:cs="Arial"/>
          <w:sz w:val="22"/>
          <w:szCs w:val="22"/>
        </w:rPr>
        <w:t>are likely to be quarantined and may not get through the College firewall</w:t>
      </w:r>
      <w:r w:rsidR="001C3A0E" w:rsidRPr="00D5502B">
        <w:rPr>
          <w:rFonts w:cs="Arial"/>
          <w:sz w:val="22"/>
          <w:szCs w:val="22"/>
        </w:rPr>
        <w:t xml:space="preserve">. </w:t>
      </w:r>
    </w:p>
    <w:p w14:paraId="26A12905" w14:textId="77777777" w:rsidR="002A13EE" w:rsidRDefault="002A13EE" w:rsidP="002A13EE">
      <w:pPr>
        <w:pStyle w:val="ListParagraph"/>
        <w:rPr>
          <w:rFonts w:cs="Arial"/>
        </w:rPr>
      </w:pPr>
    </w:p>
    <w:p w14:paraId="7D378A77" w14:textId="25CFFDE9" w:rsidR="00780FF3" w:rsidRPr="00271858" w:rsidRDefault="00780FF3" w:rsidP="002A13EE">
      <w:pPr>
        <w:pStyle w:val="BodyText"/>
        <w:ind w:left="720"/>
        <w:jc w:val="both"/>
        <w:rPr>
          <w:rFonts w:cs="Arial"/>
        </w:rPr>
      </w:pPr>
      <w:r w:rsidRPr="00271858">
        <w:rPr>
          <w:rFonts w:cs="Arial"/>
        </w:rPr>
        <w:t xml:space="preserve">The Tender </w:t>
      </w:r>
      <w:r w:rsidR="004E3382" w:rsidRPr="00271858">
        <w:rPr>
          <w:rFonts w:cs="Arial"/>
        </w:rPr>
        <w:t xml:space="preserve">Application Form </w:t>
      </w:r>
      <w:r w:rsidR="00D22E37" w:rsidRPr="00271858">
        <w:rPr>
          <w:rFonts w:cs="Arial"/>
        </w:rPr>
        <w:t xml:space="preserve">and the Achievement and Planning spreadsheet </w:t>
      </w:r>
      <w:r w:rsidRPr="00271858">
        <w:rPr>
          <w:rFonts w:cs="Arial"/>
        </w:rPr>
        <w:t>must be completed in all material respects. Tenders not complying with these requirements may be rejected.</w:t>
      </w:r>
    </w:p>
    <w:p w14:paraId="56C7ECCB" w14:textId="77777777" w:rsidR="00780FF3" w:rsidRPr="00271858" w:rsidRDefault="00780FF3" w:rsidP="006F673E">
      <w:pPr>
        <w:tabs>
          <w:tab w:val="left" w:pos="360"/>
        </w:tabs>
        <w:jc w:val="both"/>
        <w:rPr>
          <w:rFonts w:ascii="Arial" w:hAnsi="Arial" w:cs="Arial"/>
        </w:rPr>
      </w:pPr>
    </w:p>
    <w:p w14:paraId="4ED4016F" w14:textId="106DA631" w:rsidR="00780FF3" w:rsidRPr="008F1EF1" w:rsidRDefault="00780FF3" w:rsidP="00E63CEC">
      <w:pPr>
        <w:pStyle w:val="BodyText"/>
        <w:numPr>
          <w:ilvl w:val="2"/>
          <w:numId w:val="14"/>
        </w:numPr>
        <w:jc w:val="both"/>
        <w:rPr>
          <w:rFonts w:cs="Arial"/>
        </w:rPr>
      </w:pPr>
      <w:r w:rsidRPr="00271858">
        <w:rPr>
          <w:rFonts w:cs="Arial"/>
        </w:rPr>
        <w:t xml:space="preserve">To enable us to assess your organisation's suitability, we require you to provide all of the information requested.  Failure to complete the form in full or to provide any of the documents requested may result in your application being rejected. Rather than leaving answer spaces blank, if the question does not apply to you please write ‘Not applicable’ or ‘N/A’. If you do not </w:t>
      </w:r>
      <w:r w:rsidRPr="008F1EF1">
        <w:rPr>
          <w:rFonts w:cs="Arial"/>
        </w:rPr>
        <w:t xml:space="preserve">have / know the answer please write ‘Not known’ or ‘N/K’. </w:t>
      </w:r>
      <w:r w:rsidR="00C626E8" w:rsidRPr="008F1EF1">
        <w:rPr>
          <w:rFonts w:cs="Arial"/>
        </w:rPr>
        <w:t>You must not leave any answer boxes blank as doing so may result in your application being rejected</w:t>
      </w:r>
      <w:r w:rsidR="00157A7B" w:rsidRPr="008F1EF1">
        <w:rPr>
          <w:rFonts w:cs="Arial"/>
        </w:rPr>
        <w:t>, irrespective of how minor the question is</w:t>
      </w:r>
      <w:r w:rsidR="00C626E8" w:rsidRPr="008F1EF1">
        <w:rPr>
          <w:rFonts w:cs="Arial"/>
        </w:rPr>
        <w:t>.</w:t>
      </w:r>
    </w:p>
    <w:p w14:paraId="3647E96C" w14:textId="77777777" w:rsidR="00780FF3" w:rsidRPr="008F1EF1" w:rsidRDefault="00780FF3" w:rsidP="006F673E">
      <w:pPr>
        <w:tabs>
          <w:tab w:val="left" w:pos="360"/>
        </w:tabs>
        <w:jc w:val="both"/>
        <w:rPr>
          <w:rFonts w:ascii="Arial" w:hAnsi="Arial" w:cs="Arial"/>
        </w:rPr>
      </w:pPr>
    </w:p>
    <w:p w14:paraId="7FD2B5DD" w14:textId="77777777" w:rsidR="00780FF3" w:rsidRPr="00271858" w:rsidRDefault="00780FF3" w:rsidP="00E63CEC">
      <w:pPr>
        <w:pStyle w:val="BodyText"/>
        <w:numPr>
          <w:ilvl w:val="2"/>
          <w:numId w:val="14"/>
        </w:numPr>
        <w:jc w:val="both"/>
        <w:rPr>
          <w:rFonts w:cs="Arial"/>
        </w:rPr>
      </w:pPr>
      <w:r w:rsidRPr="008F1EF1">
        <w:rPr>
          <w:rFonts w:cs="Arial"/>
        </w:rPr>
        <w:t>If there is insufficient space to complete your answers</w:t>
      </w:r>
      <w:r w:rsidRPr="00271858">
        <w:rPr>
          <w:rFonts w:cs="Arial"/>
        </w:rPr>
        <w:t xml:space="preserve"> please submit them on separate sheets clearly cross referencing to the appropriate section of the ITT. If completing the document electronically you may enlarge the answer boxes to ensure you have sufficient space to respond. However, you must not alter or amend the questionnaire in any other way and under no circumstances should the questions be altered in any way as doing so will result in your application being rejected.</w:t>
      </w:r>
    </w:p>
    <w:p w14:paraId="5197D320" w14:textId="77777777" w:rsidR="00780FF3" w:rsidRPr="00271858" w:rsidRDefault="00780FF3" w:rsidP="006F673E">
      <w:pPr>
        <w:tabs>
          <w:tab w:val="left" w:pos="360"/>
        </w:tabs>
        <w:ind w:left="426" w:hanging="426"/>
        <w:jc w:val="both"/>
        <w:rPr>
          <w:rFonts w:ascii="Arial" w:hAnsi="Arial" w:cs="Arial"/>
          <w:spacing w:val="-3"/>
        </w:rPr>
      </w:pPr>
    </w:p>
    <w:p w14:paraId="488B4592" w14:textId="3B2E7D4F" w:rsidR="00780FF3" w:rsidRPr="00271858" w:rsidRDefault="00780FF3" w:rsidP="00E63CEC">
      <w:pPr>
        <w:pStyle w:val="BodyText"/>
        <w:numPr>
          <w:ilvl w:val="2"/>
          <w:numId w:val="14"/>
        </w:numPr>
        <w:jc w:val="both"/>
        <w:rPr>
          <w:rFonts w:cs="Arial"/>
        </w:rPr>
      </w:pPr>
      <w:r w:rsidRPr="00271858">
        <w:rPr>
          <w:rFonts w:cs="Arial"/>
          <w:spacing w:val="-3"/>
        </w:rPr>
        <w:t>Where supporting documents are requested, these should be clearly cross referenced to the</w:t>
      </w:r>
      <w:r w:rsidRPr="00271858">
        <w:rPr>
          <w:rFonts w:cs="Arial"/>
          <w:b/>
          <w:spacing w:val="-3"/>
        </w:rPr>
        <w:t xml:space="preserve"> </w:t>
      </w:r>
      <w:r w:rsidRPr="00271858">
        <w:rPr>
          <w:rFonts w:cs="Arial"/>
        </w:rPr>
        <w:t xml:space="preserve">appropriate section of the </w:t>
      </w:r>
      <w:r w:rsidR="004E3382" w:rsidRPr="00271858">
        <w:rPr>
          <w:rFonts w:cs="Arial"/>
        </w:rPr>
        <w:t>Tender Application Form</w:t>
      </w:r>
      <w:r w:rsidR="00C3499E" w:rsidRPr="00271858">
        <w:rPr>
          <w:rFonts w:cs="Arial"/>
        </w:rPr>
        <w:t xml:space="preserve"> as per paragraph 7.3.1 of this document</w:t>
      </w:r>
      <w:r w:rsidRPr="00271858">
        <w:rPr>
          <w:rFonts w:cs="Arial"/>
        </w:rPr>
        <w:t>.</w:t>
      </w:r>
      <w:r w:rsidR="00796579" w:rsidRPr="00271858">
        <w:rPr>
          <w:rFonts w:cs="Arial"/>
        </w:rPr>
        <w:t xml:space="preserve"> Tenderers should make every effort to enable an easy match of the</w:t>
      </w:r>
      <w:r w:rsidR="00D12114" w:rsidRPr="00271858">
        <w:rPr>
          <w:rFonts w:cs="Arial"/>
        </w:rPr>
        <w:t xml:space="preserve"> supporting document files to the relevant section </w:t>
      </w:r>
      <w:r w:rsidR="00385C60" w:rsidRPr="00271858">
        <w:rPr>
          <w:rFonts w:cs="Arial"/>
        </w:rPr>
        <w:t>in the Tender Application Form to ensure that they are correctly identified and considered by the College</w:t>
      </w:r>
      <w:r w:rsidR="00B92244" w:rsidRPr="00271858">
        <w:rPr>
          <w:rFonts w:cs="Arial"/>
        </w:rPr>
        <w:t xml:space="preserve"> as relevant</w:t>
      </w:r>
      <w:r w:rsidR="00385C60" w:rsidRPr="00271858">
        <w:rPr>
          <w:rFonts w:cs="Arial"/>
        </w:rPr>
        <w:t>.</w:t>
      </w:r>
      <w:r w:rsidR="00796579" w:rsidRPr="00271858">
        <w:rPr>
          <w:rFonts w:cs="Arial"/>
        </w:rPr>
        <w:t xml:space="preserve"> </w:t>
      </w:r>
      <w:r w:rsidRPr="00271858">
        <w:rPr>
          <w:rFonts w:cs="Arial"/>
          <w:spacing w:val="-3"/>
        </w:rPr>
        <w:t>Except where specifically requested</w:t>
      </w:r>
      <w:r w:rsidR="009315C9" w:rsidRPr="00271858">
        <w:rPr>
          <w:rFonts w:cs="Arial"/>
          <w:spacing w:val="-3"/>
        </w:rPr>
        <w:t xml:space="preserve"> by the Tender Application Form</w:t>
      </w:r>
      <w:r w:rsidRPr="00271858">
        <w:rPr>
          <w:rFonts w:cs="Arial"/>
          <w:spacing w:val="-3"/>
        </w:rPr>
        <w:t>,</w:t>
      </w:r>
      <w:r w:rsidRPr="00271858">
        <w:rPr>
          <w:rFonts w:cs="Arial"/>
          <w:b/>
          <w:spacing w:val="-3"/>
        </w:rPr>
        <w:t xml:space="preserve"> </w:t>
      </w:r>
      <w:r w:rsidRPr="00271858">
        <w:rPr>
          <w:rFonts w:cs="Arial"/>
          <w:spacing w:val="-3"/>
        </w:rPr>
        <w:t>no additional supporting documents are required. The College does</w:t>
      </w:r>
      <w:r w:rsidR="00711484" w:rsidRPr="00271858">
        <w:rPr>
          <w:rFonts w:cs="Arial"/>
          <w:spacing w:val="-3"/>
        </w:rPr>
        <w:t>,</w:t>
      </w:r>
      <w:r w:rsidRPr="00271858">
        <w:rPr>
          <w:rFonts w:cs="Arial"/>
          <w:spacing w:val="-3"/>
        </w:rPr>
        <w:t xml:space="preserve"> </w:t>
      </w:r>
      <w:r w:rsidR="00711484" w:rsidRPr="00271858">
        <w:rPr>
          <w:rFonts w:cs="Arial"/>
          <w:spacing w:val="-3"/>
        </w:rPr>
        <w:t>however,</w:t>
      </w:r>
      <w:r w:rsidRPr="00271858">
        <w:rPr>
          <w:rFonts w:cs="Arial"/>
          <w:spacing w:val="-3"/>
        </w:rPr>
        <w:t xml:space="preserve"> reserve the right to ask for further evidence or copies of such documents at any stage during the procurement process.</w:t>
      </w:r>
    </w:p>
    <w:p w14:paraId="21F8CECD" w14:textId="77777777" w:rsidR="00780FF3" w:rsidRPr="00271858" w:rsidRDefault="00780FF3" w:rsidP="006F673E">
      <w:pPr>
        <w:tabs>
          <w:tab w:val="left" w:pos="360"/>
        </w:tabs>
        <w:ind w:left="426" w:hanging="426"/>
        <w:jc w:val="both"/>
        <w:rPr>
          <w:rFonts w:ascii="Arial" w:hAnsi="Arial" w:cs="Arial"/>
        </w:rPr>
      </w:pPr>
    </w:p>
    <w:p w14:paraId="6122635D" w14:textId="6838CCDB" w:rsidR="00780FF3" w:rsidRPr="00271858" w:rsidRDefault="00780FF3" w:rsidP="00E63CEC">
      <w:pPr>
        <w:pStyle w:val="BodyText"/>
        <w:numPr>
          <w:ilvl w:val="2"/>
          <w:numId w:val="14"/>
        </w:numPr>
        <w:jc w:val="both"/>
        <w:rPr>
          <w:rFonts w:cs="Arial"/>
        </w:rPr>
      </w:pPr>
      <w:r w:rsidRPr="00271858">
        <w:rPr>
          <w:rFonts w:cs="Arial"/>
        </w:rPr>
        <w:t xml:space="preserve">The College reserves the right to seek clarification, after tenders have been received, from any </w:t>
      </w:r>
      <w:r w:rsidR="00357EF1" w:rsidRPr="00271858">
        <w:rPr>
          <w:rFonts w:cs="Arial"/>
        </w:rPr>
        <w:t>Tenderer</w:t>
      </w:r>
      <w:r w:rsidRPr="00271858">
        <w:rPr>
          <w:rFonts w:cs="Arial"/>
        </w:rPr>
        <w:t>, on any aspect of their tender.</w:t>
      </w:r>
      <w:r w:rsidR="0068651D" w:rsidRPr="00271858">
        <w:rPr>
          <w:rFonts w:cs="Arial"/>
        </w:rPr>
        <w:t xml:space="preserve"> However, this is entirely at the discretion of the College, and the College does not guarantee that it will do so. </w:t>
      </w:r>
      <w:r w:rsidR="00866D13" w:rsidRPr="00271858">
        <w:rPr>
          <w:rFonts w:cs="Arial"/>
        </w:rPr>
        <w:t xml:space="preserve">Should the College decide to seek clarification on a tender, it will ensure that such a step does not put any </w:t>
      </w:r>
      <w:r w:rsidR="00357EF1" w:rsidRPr="00271858">
        <w:rPr>
          <w:rFonts w:cs="Arial"/>
        </w:rPr>
        <w:t>Tenderer</w:t>
      </w:r>
      <w:r w:rsidR="00866D13" w:rsidRPr="00271858">
        <w:rPr>
          <w:rFonts w:cs="Arial"/>
        </w:rPr>
        <w:t xml:space="preserve"> at an advantage or disadvantage.</w:t>
      </w:r>
    </w:p>
    <w:p w14:paraId="7F4ADF44" w14:textId="5C96963E" w:rsidR="00780FF3" w:rsidRPr="00271858" w:rsidRDefault="00780FF3" w:rsidP="006F673E">
      <w:pPr>
        <w:tabs>
          <w:tab w:val="left" w:pos="360"/>
        </w:tabs>
        <w:ind w:left="426" w:hanging="426"/>
        <w:jc w:val="both"/>
        <w:rPr>
          <w:rFonts w:ascii="Arial" w:hAnsi="Arial" w:cs="Arial"/>
        </w:rPr>
      </w:pPr>
    </w:p>
    <w:p w14:paraId="180EB5D9" w14:textId="3D3302CC" w:rsidR="00B4074F" w:rsidRPr="00271858" w:rsidRDefault="00B4074F" w:rsidP="00E63CEC">
      <w:pPr>
        <w:pStyle w:val="BodyText"/>
        <w:numPr>
          <w:ilvl w:val="2"/>
          <w:numId w:val="14"/>
        </w:numPr>
        <w:jc w:val="both"/>
        <w:rPr>
          <w:rFonts w:cs="Arial"/>
        </w:rPr>
      </w:pPr>
      <w:r w:rsidRPr="00271858">
        <w:rPr>
          <w:rFonts w:cs="Arial"/>
        </w:rPr>
        <w:t xml:space="preserve">For the avoidance of doubt, the College confirms that it will only seek clarification regarding any documents submitted but will </w:t>
      </w:r>
      <w:r w:rsidRPr="00271858">
        <w:rPr>
          <w:rFonts w:cs="Arial"/>
          <w:b/>
        </w:rPr>
        <w:t>not</w:t>
      </w:r>
      <w:r w:rsidRPr="00271858">
        <w:rPr>
          <w:rFonts w:cs="Arial"/>
        </w:rPr>
        <w:t xml:space="preserve"> flag up any missing documents to the Tenderer. It is the Tenderer’s responsibility to submit </w:t>
      </w:r>
      <w:r w:rsidR="00494393" w:rsidRPr="00271858">
        <w:rPr>
          <w:rFonts w:cs="Arial"/>
        </w:rPr>
        <w:t xml:space="preserve">a complete </w:t>
      </w:r>
      <w:r w:rsidRPr="00271858">
        <w:rPr>
          <w:rFonts w:cs="Arial"/>
        </w:rPr>
        <w:t>and accurate tender application, with all relevant documents enclosed. Failure to submit any mandatory documents may lead to disqualification from further consideration; failure to submit any non-mandatory documents may affect scoring.</w:t>
      </w:r>
    </w:p>
    <w:p w14:paraId="10FA3BD6" w14:textId="77777777" w:rsidR="003220F3" w:rsidRPr="00271858" w:rsidRDefault="003220F3" w:rsidP="003220F3">
      <w:pPr>
        <w:tabs>
          <w:tab w:val="left" w:pos="360"/>
        </w:tabs>
        <w:spacing w:after="0" w:line="240" w:lineRule="auto"/>
        <w:ind w:left="426"/>
        <w:jc w:val="both"/>
        <w:rPr>
          <w:rFonts w:ascii="Arial" w:hAnsi="Arial" w:cs="Arial"/>
        </w:rPr>
      </w:pPr>
    </w:p>
    <w:p w14:paraId="21208E5D" w14:textId="54D52BB2" w:rsidR="003244FC" w:rsidRPr="00271858" w:rsidRDefault="003244FC" w:rsidP="00E63CEC">
      <w:pPr>
        <w:pStyle w:val="BodyText"/>
        <w:numPr>
          <w:ilvl w:val="2"/>
          <w:numId w:val="14"/>
        </w:numPr>
        <w:jc w:val="both"/>
        <w:rPr>
          <w:rFonts w:cs="Arial"/>
        </w:rPr>
      </w:pPr>
      <w:r w:rsidRPr="00271858">
        <w:rPr>
          <w:rFonts w:cs="Arial"/>
        </w:rPr>
        <w:t xml:space="preserve">If documents have been submitted by the Tenderer but the College encounters technical issues with opening them (e.g. the files are corrupt or will not open), the College will notify the Tenderer and will grant them one opportunity to resubmit the documents within 24 hours (during a working week) of the College notifying the Tenderer of the issue. The notification may be raised after the tender submission deadline; however, the Tenderer must ensure that the Properties tab of any </w:t>
      </w:r>
      <w:r w:rsidRPr="00271858">
        <w:rPr>
          <w:rFonts w:cs="Arial"/>
        </w:rPr>
        <w:lastRenderedPageBreak/>
        <w:t>resubmitted documents clearly demonstrates that they have not been amended after the submission deadline, otherwise they will not be accepted.</w:t>
      </w:r>
    </w:p>
    <w:p w14:paraId="7911B395" w14:textId="77777777" w:rsidR="003244FC" w:rsidRPr="00271858" w:rsidRDefault="003244FC" w:rsidP="006F673E">
      <w:pPr>
        <w:tabs>
          <w:tab w:val="left" w:pos="360"/>
        </w:tabs>
        <w:spacing w:after="0" w:line="240" w:lineRule="auto"/>
        <w:ind w:left="426"/>
        <w:jc w:val="both"/>
        <w:rPr>
          <w:rFonts w:ascii="Arial" w:hAnsi="Arial" w:cs="Arial"/>
        </w:rPr>
      </w:pPr>
    </w:p>
    <w:p w14:paraId="766436E6" w14:textId="3E4E4BEB" w:rsidR="00780FF3" w:rsidRPr="00271858" w:rsidRDefault="00780FF3" w:rsidP="00E63CEC">
      <w:pPr>
        <w:pStyle w:val="BodyText"/>
        <w:numPr>
          <w:ilvl w:val="2"/>
          <w:numId w:val="14"/>
        </w:numPr>
        <w:jc w:val="both"/>
        <w:rPr>
          <w:rFonts w:cs="Arial"/>
        </w:rPr>
      </w:pPr>
      <w:r w:rsidRPr="00271858">
        <w:rPr>
          <w:rFonts w:cs="Arial"/>
        </w:rPr>
        <w:t xml:space="preserve">Written acceptance by the College of this tender, (or part of this tender), shall create or constitute an agreement between the College and the </w:t>
      </w:r>
      <w:r w:rsidR="00357EF1" w:rsidRPr="00271858">
        <w:rPr>
          <w:rFonts w:cs="Arial"/>
        </w:rPr>
        <w:t>Tenderer</w:t>
      </w:r>
      <w:r w:rsidRPr="00271858">
        <w:rPr>
          <w:rFonts w:cs="Arial"/>
        </w:rPr>
        <w:t xml:space="preserve">, expressly incorporating the </w:t>
      </w:r>
      <w:r w:rsidR="00461B27" w:rsidRPr="00271858">
        <w:rPr>
          <w:rFonts w:cs="Arial"/>
        </w:rPr>
        <w:t xml:space="preserve">Tender Application </w:t>
      </w:r>
      <w:r w:rsidRPr="00271858">
        <w:rPr>
          <w:rFonts w:cs="Arial"/>
        </w:rPr>
        <w:t>Form, the Conditions of Contract, any Special Conditions of Contract, the Specification, the Proposal (where applicable)</w:t>
      </w:r>
      <w:r w:rsidR="00461B27" w:rsidRPr="00271858">
        <w:rPr>
          <w:rFonts w:cs="Arial"/>
        </w:rPr>
        <w:t>, the Declarations and Certificates</w:t>
      </w:r>
      <w:r w:rsidRPr="00271858">
        <w:rPr>
          <w:rFonts w:cs="Arial"/>
        </w:rPr>
        <w:t xml:space="preserve"> and any Contract Drawings or similar. </w:t>
      </w:r>
      <w:r w:rsidR="00E77AA2" w:rsidRPr="00271858">
        <w:rPr>
          <w:rFonts w:cs="Arial"/>
        </w:rPr>
        <w:t>The agreement will be formally confirmed by both parties signing the Contract.</w:t>
      </w:r>
      <w:r w:rsidRPr="00271858">
        <w:rPr>
          <w:rFonts w:cs="Arial"/>
        </w:rPr>
        <w:t xml:space="preserve"> </w:t>
      </w:r>
    </w:p>
    <w:p w14:paraId="164CBABF" w14:textId="77777777" w:rsidR="00602167" w:rsidRPr="00271858" w:rsidRDefault="00602167" w:rsidP="006F673E">
      <w:pPr>
        <w:tabs>
          <w:tab w:val="left" w:pos="360"/>
        </w:tabs>
        <w:spacing w:after="0" w:line="240" w:lineRule="auto"/>
        <w:ind w:left="426"/>
        <w:jc w:val="both"/>
        <w:rPr>
          <w:rFonts w:ascii="Arial" w:hAnsi="Arial" w:cs="Arial"/>
        </w:rPr>
      </w:pPr>
    </w:p>
    <w:p w14:paraId="41EF019A" w14:textId="48DA2891" w:rsidR="00780FF3" w:rsidRPr="00271858" w:rsidRDefault="00780FF3" w:rsidP="00E63CEC">
      <w:pPr>
        <w:pStyle w:val="BodyText"/>
        <w:numPr>
          <w:ilvl w:val="2"/>
          <w:numId w:val="14"/>
        </w:numPr>
        <w:jc w:val="both"/>
        <w:rPr>
          <w:rFonts w:cs="Arial"/>
        </w:rPr>
      </w:pPr>
      <w:r w:rsidRPr="00271858">
        <w:rPr>
          <w:rFonts w:cs="Arial"/>
        </w:rPr>
        <w:t xml:space="preserve">The College is required to publish details of the successful </w:t>
      </w:r>
      <w:r w:rsidR="00E77AA2" w:rsidRPr="00271858">
        <w:rPr>
          <w:rFonts w:cs="Arial"/>
        </w:rPr>
        <w:t>sub</w:t>
      </w:r>
      <w:r w:rsidRPr="00271858">
        <w:rPr>
          <w:rFonts w:cs="Arial"/>
        </w:rPr>
        <w:t>contractor</w:t>
      </w:r>
      <w:r w:rsidR="00E77AA2" w:rsidRPr="00271858">
        <w:rPr>
          <w:rFonts w:cs="Arial"/>
        </w:rPr>
        <w:t>(s)</w:t>
      </w:r>
      <w:r w:rsidRPr="00271858">
        <w:rPr>
          <w:rFonts w:cs="Arial"/>
        </w:rPr>
        <w:t xml:space="preserve"> and the total contract value to the Education Skills and Funding Agency on a regular basis.</w:t>
      </w:r>
    </w:p>
    <w:p w14:paraId="091D5115" w14:textId="77777777" w:rsidR="00780FF3" w:rsidRPr="00271858" w:rsidRDefault="00780FF3" w:rsidP="006F673E">
      <w:pPr>
        <w:tabs>
          <w:tab w:val="left" w:pos="360"/>
        </w:tabs>
        <w:ind w:left="426" w:hanging="426"/>
        <w:jc w:val="both"/>
        <w:rPr>
          <w:rFonts w:ascii="Arial" w:hAnsi="Arial" w:cs="Arial"/>
        </w:rPr>
      </w:pPr>
    </w:p>
    <w:p w14:paraId="44BC47D4" w14:textId="2FB1499D" w:rsidR="00780FF3" w:rsidRPr="00271858" w:rsidRDefault="00780FF3" w:rsidP="00E63CEC">
      <w:pPr>
        <w:pStyle w:val="BodyText"/>
        <w:numPr>
          <w:ilvl w:val="2"/>
          <w:numId w:val="14"/>
        </w:numPr>
        <w:jc w:val="both"/>
        <w:rPr>
          <w:rFonts w:cs="Arial"/>
        </w:rPr>
      </w:pPr>
      <w:r w:rsidRPr="00271858">
        <w:rPr>
          <w:rFonts w:cs="Arial"/>
        </w:rPr>
        <w:t xml:space="preserve">Should there be any doubt or confusion as to the meaning of any provision contained in the tender documentation, you should obtain clarification prior to the submission of your tender. All </w:t>
      </w:r>
      <w:r w:rsidR="00357EF1" w:rsidRPr="00271858">
        <w:rPr>
          <w:rFonts w:cs="Arial"/>
        </w:rPr>
        <w:t>Tenderer</w:t>
      </w:r>
      <w:r w:rsidRPr="00271858">
        <w:rPr>
          <w:rFonts w:cs="Arial"/>
        </w:rPr>
        <w:t xml:space="preserve">s will be informed of any points of clarification and the College’s response. The identity of the </w:t>
      </w:r>
      <w:r w:rsidR="00357EF1" w:rsidRPr="00271858">
        <w:rPr>
          <w:rFonts w:cs="Arial"/>
        </w:rPr>
        <w:t>Tenderer</w:t>
      </w:r>
      <w:r w:rsidRPr="00271858">
        <w:rPr>
          <w:rFonts w:cs="Arial"/>
        </w:rPr>
        <w:t xml:space="preserve"> requesting clarification will not be disclosed.</w:t>
      </w:r>
    </w:p>
    <w:p w14:paraId="061C6883" w14:textId="478FCAA3" w:rsidR="00780FF3" w:rsidRPr="00271858" w:rsidRDefault="00780FF3" w:rsidP="006F673E">
      <w:pPr>
        <w:tabs>
          <w:tab w:val="left" w:pos="360"/>
        </w:tabs>
        <w:spacing w:after="120"/>
        <w:ind w:left="426" w:hanging="426"/>
        <w:jc w:val="both"/>
        <w:rPr>
          <w:rFonts w:ascii="Arial" w:hAnsi="Arial" w:cs="Arial"/>
        </w:rPr>
      </w:pPr>
    </w:p>
    <w:p w14:paraId="725D9F16" w14:textId="0E14D9BC" w:rsidR="002573DE" w:rsidRPr="00271858" w:rsidRDefault="002573DE" w:rsidP="00E63CEC">
      <w:pPr>
        <w:pStyle w:val="BodyText"/>
        <w:numPr>
          <w:ilvl w:val="2"/>
          <w:numId w:val="14"/>
        </w:numPr>
        <w:jc w:val="both"/>
        <w:rPr>
          <w:rFonts w:cs="Arial"/>
        </w:rPr>
      </w:pPr>
      <w:r w:rsidRPr="00271858">
        <w:rPr>
          <w:rFonts w:cs="Arial"/>
        </w:rPr>
        <w:t>The clarification request process will be as follows:</w:t>
      </w:r>
    </w:p>
    <w:p w14:paraId="45AEB2D9" w14:textId="776C5DBE" w:rsidR="00780FF3" w:rsidRPr="00271858" w:rsidRDefault="00780FF3" w:rsidP="00E63CEC">
      <w:pPr>
        <w:pStyle w:val="ListParagraph"/>
        <w:numPr>
          <w:ilvl w:val="0"/>
          <w:numId w:val="5"/>
        </w:numPr>
        <w:tabs>
          <w:tab w:val="left" w:pos="360"/>
        </w:tabs>
        <w:spacing w:after="120"/>
        <w:jc w:val="both"/>
        <w:rPr>
          <w:rFonts w:cs="Arial"/>
          <w:sz w:val="22"/>
          <w:szCs w:val="22"/>
        </w:rPr>
      </w:pPr>
      <w:r w:rsidRPr="00271858">
        <w:rPr>
          <w:rFonts w:cs="Arial"/>
          <w:sz w:val="22"/>
          <w:szCs w:val="22"/>
        </w:rPr>
        <w:t>All requests for clarification shou</w:t>
      </w:r>
      <w:r w:rsidR="00B3550B" w:rsidRPr="00271858">
        <w:rPr>
          <w:rFonts w:cs="Arial"/>
          <w:sz w:val="22"/>
          <w:szCs w:val="22"/>
        </w:rPr>
        <w:t xml:space="preserve">ld be made via e-mail only to </w:t>
      </w:r>
      <w:hyperlink r:id="rId35" w:history="1">
        <w:r w:rsidR="002951D6" w:rsidRPr="00271858">
          <w:rPr>
            <w:rStyle w:val="Hyperlink"/>
            <w:rFonts w:cs="Arial"/>
            <w:b/>
            <w:sz w:val="22"/>
            <w:szCs w:val="22"/>
            <w:lang w:eastAsia="en-GB"/>
          </w:rPr>
          <w:t>tenders@croydon.ac.uk</w:t>
        </w:r>
      </w:hyperlink>
    </w:p>
    <w:p w14:paraId="61A8EB2C" w14:textId="67660C8D" w:rsidR="002951D6" w:rsidRPr="00271858" w:rsidRDefault="002951D6" w:rsidP="00E63CEC">
      <w:pPr>
        <w:pStyle w:val="ListParagraph"/>
        <w:numPr>
          <w:ilvl w:val="0"/>
          <w:numId w:val="5"/>
        </w:numPr>
        <w:tabs>
          <w:tab w:val="left" w:pos="360"/>
        </w:tabs>
        <w:spacing w:after="120"/>
        <w:jc w:val="both"/>
        <w:rPr>
          <w:rFonts w:cs="Arial"/>
          <w:sz w:val="22"/>
          <w:szCs w:val="22"/>
        </w:rPr>
      </w:pPr>
      <w:r w:rsidRPr="00271858">
        <w:rPr>
          <w:rFonts w:cs="Arial"/>
          <w:sz w:val="22"/>
          <w:szCs w:val="22"/>
        </w:rPr>
        <w:t>In your clarification request, please make a clear reference to the section of a tender document that you are querying.</w:t>
      </w:r>
    </w:p>
    <w:p w14:paraId="50FC6F56" w14:textId="1808F8E6" w:rsidR="002951D6" w:rsidRPr="00271858" w:rsidRDefault="002951D6" w:rsidP="00E63CEC">
      <w:pPr>
        <w:pStyle w:val="ListParagraph"/>
        <w:numPr>
          <w:ilvl w:val="0"/>
          <w:numId w:val="5"/>
        </w:numPr>
        <w:tabs>
          <w:tab w:val="left" w:pos="360"/>
        </w:tabs>
        <w:spacing w:after="120"/>
        <w:jc w:val="both"/>
        <w:rPr>
          <w:rFonts w:cs="Arial"/>
          <w:sz w:val="22"/>
          <w:szCs w:val="22"/>
        </w:rPr>
      </w:pPr>
      <w:r w:rsidRPr="00271858">
        <w:rPr>
          <w:rFonts w:cs="Arial"/>
          <w:sz w:val="22"/>
          <w:szCs w:val="22"/>
        </w:rPr>
        <w:t xml:space="preserve">Use the clarification request process only to clarify </w:t>
      </w:r>
      <w:r w:rsidR="00643C0C" w:rsidRPr="00271858">
        <w:rPr>
          <w:rFonts w:cs="Arial"/>
          <w:sz w:val="22"/>
          <w:szCs w:val="22"/>
        </w:rPr>
        <w:t xml:space="preserve">matters relating to </w:t>
      </w:r>
      <w:r w:rsidRPr="00271858">
        <w:rPr>
          <w:rFonts w:cs="Arial"/>
          <w:sz w:val="22"/>
          <w:szCs w:val="22"/>
        </w:rPr>
        <w:t xml:space="preserve">the current tender, not to seek information about other potential </w:t>
      </w:r>
      <w:r w:rsidR="00306BB5" w:rsidRPr="00271858">
        <w:rPr>
          <w:rFonts w:cs="Arial"/>
          <w:sz w:val="22"/>
          <w:szCs w:val="22"/>
        </w:rPr>
        <w:t xml:space="preserve">partnership opportunities </w:t>
      </w:r>
      <w:r w:rsidRPr="00271858">
        <w:rPr>
          <w:rFonts w:cs="Arial"/>
          <w:sz w:val="22"/>
          <w:szCs w:val="22"/>
        </w:rPr>
        <w:t>available from the College</w:t>
      </w:r>
      <w:r w:rsidR="00643C0C" w:rsidRPr="00271858">
        <w:rPr>
          <w:rFonts w:cs="Arial"/>
          <w:sz w:val="22"/>
          <w:szCs w:val="22"/>
        </w:rPr>
        <w:t>.</w:t>
      </w:r>
    </w:p>
    <w:p w14:paraId="35EFABB9" w14:textId="310618B3" w:rsidR="00780FF3" w:rsidRPr="00D6567A" w:rsidRDefault="00780FF3" w:rsidP="00E63CEC">
      <w:pPr>
        <w:pStyle w:val="ListParagraph"/>
        <w:numPr>
          <w:ilvl w:val="0"/>
          <w:numId w:val="5"/>
        </w:numPr>
        <w:tabs>
          <w:tab w:val="left" w:pos="360"/>
        </w:tabs>
        <w:spacing w:after="120"/>
        <w:jc w:val="both"/>
        <w:rPr>
          <w:rFonts w:cs="Arial"/>
          <w:bCs/>
          <w:spacing w:val="-3"/>
          <w:sz w:val="22"/>
          <w:szCs w:val="22"/>
        </w:rPr>
      </w:pPr>
      <w:r w:rsidRPr="00D6567A">
        <w:rPr>
          <w:rFonts w:cs="Arial"/>
          <w:bCs/>
          <w:spacing w:val="-3"/>
          <w:sz w:val="22"/>
          <w:szCs w:val="22"/>
        </w:rPr>
        <w:t xml:space="preserve">Requests for clarification will be accepted until </w:t>
      </w:r>
      <w:r w:rsidR="00494393" w:rsidRPr="00D6567A">
        <w:rPr>
          <w:rFonts w:cs="Arial"/>
          <w:bCs/>
          <w:spacing w:val="-3"/>
          <w:sz w:val="22"/>
          <w:szCs w:val="22"/>
        </w:rPr>
        <w:t>the deadline specified in Section 2 of this document</w:t>
      </w:r>
      <w:r w:rsidR="00CC57F8" w:rsidRPr="00D6567A">
        <w:rPr>
          <w:rFonts w:cs="Arial"/>
          <w:bCs/>
          <w:spacing w:val="-3"/>
          <w:sz w:val="22"/>
          <w:szCs w:val="22"/>
        </w:rPr>
        <w:t>.</w:t>
      </w:r>
      <w:r w:rsidRPr="00D6567A">
        <w:rPr>
          <w:rFonts w:cs="Arial"/>
          <w:bCs/>
          <w:spacing w:val="-3"/>
          <w:sz w:val="22"/>
          <w:szCs w:val="22"/>
        </w:rPr>
        <w:t xml:space="preserve"> No clarification requests received after this point will be responded to.</w:t>
      </w:r>
    </w:p>
    <w:p w14:paraId="18CDB0EA" w14:textId="4361AB41" w:rsidR="00B3550B" w:rsidRPr="00271858" w:rsidRDefault="00B3550B" w:rsidP="00E63CEC">
      <w:pPr>
        <w:pStyle w:val="ListParagraph"/>
        <w:numPr>
          <w:ilvl w:val="0"/>
          <w:numId w:val="5"/>
        </w:numPr>
        <w:tabs>
          <w:tab w:val="left" w:pos="360"/>
        </w:tabs>
        <w:spacing w:after="120"/>
        <w:jc w:val="both"/>
        <w:rPr>
          <w:rFonts w:cs="Arial"/>
          <w:sz w:val="22"/>
          <w:szCs w:val="22"/>
        </w:rPr>
      </w:pPr>
      <w:r w:rsidRPr="00D6567A">
        <w:rPr>
          <w:rFonts w:cs="Arial"/>
          <w:bCs/>
          <w:spacing w:val="-3"/>
          <w:sz w:val="22"/>
          <w:szCs w:val="22"/>
        </w:rPr>
        <w:t xml:space="preserve">Responses to </w:t>
      </w:r>
      <w:r w:rsidR="00DF7B7E" w:rsidRPr="00D6567A">
        <w:rPr>
          <w:rFonts w:cs="Arial"/>
          <w:bCs/>
          <w:spacing w:val="-3"/>
          <w:sz w:val="22"/>
          <w:szCs w:val="22"/>
        </w:rPr>
        <w:t xml:space="preserve">all </w:t>
      </w:r>
      <w:r w:rsidRPr="00D6567A">
        <w:rPr>
          <w:rFonts w:cs="Arial"/>
          <w:bCs/>
          <w:spacing w:val="-3"/>
          <w:sz w:val="22"/>
          <w:szCs w:val="22"/>
        </w:rPr>
        <w:t>clarification requests</w:t>
      </w:r>
      <w:r w:rsidR="00DF7B7E" w:rsidRPr="00D6567A">
        <w:rPr>
          <w:rFonts w:cs="Arial"/>
          <w:bCs/>
          <w:spacing w:val="-3"/>
          <w:sz w:val="22"/>
          <w:szCs w:val="22"/>
        </w:rPr>
        <w:t xml:space="preserve"> will be collated in a document that will be published </w:t>
      </w:r>
      <w:r w:rsidR="00494393" w:rsidRPr="00D6567A">
        <w:rPr>
          <w:rFonts w:cs="Arial"/>
          <w:bCs/>
          <w:spacing w:val="-3"/>
          <w:sz w:val="22"/>
          <w:szCs w:val="22"/>
        </w:rPr>
        <w:t xml:space="preserve">in the format and within timescales specified in Section 2 of this document. </w:t>
      </w:r>
      <w:r w:rsidR="008079C4" w:rsidRPr="00D6567A">
        <w:rPr>
          <w:rFonts w:cs="Arial"/>
          <w:bCs/>
          <w:spacing w:val="-3"/>
          <w:sz w:val="22"/>
          <w:szCs w:val="22"/>
        </w:rPr>
        <w:t xml:space="preserve">Depending on the number of queries there may be two issues maximum of the clarification document. </w:t>
      </w:r>
      <w:r w:rsidR="00C626E8" w:rsidRPr="00D6567A">
        <w:rPr>
          <w:rFonts w:cs="Arial"/>
          <w:bCs/>
          <w:spacing w:val="-3"/>
          <w:sz w:val="22"/>
          <w:szCs w:val="22"/>
        </w:rPr>
        <w:t>A</w:t>
      </w:r>
      <w:r w:rsidR="00DF1ED9" w:rsidRPr="00D6567A">
        <w:rPr>
          <w:rFonts w:cs="Arial"/>
          <w:bCs/>
          <w:spacing w:val="-3"/>
          <w:sz w:val="22"/>
          <w:szCs w:val="22"/>
        </w:rPr>
        <w:t xml:space="preserve">ll queries </w:t>
      </w:r>
      <w:r w:rsidR="006200F6" w:rsidRPr="00D6567A">
        <w:rPr>
          <w:rFonts w:cs="Arial"/>
          <w:bCs/>
          <w:spacing w:val="-3"/>
          <w:sz w:val="22"/>
          <w:szCs w:val="22"/>
        </w:rPr>
        <w:t xml:space="preserve">and responses </w:t>
      </w:r>
      <w:r w:rsidR="00DF1ED9" w:rsidRPr="00D6567A">
        <w:rPr>
          <w:rFonts w:cs="Arial"/>
          <w:bCs/>
          <w:spacing w:val="-3"/>
          <w:sz w:val="22"/>
          <w:szCs w:val="22"/>
        </w:rPr>
        <w:t>will be anonymised.</w:t>
      </w:r>
      <w:r w:rsidR="000B434A" w:rsidRPr="00D6567A">
        <w:rPr>
          <w:rFonts w:cs="Arial"/>
          <w:bCs/>
          <w:spacing w:val="-3"/>
          <w:sz w:val="22"/>
          <w:szCs w:val="22"/>
        </w:rPr>
        <w:t xml:space="preserve"> The College will not respond individually</w:t>
      </w:r>
      <w:r w:rsidR="000B434A" w:rsidRPr="00271858">
        <w:rPr>
          <w:rFonts w:cs="Arial"/>
          <w:bCs/>
          <w:spacing w:val="-3"/>
          <w:sz w:val="22"/>
          <w:szCs w:val="22"/>
        </w:rPr>
        <w:t xml:space="preserve"> with </w:t>
      </w:r>
      <w:r w:rsidR="003220F3" w:rsidRPr="00271858">
        <w:rPr>
          <w:rFonts w:cs="Arial"/>
          <w:bCs/>
          <w:spacing w:val="-3"/>
          <w:sz w:val="22"/>
          <w:szCs w:val="22"/>
        </w:rPr>
        <w:t>clarifi</w:t>
      </w:r>
      <w:r w:rsidR="000B434A" w:rsidRPr="00271858">
        <w:rPr>
          <w:rFonts w:cs="Arial"/>
          <w:bCs/>
          <w:spacing w:val="-3"/>
          <w:sz w:val="22"/>
          <w:szCs w:val="22"/>
        </w:rPr>
        <w:t xml:space="preserve">cations to individual </w:t>
      </w:r>
      <w:r w:rsidR="00C6545E" w:rsidRPr="00271858">
        <w:rPr>
          <w:rFonts w:cs="Arial"/>
          <w:bCs/>
          <w:spacing w:val="-3"/>
          <w:sz w:val="22"/>
          <w:szCs w:val="22"/>
        </w:rPr>
        <w:t>Tenderers</w:t>
      </w:r>
      <w:r w:rsidR="000B434A" w:rsidRPr="00271858">
        <w:rPr>
          <w:rFonts w:cs="Arial"/>
          <w:bCs/>
          <w:spacing w:val="-3"/>
          <w:sz w:val="22"/>
          <w:szCs w:val="22"/>
        </w:rPr>
        <w:t xml:space="preserve">, in order to ensure that all </w:t>
      </w:r>
      <w:r w:rsidR="00C6545E" w:rsidRPr="00271858">
        <w:rPr>
          <w:rFonts w:cs="Arial"/>
          <w:bCs/>
          <w:spacing w:val="-3"/>
          <w:sz w:val="22"/>
          <w:szCs w:val="22"/>
        </w:rPr>
        <w:t xml:space="preserve">Tenderers </w:t>
      </w:r>
      <w:r w:rsidR="000B434A" w:rsidRPr="00271858">
        <w:rPr>
          <w:rFonts w:cs="Arial"/>
          <w:bCs/>
          <w:spacing w:val="-3"/>
          <w:sz w:val="22"/>
          <w:szCs w:val="22"/>
        </w:rPr>
        <w:t>have equal access to all clarifications.</w:t>
      </w:r>
      <w:r w:rsidR="00C626E8" w:rsidRPr="00271858">
        <w:rPr>
          <w:rFonts w:cs="Arial"/>
          <w:bCs/>
          <w:spacing w:val="-3"/>
          <w:sz w:val="22"/>
          <w:szCs w:val="22"/>
        </w:rPr>
        <w:t xml:space="preserve"> </w:t>
      </w:r>
    </w:p>
    <w:p w14:paraId="5E2146FF" w14:textId="29CAF367" w:rsidR="00780FF3" w:rsidRPr="00271858" w:rsidRDefault="00780FF3" w:rsidP="00E63CEC">
      <w:pPr>
        <w:pStyle w:val="BodyText"/>
        <w:numPr>
          <w:ilvl w:val="2"/>
          <w:numId w:val="14"/>
        </w:numPr>
        <w:jc w:val="both"/>
        <w:rPr>
          <w:rFonts w:cs="Arial"/>
        </w:rPr>
      </w:pPr>
      <w:r w:rsidRPr="00271858">
        <w:rPr>
          <w:rFonts w:cs="Arial"/>
        </w:rPr>
        <w:t xml:space="preserve">Where reference is made within this tender to any UK standard or legislation and you are not currently subject to UK standards or legislation, you are required to provide details of any equivalent standards or legislation that apply to your organisation. It is the </w:t>
      </w:r>
      <w:r w:rsidR="00357EF1" w:rsidRPr="00271858">
        <w:rPr>
          <w:rFonts w:cs="Arial"/>
        </w:rPr>
        <w:t>Tenderer</w:t>
      </w:r>
      <w:r w:rsidRPr="00271858">
        <w:rPr>
          <w:rFonts w:cs="Arial"/>
        </w:rPr>
        <w:t>s’ responsibility to demonstrate that any alternative standards are equivalent to the standards specified.</w:t>
      </w:r>
    </w:p>
    <w:p w14:paraId="6A46DEDC" w14:textId="77777777" w:rsidR="003220F3" w:rsidRPr="00271858" w:rsidRDefault="003220F3" w:rsidP="003220F3">
      <w:pPr>
        <w:pStyle w:val="BodyText"/>
        <w:ind w:left="720"/>
        <w:jc w:val="both"/>
        <w:rPr>
          <w:rFonts w:cs="Arial"/>
          <w:snapToGrid w:val="0"/>
        </w:rPr>
      </w:pPr>
    </w:p>
    <w:p w14:paraId="44979775" w14:textId="266776D7" w:rsidR="00780FF3" w:rsidRPr="00271858" w:rsidRDefault="00780FF3" w:rsidP="00E63CEC">
      <w:pPr>
        <w:pStyle w:val="BodyText"/>
        <w:numPr>
          <w:ilvl w:val="2"/>
          <w:numId w:val="14"/>
        </w:numPr>
        <w:jc w:val="both"/>
        <w:rPr>
          <w:rFonts w:cs="Arial"/>
          <w:snapToGrid w:val="0"/>
        </w:rPr>
      </w:pPr>
      <w:r w:rsidRPr="00271858">
        <w:rPr>
          <w:rFonts w:cs="Arial"/>
        </w:rPr>
        <w:t xml:space="preserve">The College will not be liable for any costs or expenses incurred by </w:t>
      </w:r>
      <w:r w:rsidR="003C5F00" w:rsidRPr="00271858">
        <w:rPr>
          <w:rFonts w:cs="Arial"/>
        </w:rPr>
        <w:t>Tenderer</w:t>
      </w:r>
      <w:r w:rsidRPr="00271858">
        <w:rPr>
          <w:rFonts w:cs="Arial"/>
        </w:rPr>
        <w:t>s in completing and submitting their tender</w:t>
      </w:r>
      <w:r w:rsidRPr="00271858">
        <w:rPr>
          <w:rFonts w:cs="Arial"/>
          <w:snapToGrid w:val="0"/>
        </w:rPr>
        <w:t xml:space="preserve"> whether or not it is successful.</w:t>
      </w:r>
    </w:p>
    <w:p w14:paraId="147E9AE8" w14:textId="77777777" w:rsidR="003220F3" w:rsidRPr="00271858" w:rsidRDefault="003220F3" w:rsidP="003220F3">
      <w:pPr>
        <w:pStyle w:val="BodyText"/>
        <w:ind w:left="720"/>
        <w:jc w:val="both"/>
        <w:rPr>
          <w:rFonts w:cs="Arial"/>
          <w:snapToGrid w:val="0"/>
        </w:rPr>
      </w:pPr>
    </w:p>
    <w:p w14:paraId="659AB15D" w14:textId="1660E6E3" w:rsidR="00780FF3" w:rsidRPr="00271858" w:rsidRDefault="00780FF3" w:rsidP="00E63CEC">
      <w:pPr>
        <w:pStyle w:val="BodyText"/>
        <w:numPr>
          <w:ilvl w:val="2"/>
          <w:numId w:val="14"/>
        </w:numPr>
        <w:jc w:val="both"/>
        <w:rPr>
          <w:rFonts w:cs="Arial"/>
          <w:snapToGrid w:val="0"/>
        </w:rPr>
      </w:pPr>
      <w:r w:rsidRPr="00271858">
        <w:rPr>
          <w:rFonts w:cs="Arial"/>
        </w:rPr>
        <w:t xml:space="preserve">The Tenderer agrees to notify the College and provide additional information if at any stage after submitting the </w:t>
      </w:r>
      <w:r w:rsidR="009F484C" w:rsidRPr="00271858">
        <w:rPr>
          <w:rFonts w:cs="Arial"/>
        </w:rPr>
        <w:t xml:space="preserve">Tender Application Form and other documents requested for the tender submission </w:t>
      </w:r>
      <w:r w:rsidRPr="00271858">
        <w:rPr>
          <w:rFonts w:cs="Arial"/>
        </w:rPr>
        <w:t>any information contained in it becomes no longer true or accurate</w:t>
      </w:r>
      <w:r w:rsidR="00A4202E" w:rsidRPr="00271858">
        <w:rPr>
          <w:rFonts w:cs="Arial"/>
        </w:rPr>
        <w:t>.</w:t>
      </w:r>
      <w:r w:rsidR="00E45848" w:rsidRPr="00271858">
        <w:rPr>
          <w:rFonts w:cs="Arial"/>
        </w:rPr>
        <w:t xml:space="preserve">  For rules on submitting additional or revised information before the tender submission deadline, see paragraphs </w:t>
      </w:r>
      <w:r w:rsidR="00494393" w:rsidRPr="00271858">
        <w:rPr>
          <w:rFonts w:cs="Arial"/>
        </w:rPr>
        <w:t>7.2.</w:t>
      </w:r>
      <w:r w:rsidR="00E45848" w:rsidRPr="00271858">
        <w:rPr>
          <w:rFonts w:cs="Arial"/>
        </w:rPr>
        <w:t xml:space="preserve">11 and </w:t>
      </w:r>
      <w:r w:rsidR="00494393" w:rsidRPr="00271858">
        <w:rPr>
          <w:rFonts w:cs="Arial"/>
        </w:rPr>
        <w:t>7.2.</w:t>
      </w:r>
      <w:r w:rsidR="00E45848" w:rsidRPr="00271858">
        <w:rPr>
          <w:rFonts w:cs="Arial"/>
        </w:rPr>
        <w:t xml:space="preserve">12 above. </w:t>
      </w:r>
      <w:r w:rsidR="006230A6" w:rsidRPr="00271858">
        <w:rPr>
          <w:rFonts w:cs="Arial"/>
        </w:rPr>
        <w:t xml:space="preserve">Should the information in the tender application become untrue or inaccurate after the tender submission deadline but before </w:t>
      </w:r>
      <w:r w:rsidR="00E45848" w:rsidRPr="00271858">
        <w:rPr>
          <w:rFonts w:cs="Arial"/>
        </w:rPr>
        <w:t>the College</w:t>
      </w:r>
      <w:r w:rsidR="006230A6" w:rsidRPr="00271858">
        <w:rPr>
          <w:rFonts w:cs="Arial"/>
        </w:rPr>
        <w:t>’s</w:t>
      </w:r>
      <w:r w:rsidR="00E45848" w:rsidRPr="00271858">
        <w:rPr>
          <w:rFonts w:cs="Arial"/>
        </w:rPr>
        <w:t xml:space="preserve"> </w:t>
      </w:r>
      <w:r w:rsidR="006230A6" w:rsidRPr="00271858">
        <w:rPr>
          <w:rFonts w:cs="Arial"/>
        </w:rPr>
        <w:t xml:space="preserve">assessment and contract awarding process is </w:t>
      </w:r>
      <w:r w:rsidR="006230A6" w:rsidRPr="00271858">
        <w:rPr>
          <w:rFonts w:cs="Arial"/>
        </w:rPr>
        <w:lastRenderedPageBreak/>
        <w:t xml:space="preserve">completed, the Tenderer is expected to email the amended information to </w:t>
      </w:r>
      <w:hyperlink r:id="rId36" w:history="1">
        <w:r w:rsidR="006230A6" w:rsidRPr="00271858">
          <w:rPr>
            <w:rStyle w:val="Hyperlink"/>
            <w:rFonts w:cs="Arial"/>
            <w:b/>
          </w:rPr>
          <w:t>tenders@croydon.ac.uk</w:t>
        </w:r>
      </w:hyperlink>
      <w:r w:rsidR="006230A6" w:rsidRPr="00271858">
        <w:rPr>
          <w:rFonts w:cs="Arial"/>
        </w:rPr>
        <w:t xml:space="preserve"> within 2 working days of the information being changed.</w:t>
      </w:r>
    </w:p>
    <w:p w14:paraId="7A932CA6" w14:textId="77777777" w:rsidR="00780FF3" w:rsidRPr="00271858" w:rsidRDefault="00780FF3" w:rsidP="006F673E">
      <w:pPr>
        <w:tabs>
          <w:tab w:val="left" w:pos="360"/>
        </w:tabs>
        <w:ind w:left="426" w:hanging="426"/>
        <w:jc w:val="both"/>
        <w:rPr>
          <w:rFonts w:ascii="Arial" w:hAnsi="Arial" w:cs="Arial"/>
          <w:snapToGrid w:val="0"/>
        </w:rPr>
      </w:pPr>
    </w:p>
    <w:p w14:paraId="7B24E3C6" w14:textId="77777777" w:rsidR="00780FF3" w:rsidRPr="00271858" w:rsidRDefault="00780FF3" w:rsidP="00E63CEC">
      <w:pPr>
        <w:pStyle w:val="BodyText"/>
        <w:numPr>
          <w:ilvl w:val="2"/>
          <w:numId w:val="14"/>
        </w:numPr>
        <w:jc w:val="both"/>
        <w:rPr>
          <w:rFonts w:cs="Arial"/>
          <w:snapToGrid w:val="0"/>
        </w:rPr>
      </w:pPr>
      <w:r w:rsidRPr="00271858">
        <w:rPr>
          <w:rFonts w:cs="Arial"/>
          <w:snapToGrid w:val="0"/>
        </w:rPr>
        <w:t>The College reserves the right to retain all and any of the information supplied to it by the Tenderer(s) for a period of 6 months after the closing date and for the duration of the contract if successful.</w:t>
      </w:r>
    </w:p>
    <w:p w14:paraId="51430C5A" w14:textId="77777777" w:rsidR="00780FF3" w:rsidRPr="00271858" w:rsidRDefault="00780FF3" w:rsidP="006F673E">
      <w:pPr>
        <w:pStyle w:val="ListParagraph"/>
        <w:jc w:val="both"/>
        <w:rPr>
          <w:rFonts w:cs="Arial"/>
          <w:snapToGrid w:val="0"/>
          <w:sz w:val="22"/>
          <w:szCs w:val="22"/>
        </w:rPr>
      </w:pPr>
    </w:p>
    <w:p w14:paraId="143DC86B" w14:textId="77777777" w:rsidR="00780FF3" w:rsidRPr="00271858" w:rsidRDefault="00780FF3" w:rsidP="00E63CEC">
      <w:pPr>
        <w:pStyle w:val="BodyText"/>
        <w:numPr>
          <w:ilvl w:val="2"/>
          <w:numId w:val="14"/>
        </w:numPr>
        <w:jc w:val="both"/>
        <w:rPr>
          <w:rFonts w:cs="Arial"/>
          <w:snapToGrid w:val="0"/>
        </w:rPr>
      </w:pPr>
      <w:r w:rsidRPr="00271858">
        <w:rPr>
          <w:rFonts w:cs="Arial"/>
          <w:snapToGrid w:val="0"/>
        </w:rPr>
        <w:t>The Tenderer must ensure that the people processing that data are subject to a duty of confidence, and must take appropriate measures to ensure the security of the data. Any sub-processors must only be engaged with prior written consent of the College. The College must be notified of any personal data breaches and be provided with subsequent impact assessments. The Tenderer must delete or return all personal data to the College as requested at the end of the contract.</w:t>
      </w:r>
    </w:p>
    <w:p w14:paraId="213E5DAE" w14:textId="77777777" w:rsidR="00780FF3" w:rsidRPr="00271858" w:rsidRDefault="00780FF3" w:rsidP="006F673E">
      <w:pPr>
        <w:tabs>
          <w:tab w:val="left" w:pos="360"/>
        </w:tabs>
        <w:ind w:left="426" w:hanging="426"/>
        <w:jc w:val="both"/>
        <w:rPr>
          <w:rFonts w:ascii="Arial" w:hAnsi="Arial" w:cs="Arial"/>
          <w:snapToGrid w:val="0"/>
        </w:rPr>
      </w:pPr>
    </w:p>
    <w:p w14:paraId="709CA783" w14:textId="16CB49FE" w:rsidR="00780FF3" w:rsidRPr="00271858" w:rsidRDefault="00780FF3" w:rsidP="00E63CEC">
      <w:pPr>
        <w:pStyle w:val="BodyText"/>
        <w:numPr>
          <w:ilvl w:val="2"/>
          <w:numId w:val="14"/>
        </w:numPr>
        <w:jc w:val="both"/>
        <w:rPr>
          <w:rFonts w:cs="Arial"/>
        </w:rPr>
      </w:pPr>
      <w:r w:rsidRPr="00271858">
        <w:rPr>
          <w:rFonts w:cs="Arial"/>
          <w:snapToGrid w:val="0"/>
        </w:rPr>
        <w:t xml:space="preserve">The College reserves the right to amend its tender documents in any respect at any time prior to the closing date and time for receipt of tenders.  Any such amendment will be notified to all </w:t>
      </w:r>
      <w:r w:rsidR="00357EF1" w:rsidRPr="00271858">
        <w:rPr>
          <w:rFonts w:cs="Arial"/>
          <w:snapToGrid w:val="0"/>
        </w:rPr>
        <w:t>Tenderer</w:t>
      </w:r>
      <w:r w:rsidRPr="00271858">
        <w:rPr>
          <w:rFonts w:cs="Arial"/>
          <w:snapToGrid w:val="0"/>
        </w:rPr>
        <w:t>s before the closing date and time.  You must confirm in writing when you submit your tender that it provides for compliance with all amendments so notified.</w:t>
      </w:r>
    </w:p>
    <w:p w14:paraId="44D33B7C" w14:textId="77777777" w:rsidR="00780FF3" w:rsidRPr="00271858" w:rsidRDefault="00780FF3" w:rsidP="006F673E">
      <w:pPr>
        <w:tabs>
          <w:tab w:val="left" w:pos="360"/>
        </w:tabs>
        <w:ind w:left="426" w:hanging="426"/>
        <w:jc w:val="both"/>
        <w:rPr>
          <w:rFonts w:ascii="Arial" w:hAnsi="Arial" w:cs="Arial"/>
          <w:snapToGrid w:val="0"/>
        </w:rPr>
      </w:pPr>
    </w:p>
    <w:p w14:paraId="769DD74A" w14:textId="780D93E9" w:rsidR="00780FF3" w:rsidRPr="00271858" w:rsidRDefault="00780FF3" w:rsidP="00E63CEC">
      <w:pPr>
        <w:pStyle w:val="BodyText"/>
        <w:numPr>
          <w:ilvl w:val="2"/>
          <w:numId w:val="14"/>
        </w:numPr>
        <w:jc w:val="both"/>
        <w:rPr>
          <w:rFonts w:cs="Arial"/>
        </w:rPr>
      </w:pPr>
      <w:r w:rsidRPr="00271858">
        <w:rPr>
          <w:rFonts w:cs="Arial"/>
          <w:snapToGrid w:val="0"/>
        </w:rPr>
        <w:t xml:space="preserve">The College may at its discretion extend the closing date and time for receipt of tenders by written notice to all </w:t>
      </w:r>
      <w:r w:rsidR="00357EF1" w:rsidRPr="00271858">
        <w:rPr>
          <w:rFonts w:cs="Arial"/>
          <w:snapToGrid w:val="0"/>
        </w:rPr>
        <w:t>Tenderer</w:t>
      </w:r>
      <w:r w:rsidRPr="00271858">
        <w:rPr>
          <w:rFonts w:cs="Arial"/>
          <w:snapToGrid w:val="0"/>
        </w:rPr>
        <w:t>s.</w:t>
      </w:r>
    </w:p>
    <w:p w14:paraId="2C7422A8" w14:textId="77777777" w:rsidR="003220F3" w:rsidRPr="00271858" w:rsidRDefault="003220F3" w:rsidP="003220F3">
      <w:pPr>
        <w:tabs>
          <w:tab w:val="left" w:pos="360"/>
        </w:tabs>
        <w:spacing w:after="0" w:line="240" w:lineRule="auto"/>
        <w:jc w:val="both"/>
        <w:rPr>
          <w:rFonts w:ascii="Arial" w:eastAsia="Times New Roman" w:hAnsi="Arial" w:cs="Arial"/>
          <w:sz w:val="24"/>
          <w:szCs w:val="24"/>
        </w:rPr>
      </w:pPr>
    </w:p>
    <w:p w14:paraId="3444AC10" w14:textId="77777777" w:rsidR="003220F3" w:rsidRPr="00271858" w:rsidRDefault="003220F3" w:rsidP="003220F3">
      <w:pPr>
        <w:pStyle w:val="BodyText"/>
        <w:jc w:val="both"/>
        <w:rPr>
          <w:rFonts w:cs="Arial"/>
          <w:b/>
          <w:bCs/>
          <w:color w:val="FF0000"/>
          <w:szCs w:val="22"/>
        </w:rPr>
      </w:pPr>
    </w:p>
    <w:p w14:paraId="0EBC177B" w14:textId="13B3038C" w:rsidR="003220F3" w:rsidRPr="00271858" w:rsidRDefault="003220F3" w:rsidP="00E63CEC">
      <w:pPr>
        <w:pStyle w:val="BodyText"/>
        <w:numPr>
          <w:ilvl w:val="1"/>
          <w:numId w:val="14"/>
        </w:numPr>
        <w:jc w:val="both"/>
        <w:rPr>
          <w:rFonts w:cs="Arial"/>
          <w:b/>
          <w:szCs w:val="22"/>
        </w:rPr>
      </w:pPr>
      <w:r w:rsidRPr="00271858">
        <w:rPr>
          <w:rFonts w:cs="Arial"/>
          <w:b/>
          <w:szCs w:val="22"/>
        </w:rPr>
        <w:t>Tender document submission format</w:t>
      </w:r>
    </w:p>
    <w:p w14:paraId="559BDAD7" w14:textId="77777777" w:rsidR="003220F3" w:rsidRPr="00271858" w:rsidRDefault="003220F3" w:rsidP="003220F3">
      <w:pPr>
        <w:pStyle w:val="BodyText"/>
        <w:ind w:left="360"/>
        <w:jc w:val="both"/>
        <w:rPr>
          <w:rFonts w:cs="Arial"/>
          <w:szCs w:val="22"/>
        </w:rPr>
      </w:pPr>
    </w:p>
    <w:p w14:paraId="62FCDC00" w14:textId="77777777" w:rsidR="003220F3" w:rsidRPr="00271858" w:rsidRDefault="00557DFD" w:rsidP="00E63CEC">
      <w:pPr>
        <w:pStyle w:val="BodyText"/>
        <w:numPr>
          <w:ilvl w:val="2"/>
          <w:numId w:val="14"/>
        </w:numPr>
        <w:jc w:val="both"/>
        <w:rPr>
          <w:rFonts w:cs="Arial"/>
        </w:rPr>
      </w:pPr>
      <w:r w:rsidRPr="00271858">
        <w:rPr>
          <w:rFonts w:cs="Arial"/>
          <w:spacing w:val="-3"/>
        </w:rPr>
        <w:t>S</w:t>
      </w:r>
      <w:r w:rsidR="00121D50" w:rsidRPr="00271858">
        <w:rPr>
          <w:rFonts w:cs="Arial"/>
          <w:spacing w:val="-3"/>
        </w:rPr>
        <w:t xml:space="preserve">upporting documents, where requested, should be clearly cross referenced to the </w:t>
      </w:r>
      <w:r w:rsidR="00121D50" w:rsidRPr="00271858">
        <w:rPr>
          <w:rFonts w:cs="Arial"/>
        </w:rPr>
        <w:t xml:space="preserve">appropriate section of the Tender Application Form, by starting the file name with the numeric reference to the relevant section of the application form, e.g. </w:t>
      </w:r>
      <w:r w:rsidR="00121D50" w:rsidRPr="00271858">
        <w:rPr>
          <w:rFonts w:cs="Arial"/>
          <w:i/>
        </w:rPr>
        <w:t>“2.1.a_Environmental Policy”</w:t>
      </w:r>
      <w:r w:rsidR="00121D50" w:rsidRPr="00271858">
        <w:rPr>
          <w:rFonts w:cs="Arial"/>
        </w:rPr>
        <w:t>.</w:t>
      </w:r>
    </w:p>
    <w:p w14:paraId="3675DD46" w14:textId="77777777" w:rsidR="003220F3" w:rsidRPr="00271858" w:rsidRDefault="003220F3" w:rsidP="003220F3">
      <w:pPr>
        <w:pStyle w:val="BodyText"/>
        <w:ind w:left="720"/>
        <w:jc w:val="both"/>
        <w:rPr>
          <w:rFonts w:cs="Arial"/>
        </w:rPr>
      </w:pPr>
    </w:p>
    <w:p w14:paraId="511A5EB3" w14:textId="77777777" w:rsidR="003220F3" w:rsidRPr="00271858" w:rsidRDefault="00780FF3" w:rsidP="00E63CEC">
      <w:pPr>
        <w:pStyle w:val="BodyText"/>
        <w:numPr>
          <w:ilvl w:val="2"/>
          <w:numId w:val="14"/>
        </w:numPr>
        <w:jc w:val="both"/>
        <w:rPr>
          <w:rFonts w:cs="Arial"/>
        </w:rPr>
      </w:pPr>
      <w:r w:rsidRPr="00271858">
        <w:rPr>
          <w:rFonts w:cs="Arial"/>
        </w:rPr>
        <w:t xml:space="preserve">The College has no dedicated drop box for the tender but you can submit the </w:t>
      </w:r>
      <w:r w:rsidR="00121D50" w:rsidRPr="00271858">
        <w:rPr>
          <w:rFonts w:cs="Arial"/>
        </w:rPr>
        <w:t xml:space="preserve">Tender Application form, the Achievement and Planning Spreadsheet, and any supporting </w:t>
      </w:r>
      <w:r w:rsidRPr="00271858">
        <w:rPr>
          <w:rFonts w:cs="Arial"/>
        </w:rPr>
        <w:t xml:space="preserve">documents in the following ways: </w:t>
      </w:r>
    </w:p>
    <w:p w14:paraId="0FF920FA" w14:textId="77777777" w:rsidR="003220F3" w:rsidRPr="00271858" w:rsidRDefault="003220F3" w:rsidP="003220F3">
      <w:pPr>
        <w:pStyle w:val="ListParagraph"/>
        <w:rPr>
          <w:rFonts w:cs="Arial"/>
          <w:bCs/>
        </w:rPr>
      </w:pPr>
    </w:p>
    <w:p w14:paraId="39655349" w14:textId="0315AE44" w:rsidR="003220F3" w:rsidRPr="00271858" w:rsidRDefault="00780FF3" w:rsidP="00E63CEC">
      <w:pPr>
        <w:pStyle w:val="BodyText"/>
        <w:numPr>
          <w:ilvl w:val="2"/>
          <w:numId w:val="14"/>
        </w:numPr>
        <w:jc w:val="both"/>
        <w:rPr>
          <w:rFonts w:cs="Arial"/>
        </w:rPr>
      </w:pPr>
      <w:r w:rsidRPr="00271858">
        <w:rPr>
          <w:rFonts w:cs="Arial"/>
          <w:bCs/>
        </w:rPr>
        <w:t xml:space="preserve">Either as </w:t>
      </w:r>
      <w:r w:rsidRPr="00271858">
        <w:rPr>
          <w:rFonts w:cs="Arial"/>
          <w:b/>
          <w:bCs/>
        </w:rPr>
        <w:t>email attachments</w:t>
      </w:r>
      <w:r w:rsidRPr="00271858">
        <w:rPr>
          <w:rFonts w:cs="Arial"/>
          <w:bCs/>
        </w:rPr>
        <w:t>.</w:t>
      </w:r>
    </w:p>
    <w:p w14:paraId="180FB7D3" w14:textId="77777777" w:rsidR="00A937B8" w:rsidRDefault="003220F3" w:rsidP="00A937B8">
      <w:pPr>
        <w:pStyle w:val="BodyText"/>
        <w:numPr>
          <w:ilvl w:val="0"/>
          <w:numId w:val="25"/>
        </w:numPr>
        <w:jc w:val="both"/>
        <w:rPr>
          <w:rFonts w:cs="Arial"/>
        </w:rPr>
      </w:pPr>
      <w:r w:rsidRPr="00271858">
        <w:rPr>
          <w:rFonts w:cs="Arial"/>
        </w:rPr>
        <w:t>T</w:t>
      </w:r>
      <w:r w:rsidR="00121D50" w:rsidRPr="00271858">
        <w:rPr>
          <w:rFonts w:cs="Arial"/>
        </w:rPr>
        <w:t xml:space="preserve">he College’s </w:t>
      </w:r>
      <w:r w:rsidR="00780FF3" w:rsidRPr="00271858">
        <w:rPr>
          <w:rFonts w:cs="Arial"/>
        </w:rPr>
        <w:t>email has a 100MB capacity for attachments, which should cope with most attachments when you email them to the tender mailbox</w:t>
      </w:r>
      <w:r w:rsidR="00A937B8">
        <w:rPr>
          <w:rFonts w:cs="Arial"/>
        </w:rPr>
        <w:t xml:space="preserve"> </w:t>
      </w:r>
      <w:hyperlink r:id="rId37" w:history="1">
        <w:r w:rsidR="00A937B8" w:rsidRPr="00490BBA">
          <w:rPr>
            <w:rStyle w:val="Hyperlink"/>
            <w:rFonts w:cs="Arial"/>
          </w:rPr>
          <w:t>tenders@croydon.ac.uk</w:t>
        </w:r>
      </w:hyperlink>
      <w:r w:rsidR="00A937B8">
        <w:rPr>
          <w:rFonts w:cs="Arial"/>
        </w:rPr>
        <w:t xml:space="preserve"> in good time to arrive by the tender submission deadline</w:t>
      </w:r>
      <w:r w:rsidR="00780FF3" w:rsidRPr="00271858">
        <w:rPr>
          <w:rFonts w:cs="Arial"/>
        </w:rPr>
        <w:t>.</w:t>
      </w:r>
    </w:p>
    <w:p w14:paraId="33E2AC4C" w14:textId="77777777" w:rsidR="00A937B8" w:rsidRDefault="00A937B8" w:rsidP="00A937B8">
      <w:pPr>
        <w:pStyle w:val="BodyText"/>
        <w:ind w:left="1080"/>
        <w:jc w:val="both"/>
        <w:rPr>
          <w:rFonts w:cs="Arial"/>
        </w:rPr>
      </w:pPr>
    </w:p>
    <w:p w14:paraId="71B05A6F" w14:textId="59B0D6B1" w:rsidR="00780FF3" w:rsidRPr="00306276" w:rsidRDefault="00780FF3" w:rsidP="00A937B8">
      <w:pPr>
        <w:pStyle w:val="BodyText"/>
        <w:numPr>
          <w:ilvl w:val="0"/>
          <w:numId w:val="25"/>
        </w:numPr>
        <w:jc w:val="both"/>
        <w:rPr>
          <w:rFonts w:cs="Arial"/>
        </w:rPr>
      </w:pPr>
      <w:r w:rsidRPr="00271858">
        <w:rPr>
          <w:rFonts w:cs="Arial"/>
        </w:rPr>
        <w:t xml:space="preserve">Please remember to password-protect any attachments that have personal data and email the password to </w:t>
      </w:r>
      <w:r w:rsidRPr="00306276">
        <w:rPr>
          <w:rFonts w:cs="Arial"/>
        </w:rPr>
        <w:t>the tender mailbox in a separate email.</w:t>
      </w:r>
    </w:p>
    <w:p w14:paraId="4AE28385" w14:textId="77777777" w:rsidR="00A937B8" w:rsidRPr="00306276" w:rsidRDefault="00A937B8" w:rsidP="00A937B8">
      <w:pPr>
        <w:pStyle w:val="ListParagraph"/>
        <w:rPr>
          <w:rFonts w:cs="Arial"/>
        </w:rPr>
      </w:pPr>
    </w:p>
    <w:p w14:paraId="70292FF8" w14:textId="3AC15C7E" w:rsidR="00A937B8" w:rsidRPr="00306276" w:rsidRDefault="00A937B8" w:rsidP="00A937B8">
      <w:pPr>
        <w:pStyle w:val="BodyText"/>
        <w:numPr>
          <w:ilvl w:val="0"/>
          <w:numId w:val="25"/>
        </w:numPr>
        <w:jc w:val="both"/>
        <w:rPr>
          <w:rFonts w:cs="Arial"/>
        </w:rPr>
      </w:pPr>
      <w:r w:rsidRPr="00306276">
        <w:rPr>
          <w:rFonts w:cs="Arial"/>
        </w:rPr>
        <w:t>It is acceptable to attach the documents to the submission email either as individual documents / multiple attachments, or in a zip file.</w:t>
      </w:r>
    </w:p>
    <w:p w14:paraId="6A66E388" w14:textId="77777777" w:rsidR="00A937B8" w:rsidRPr="00306276" w:rsidRDefault="00A937B8" w:rsidP="00A937B8">
      <w:pPr>
        <w:pStyle w:val="ListParagraph"/>
        <w:rPr>
          <w:rFonts w:cs="Arial"/>
        </w:rPr>
      </w:pPr>
    </w:p>
    <w:p w14:paraId="27061029" w14:textId="54AB1737" w:rsidR="00A937B8" w:rsidRPr="00306276" w:rsidRDefault="00A937B8" w:rsidP="00A937B8">
      <w:pPr>
        <w:pStyle w:val="BodyText"/>
        <w:numPr>
          <w:ilvl w:val="0"/>
          <w:numId w:val="25"/>
        </w:numPr>
        <w:jc w:val="both"/>
        <w:rPr>
          <w:rFonts w:cs="Arial"/>
        </w:rPr>
      </w:pPr>
      <w:r w:rsidRPr="00306276">
        <w:rPr>
          <w:rFonts w:cs="Arial"/>
        </w:rPr>
        <w:t xml:space="preserve">You can send one submission email with all documents attached, or, if there is a large number of attachments, it is acceptable to split the submission into several emails with a smaller number of attachments, as long as you send all of them in good time to arrive by the tender submission deadline. If sending several emails with attachments, please ensure that each email is clearly labelled in the email title, </w:t>
      </w:r>
      <w:r w:rsidRPr="00306276">
        <w:rPr>
          <w:rFonts w:cs="Arial"/>
        </w:rPr>
        <w:lastRenderedPageBreak/>
        <w:t xml:space="preserve">to flag up to us how many emails to expect in total </w:t>
      </w:r>
      <w:r w:rsidR="001F4C36" w:rsidRPr="00306276">
        <w:rPr>
          <w:rFonts w:cs="Arial"/>
        </w:rPr>
        <w:t>(e.g. CC-AEB-2021-22_Part 1 of 3).</w:t>
      </w:r>
    </w:p>
    <w:p w14:paraId="4CBA784C" w14:textId="77777777" w:rsidR="003220F3" w:rsidRPr="00271858" w:rsidRDefault="003220F3" w:rsidP="006F673E">
      <w:pPr>
        <w:ind w:left="360"/>
        <w:jc w:val="both"/>
        <w:rPr>
          <w:rFonts w:ascii="Arial" w:hAnsi="Arial" w:cs="Arial"/>
          <w:b/>
        </w:rPr>
      </w:pPr>
    </w:p>
    <w:p w14:paraId="19E79357" w14:textId="16D7B3CF" w:rsidR="00780FF3" w:rsidRPr="00271858" w:rsidRDefault="00780FF3" w:rsidP="00E63CEC">
      <w:pPr>
        <w:pStyle w:val="BodyText"/>
        <w:numPr>
          <w:ilvl w:val="2"/>
          <w:numId w:val="14"/>
        </w:numPr>
        <w:jc w:val="both"/>
        <w:rPr>
          <w:rFonts w:cs="Arial"/>
        </w:rPr>
      </w:pPr>
      <w:r w:rsidRPr="00271858">
        <w:rPr>
          <w:rFonts w:cs="Arial"/>
          <w:bCs/>
        </w:rPr>
        <w:t xml:space="preserve">Or via a </w:t>
      </w:r>
      <w:r w:rsidR="008474FB" w:rsidRPr="00271858">
        <w:rPr>
          <w:rFonts w:cs="Arial"/>
          <w:b/>
          <w:bCs/>
        </w:rPr>
        <w:t xml:space="preserve">file sharing facility </w:t>
      </w:r>
      <w:r w:rsidRPr="00271858">
        <w:rPr>
          <w:rFonts w:cs="Arial"/>
          <w:bCs/>
        </w:rPr>
        <w:t>set up at your end, to which you would give the College</w:t>
      </w:r>
      <w:r w:rsidRPr="00271858">
        <w:rPr>
          <w:rFonts w:cs="Arial"/>
          <w:b/>
        </w:rPr>
        <w:t xml:space="preserve"> access</w:t>
      </w:r>
      <w:r w:rsidR="008474FB" w:rsidRPr="00271858">
        <w:rPr>
          <w:rFonts w:cs="Arial"/>
          <w:b/>
        </w:rPr>
        <w:t xml:space="preserve"> </w:t>
      </w:r>
      <w:r w:rsidR="008474FB" w:rsidRPr="00271858">
        <w:rPr>
          <w:rFonts w:cs="Arial"/>
        </w:rPr>
        <w:t>(such as ShareFile, WeTransfer or Drop Box)</w:t>
      </w:r>
      <w:r w:rsidRPr="00271858">
        <w:rPr>
          <w:rFonts w:cs="Arial"/>
          <w:b/>
        </w:rPr>
        <w:t xml:space="preserve">. </w:t>
      </w:r>
      <w:r w:rsidRPr="00271858">
        <w:rPr>
          <w:rFonts w:cs="Arial"/>
        </w:rPr>
        <w:t xml:space="preserve">In that case, you must: </w:t>
      </w:r>
    </w:p>
    <w:p w14:paraId="6C19BC9A" w14:textId="77777777" w:rsidR="008474FB" w:rsidRPr="00271858" w:rsidRDefault="008474FB" w:rsidP="008474FB">
      <w:pPr>
        <w:pStyle w:val="BodyText"/>
        <w:ind w:left="720"/>
        <w:jc w:val="both"/>
        <w:rPr>
          <w:rFonts w:cs="Arial"/>
        </w:rPr>
      </w:pPr>
    </w:p>
    <w:p w14:paraId="4B254AB1" w14:textId="1E41ECC7" w:rsidR="003220F3" w:rsidRPr="00271858" w:rsidRDefault="003220F3" w:rsidP="00E63CEC">
      <w:pPr>
        <w:pStyle w:val="m-5642384169543480209msolistparagraph"/>
        <w:numPr>
          <w:ilvl w:val="0"/>
          <w:numId w:val="18"/>
        </w:numPr>
        <w:spacing w:before="0" w:beforeAutospacing="0" w:after="0" w:afterAutospacing="0"/>
        <w:jc w:val="both"/>
        <w:rPr>
          <w:rFonts w:ascii="Arial" w:hAnsi="Arial" w:cs="Arial"/>
          <w:sz w:val="22"/>
          <w:szCs w:val="22"/>
        </w:rPr>
      </w:pPr>
      <w:r w:rsidRPr="00271858">
        <w:rPr>
          <w:rFonts w:ascii="Arial" w:hAnsi="Arial" w:cs="Arial"/>
          <w:sz w:val="22"/>
          <w:szCs w:val="22"/>
        </w:rPr>
        <w:t>E</w:t>
      </w:r>
      <w:r w:rsidR="00780FF3" w:rsidRPr="00271858">
        <w:rPr>
          <w:rFonts w:ascii="Arial" w:hAnsi="Arial" w:cs="Arial"/>
          <w:sz w:val="22"/>
          <w:szCs w:val="22"/>
        </w:rPr>
        <w:t xml:space="preserve">mail the link </w:t>
      </w:r>
      <w:r w:rsidR="008474FB" w:rsidRPr="00271858">
        <w:rPr>
          <w:rFonts w:ascii="Arial" w:hAnsi="Arial" w:cs="Arial"/>
          <w:sz w:val="22"/>
          <w:szCs w:val="22"/>
        </w:rPr>
        <w:t xml:space="preserve">for the facility </w:t>
      </w:r>
      <w:r w:rsidR="00780FF3" w:rsidRPr="00271858">
        <w:rPr>
          <w:rFonts w:ascii="Arial" w:hAnsi="Arial" w:cs="Arial"/>
          <w:sz w:val="22"/>
          <w:szCs w:val="22"/>
        </w:rPr>
        <w:t xml:space="preserve">to our tender mailbox before the tender submission deadline. </w:t>
      </w:r>
    </w:p>
    <w:p w14:paraId="4099F306" w14:textId="77777777" w:rsidR="008474FB" w:rsidRPr="00271858" w:rsidRDefault="008474FB" w:rsidP="008474FB">
      <w:pPr>
        <w:pStyle w:val="m-5642384169543480209msolistparagraph"/>
        <w:spacing w:before="0" w:beforeAutospacing="0" w:after="0" w:afterAutospacing="0"/>
        <w:ind w:left="720"/>
        <w:jc w:val="both"/>
        <w:rPr>
          <w:rFonts w:ascii="Arial" w:hAnsi="Arial" w:cs="Arial"/>
          <w:sz w:val="22"/>
          <w:szCs w:val="22"/>
        </w:rPr>
      </w:pPr>
    </w:p>
    <w:p w14:paraId="1D14E685" w14:textId="27607DD3" w:rsidR="00557DFD" w:rsidRPr="00271858" w:rsidRDefault="003220F3" w:rsidP="00E63CEC">
      <w:pPr>
        <w:pStyle w:val="m-5642384169543480209msolistparagraph"/>
        <w:numPr>
          <w:ilvl w:val="0"/>
          <w:numId w:val="18"/>
        </w:numPr>
        <w:spacing w:before="0" w:beforeAutospacing="0" w:after="0" w:afterAutospacing="0"/>
        <w:jc w:val="both"/>
        <w:rPr>
          <w:rFonts w:ascii="Arial" w:hAnsi="Arial" w:cs="Arial"/>
          <w:sz w:val="22"/>
          <w:szCs w:val="22"/>
        </w:rPr>
      </w:pPr>
      <w:r w:rsidRPr="00271858">
        <w:rPr>
          <w:rFonts w:ascii="Arial" w:hAnsi="Arial" w:cs="Arial"/>
          <w:sz w:val="22"/>
          <w:szCs w:val="22"/>
        </w:rPr>
        <w:t>S</w:t>
      </w:r>
      <w:r w:rsidR="00780FF3" w:rsidRPr="00271858">
        <w:rPr>
          <w:rFonts w:ascii="Arial" w:hAnsi="Arial" w:cs="Arial"/>
          <w:sz w:val="22"/>
          <w:szCs w:val="22"/>
        </w:rPr>
        <w:t xml:space="preserve">et the link </w:t>
      </w:r>
      <w:r w:rsidR="00780FF3" w:rsidRPr="00295C20">
        <w:rPr>
          <w:rFonts w:ascii="Arial" w:hAnsi="Arial" w:cs="Arial"/>
          <w:sz w:val="22"/>
          <w:szCs w:val="22"/>
        </w:rPr>
        <w:t xml:space="preserve">expiry date to </w:t>
      </w:r>
      <w:r w:rsidR="00F71F76" w:rsidRPr="00295C20">
        <w:rPr>
          <w:rFonts w:ascii="Arial" w:hAnsi="Arial" w:cs="Arial"/>
          <w:sz w:val="22"/>
          <w:szCs w:val="22"/>
        </w:rPr>
        <w:t>24</w:t>
      </w:r>
      <w:r w:rsidRPr="00295C20">
        <w:rPr>
          <w:rFonts w:ascii="Arial" w:hAnsi="Arial" w:cs="Arial"/>
          <w:sz w:val="22"/>
          <w:szCs w:val="22"/>
        </w:rPr>
        <w:t xml:space="preserve"> </w:t>
      </w:r>
      <w:r w:rsidR="00F71F76" w:rsidRPr="00295C20">
        <w:rPr>
          <w:rFonts w:ascii="Arial" w:hAnsi="Arial" w:cs="Arial"/>
          <w:sz w:val="22"/>
          <w:szCs w:val="22"/>
        </w:rPr>
        <w:t xml:space="preserve">September 2021 </w:t>
      </w:r>
      <w:r w:rsidRPr="00295C20">
        <w:rPr>
          <w:rFonts w:ascii="Arial" w:hAnsi="Arial" w:cs="Arial"/>
          <w:sz w:val="22"/>
          <w:szCs w:val="22"/>
        </w:rPr>
        <w:t>(i.e. to cover the tender period up until the appeal process deadline</w:t>
      </w:r>
      <w:r w:rsidRPr="00271858">
        <w:rPr>
          <w:rFonts w:ascii="Arial" w:hAnsi="Arial" w:cs="Arial"/>
          <w:sz w:val="22"/>
          <w:szCs w:val="22"/>
        </w:rPr>
        <w:t>).</w:t>
      </w:r>
    </w:p>
    <w:p w14:paraId="4DD05774" w14:textId="77777777" w:rsidR="008474FB" w:rsidRPr="00271858" w:rsidRDefault="008474FB" w:rsidP="008474FB">
      <w:pPr>
        <w:pStyle w:val="m-5642384169543480209msolistparagraph"/>
        <w:spacing w:before="0" w:beforeAutospacing="0" w:after="0" w:afterAutospacing="0"/>
        <w:ind w:left="720"/>
        <w:jc w:val="both"/>
        <w:rPr>
          <w:rFonts w:ascii="Arial" w:hAnsi="Arial" w:cs="Arial"/>
          <w:sz w:val="22"/>
          <w:szCs w:val="22"/>
        </w:rPr>
      </w:pPr>
    </w:p>
    <w:p w14:paraId="602A7318" w14:textId="7952CB42" w:rsidR="008474FB" w:rsidRPr="00271858" w:rsidRDefault="008474FB" w:rsidP="008474FB">
      <w:pPr>
        <w:pStyle w:val="m-5642384169543480209msolistparagraph"/>
        <w:numPr>
          <w:ilvl w:val="0"/>
          <w:numId w:val="18"/>
        </w:numPr>
        <w:spacing w:before="0" w:beforeAutospacing="0" w:after="0" w:afterAutospacing="0"/>
        <w:jc w:val="both"/>
        <w:rPr>
          <w:rFonts w:ascii="Arial" w:hAnsi="Arial" w:cs="Arial"/>
          <w:sz w:val="22"/>
          <w:szCs w:val="22"/>
        </w:rPr>
      </w:pPr>
      <w:r w:rsidRPr="00271858">
        <w:rPr>
          <w:rFonts w:ascii="Arial" w:hAnsi="Arial" w:cs="Arial"/>
          <w:sz w:val="22"/>
          <w:szCs w:val="22"/>
        </w:rPr>
        <w:t>Make sure that with any uploaded documents, it is evident from the document properties that they were uploaded onto the file sharing facility prior to the submission deadline (such as date stamps).</w:t>
      </w:r>
    </w:p>
    <w:p w14:paraId="1E79A9F5" w14:textId="04A92E82" w:rsidR="002A3CD9" w:rsidRPr="00271858" w:rsidRDefault="002A3CD9" w:rsidP="006F673E">
      <w:pPr>
        <w:tabs>
          <w:tab w:val="left" w:pos="360"/>
        </w:tabs>
        <w:spacing w:after="0" w:line="240" w:lineRule="auto"/>
        <w:jc w:val="both"/>
        <w:rPr>
          <w:rFonts w:ascii="Arial" w:hAnsi="Arial" w:cs="Arial"/>
        </w:rPr>
      </w:pPr>
    </w:p>
    <w:p w14:paraId="0FD28734" w14:textId="05CEAD0F" w:rsidR="004149BC" w:rsidRPr="00271858" w:rsidRDefault="005F314F" w:rsidP="00E63CEC">
      <w:pPr>
        <w:pStyle w:val="BodyText"/>
        <w:numPr>
          <w:ilvl w:val="2"/>
          <w:numId w:val="14"/>
        </w:numPr>
        <w:jc w:val="both"/>
        <w:rPr>
          <w:rFonts w:cs="Arial"/>
          <w:spacing w:val="-3"/>
        </w:rPr>
      </w:pPr>
      <w:r w:rsidRPr="00271858">
        <w:rPr>
          <w:rFonts w:cs="Arial"/>
          <w:spacing w:val="-3"/>
        </w:rPr>
        <w:t xml:space="preserve">We encourage you to submit documents as separate attachments rather than </w:t>
      </w:r>
      <w:r w:rsidR="003258CA" w:rsidRPr="00271858">
        <w:rPr>
          <w:rFonts w:cs="Arial"/>
          <w:spacing w:val="-3"/>
        </w:rPr>
        <w:t>E</w:t>
      </w:r>
      <w:r w:rsidRPr="00271858">
        <w:rPr>
          <w:rFonts w:cs="Arial"/>
          <w:spacing w:val="-3"/>
        </w:rPr>
        <w:t>mbedded</w:t>
      </w:r>
      <w:r w:rsidR="003258CA" w:rsidRPr="00271858">
        <w:rPr>
          <w:rFonts w:cs="Arial"/>
          <w:spacing w:val="-3"/>
        </w:rPr>
        <w:t xml:space="preserve">. Embedded documents will be accepted for consideration but </w:t>
      </w:r>
      <w:r w:rsidR="004149BC" w:rsidRPr="00271858">
        <w:rPr>
          <w:rFonts w:cs="Arial"/>
          <w:spacing w:val="-3"/>
        </w:rPr>
        <w:t>from previous experience, embedded documents have carried a higher risk of IT issues when trying to access them, as opposed to when individual documents have been provided as separate attachments</w:t>
      </w:r>
      <w:r w:rsidR="002E2166" w:rsidRPr="00271858">
        <w:rPr>
          <w:rFonts w:cs="Arial"/>
          <w:spacing w:val="-3"/>
        </w:rPr>
        <w:t>.</w:t>
      </w:r>
      <w:r w:rsidR="004149BC" w:rsidRPr="00271858">
        <w:rPr>
          <w:rFonts w:cs="Arial"/>
          <w:spacing w:val="-3"/>
        </w:rPr>
        <w:t xml:space="preserve"> </w:t>
      </w:r>
      <w:r w:rsidR="00C3499E" w:rsidRPr="00271858">
        <w:rPr>
          <w:rFonts w:cs="Arial"/>
          <w:spacing w:val="-3"/>
        </w:rPr>
        <w:t xml:space="preserve">Even when embedded, </w:t>
      </w:r>
      <w:r w:rsidR="004149BC" w:rsidRPr="00271858">
        <w:rPr>
          <w:rFonts w:cs="Arial"/>
          <w:spacing w:val="-3"/>
        </w:rPr>
        <w:t xml:space="preserve">supporting documents </w:t>
      </w:r>
      <w:r w:rsidR="00C3499E" w:rsidRPr="00271858">
        <w:rPr>
          <w:rFonts w:cs="Arial"/>
          <w:spacing w:val="-3"/>
        </w:rPr>
        <w:t>should be clearly cross referenced to the</w:t>
      </w:r>
      <w:r w:rsidR="00C3499E" w:rsidRPr="00271858">
        <w:rPr>
          <w:rFonts w:cs="Arial"/>
          <w:b/>
          <w:spacing w:val="-3"/>
        </w:rPr>
        <w:t xml:space="preserve"> </w:t>
      </w:r>
      <w:r w:rsidR="00C3499E" w:rsidRPr="00271858">
        <w:rPr>
          <w:rFonts w:cs="Arial"/>
        </w:rPr>
        <w:t>appropriate section of the Tender Application Form as per paragraph 7.3.1 of this document.</w:t>
      </w:r>
      <w:r w:rsidR="00F1563D" w:rsidRPr="00271858">
        <w:rPr>
          <w:rFonts w:cs="Arial"/>
        </w:rPr>
        <w:t xml:space="preserve"> </w:t>
      </w:r>
    </w:p>
    <w:p w14:paraId="44A40489" w14:textId="77777777" w:rsidR="006C12DD" w:rsidRPr="00271858" w:rsidRDefault="006C12DD" w:rsidP="006C12DD">
      <w:pPr>
        <w:tabs>
          <w:tab w:val="left" w:pos="360"/>
        </w:tabs>
        <w:spacing w:after="0" w:line="240" w:lineRule="auto"/>
        <w:jc w:val="both"/>
        <w:rPr>
          <w:rFonts w:ascii="Arial" w:hAnsi="Arial" w:cs="Arial"/>
        </w:rPr>
      </w:pPr>
    </w:p>
    <w:p w14:paraId="74B2BACA" w14:textId="77777777" w:rsidR="006C12DD" w:rsidRPr="00271858" w:rsidRDefault="006C12DD" w:rsidP="006C12DD">
      <w:pPr>
        <w:pStyle w:val="BodyText"/>
        <w:jc w:val="both"/>
        <w:rPr>
          <w:rFonts w:cs="Arial"/>
          <w:b/>
          <w:bCs/>
          <w:color w:val="FF0000"/>
          <w:szCs w:val="22"/>
        </w:rPr>
      </w:pPr>
    </w:p>
    <w:p w14:paraId="07B4DEB5" w14:textId="06EDDB59" w:rsidR="006C12DD" w:rsidRPr="00271858" w:rsidRDefault="00A64219" w:rsidP="00E63CEC">
      <w:pPr>
        <w:pStyle w:val="BodyText"/>
        <w:numPr>
          <w:ilvl w:val="1"/>
          <w:numId w:val="14"/>
        </w:numPr>
        <w:jc w:val="both"/>
        <w:rPr>
          <w:rFonts w:cs="Arial"/>
          <w:b/>
          <w:szCs w:val="22"/>
        </w:rPr>
      </w:pPr>
      <w:r w:rsidRPr="00271858">
        <w:rPr>
          <w:rFonts w:cs="Arial"/>
          <w:b/>
          <w:szCs w:val="22"/>
        </w:rPr>
        <w:t xml:space="preserve"> </w:t>
      </w:r>
      <w:r w:rsidR="006C12DD" w:rsidRPr="00271858">
        <w:rPr>
          <w:rFonts w:cs="Arial"/>
          <w:b/>
          <w:szCs w:val="22"/>
        </w:rPr>
        <w:t>When considering tenders the following criteria will be applied</w:t>
      </w:r>
    </w:p>
    <w:p w14:paraId="4DF58C22" w14:textId="77777777" w:rsidR="00294E71" w:rsidRPr="00271858" w:rsidRDefault="00294E71" w:rsidP="00294E71">
      <w:pPr>
        <w:pStyle w:val="BodyText"/>
        <w:ind w:left="360"/>
        <w:jc w:val="both"/>
        <w:rPr>
          <w:rFonts w:cs="Arial"/>
          <w:b/>
          <w:szCs w:val="22"/>
        </w:rPr>
      </w:pPr>
    </w:p>
    <w:p w14:paraId="2C7C9B35" w14:textId="0A36898D" w:rsidR="004D0A5E" w:rsidRPr="00271858" w:rsidRDefault="00780FF3" w:rsidP="00E63CEC">
      <w:pPr>
        <w:pStyle w:val="BodyText"/>
        <w:numPr>
          <w:ilvl w:val="2"/>
          <w:numId w:val="14"/>
        </w:numPr>
        <w:jc w:val="both"/>
        <w:rPr>
          <w:rFonts w:cs="Arial"/>
        </w:rPr>
      </w:pPr>
      <w:r w:rsidRPr="00271858">
        <w:rPr>
          <w:rFonts w:cs="Arial"/>
        </w:rPr>
        <w:t xml:space="preserve">The </w:t>
      </w:r>
      <w:r w:rsidR="004D0A5E" w:rsidRPr="00271858">
        <w:rPr>
          <w:rFonts w:cs="Arial"/>
        </w:rPr>
        <w:t xml:space="preserve">Tender Application Form and the Achievement and Planning Spreadsheet </w:t>
      </w:r>
      <w:r w:rsidRPr="00271858">
        <w:rPr>
          <w:rFonts w:cs="Arial"/>
        </w:rPr>
        <w:t>must be completed in full and with satisfactory answers</w:t>
      </w:r>
      <w:r w:rsidR="004D0A5E" w:rsidRPr="00271858">
        <w:rPr>
          <w:rFonts w:cs="Arial"/>
        </w:rPr>
        <w:t>, and satisfactory supporting documents must be attached,</w:t>
      </w:r>
      <w:r w:rsidRPr="00271858">
        <w:rPr>
          <w:rFonts w:cs="Arial"/>
        </w:rPr>
        <w:t xml:space="preserve"> to progress to the tender award stage. An acceptable answer must be given to mandatory requirements or the </w:t>
      </w:r>
      <w:r w:rsidR="00357EF1" w:rsidRPr="00271858">
        <w:rPr>
          <w:rFonts w:cs="Arial"/>
        </w:rPr>
        <w:t>Tenderer</w:t>
      </w:r>
      <w:r w:rsidRPr="00271858">
        <w:rPr>
          <w:rFonts w:cs="Arial"/>
        </w:rPr>
        <w:t xml:space="preserve"> may be excluded from the process. </w:t>
      </w:r>
    </w:p>
    <w:p w14:paraId="72849288" w14:textId="77777777" w:rsidR="00294E71" w:rsidRPr="00271858" w:rsidRDefault="00294E71" w:rsidP="00294E71">
      <w:pPr>
        <w:pStyle w:val="BodyText"/>
        <w:ind w:left="720"/>
        <w:jc w:val="both"/>
        <w:rPr>
          <w:rFonts w:cs="Arial"/>
        </w:rPr>
      </w:pPr>
    </w:p>
    <w:p w14:paraId="6443E1C2" w14:textId="77777777" w:rsidR="00616BCE" w:rsidRPr="00271858" w:rsidRDefault="00616BCE" w:rsidP="00E63CEC">
      <w:pPr>
        <w:pStyle w:val="BodyText"/>
        <w:numPr>
          <w:ilvl w:val="2"/>
          <w:numId w:val="14"/>
        </w:numPr>
        <w:jc w:val="both"/>
        <w:rPr>
          <w:rFonts w:cs="Arial"/>
        </w:rPr>
      </w:pPr>
      <w:r w:rsidRPr="00271858">
        <w:rPr>
          <w:rFonts w:cs="Arial"/>
        </w:rPr>
        <w:t>The following responses must be provided fully, otherwise the Tenderer may be disqualified from further consideration:</w:t>
      </w:r>
    </w:p>
    <w:p w14:paraId="6116F0B2" w14:textId="77777777" w:rsidR="00616BCE" w:rsidRPr="00271858" w:rsidRDefault="00616BCE" w:rsidP="00616BCE">
      <w:pPr>
        <w:pStyle w:val="ListParagraph"/>
        <w:rPr>
          <w:rFonts w:cs="Arial"/>
        </w:rPr>
      </w:pPr>
    </w:p>
    <w:p w14:paraId="04C60550" w14:textId="2B49AD34" w:rsidR="00616BCE" w:rsidRPr="00271858" w:rsidRDefault="0097289B" w:rsidP="00616BCE">
      <w:pPr>
        <w:pStyle w:val="BodyText"/>
        <w:numPr>
          <w:ilvl w:val="0"/>
          <w:numId w:val="23"/>
        </w:numPr>
        <w:jc w:val="both"/>
        <w:rPr>
          <w:rFonts w:cs="Arial"/>
        </w:rPr>
      </w:pPr>
      <w:r w:rsidRPr="00271858">
        <w:rPr>
          <w:rFonts w:cs="Arial"/>
          <w:bCs/>
          <w:szCs w:val="22"/>
        </w:rPr>
        <w:t>Responses to questions</w:t>
      </w:r>
      <w:r w:rsidR="00616BCE" w:rsidRPr="00271858">
        <w:rPr>
          <w:rFonts w:cs="Arial"/>
          <w:bCs/>
          <w:szCs w:val="22"/>
        </w:rPr>
        <w:t xml:space="preserve"> in Section 1 of the Application Form (contact details). If not provided and the College is therefore unable to contact the Tenderer, this will result in disqualifying.</w:t>
      </w:r>
    </w:p>
    <w:p w14:paraId="3759834A" w14:textId="77777777" w:rsidR="00616BCE" w:rsidRPr="00271858" w:rsidRDefault="00616BCE" w:rsidP="00616BCE">
      <w:pPr>
        <w:pStyle w:val="BodyText"/>
        <w:ind w:left="1080"/>
        <w:jc w:val="both"/>
        <w:rPr>
          <w:rFonts w:cs="Arial"/>
        </w:rPr>
      </w:pPr>
    </w:p>
    <w:p w14:paraId="5F09DEBE" w14:textId="28C8D539" w:rsidR="00616BCE" w:rsidRPr="00271858" w:rsidRDefault="0097289B" w:rsidP="00616BCE">
      <w:pPr>
        <w:pStyle w:val="BodyText"/>
        <w:numPr>
          <w:ilvl w:val="0"/>
          <w:numId w:val="23"/>
        </w:numPr>
        <w:jc w:val="both"/>
        <w:rPr>
          <w:rFonts w:cs="Arial"/>
        </w:rPr>
      </w:pPr>
      <w:r w:rsidRPr="00271858">
        <w:rPr>
          <w:rFonts w:cs="Arial"/>
          <w:bCs/>
          <w:szCs w:val="22"/>
        </w:rPr>
        <w:t xml:space="preserve">Responses to questions </w:t>
      </w:r>
      <w:r w:rsidR="009B6928" w:rsidRPr="00271858">
        <w:rPr>
          <w:rFonts w:cs="Arial"/>
          <w:bCs/>
          <w:szCs w:val="22"/>
        </w:rPr>
        <w:t>in Section 8</w:t>
      </w:r>
      <w:r w:rsidR="00616BCE" w:rsidRPr="00271858">
        <w:rPr>
          <w:rFonts w:cs="Arial"/>
          <w:bCs/>
          <w:szCs w:val="22"/>
        </w:rPr>
        <w:t xml:space="preserve"> of the Application Form (</w:t>
      </w:r>
      <w:r w:rsidR="00AC6A02" w:rsidRPr="00271858">
        <w:rPr>
          <w:rFonts w:cs="Arial"/>
          <w:bCs/>
          <w:szCs w:val="22"/>
        </w:rPr>
        <w:t>declaration and certificates).</w:t>
      </w:r>
      <w:r w:rsidR="009B6928" w:rsidRPr="00271858">
        <w:rPr>
          <w:rFonts w:cs="Arial"/>
          <w:bCs/>
          <w:szCs w:val="22"/>
        </w:rPr>
        <w:t xml:space="preserve"> </w:t>
      </w:r>
      <w:r w:rsidR="00AC6A02" w:rsidRPr="00271858">
        <w:rPr>
          <w:rFonts w:cs="Arial"/>
          <w:bCs/>
          <w:szCs w:val="22"/>
        </w:rPr>
        <w:t xml:space="preserve">If </w:t>
      </w:r>
      <w:r w:rsidR="009B6928" w:rsidRPr="00271858">
        <w:rPr>
          <w:rFonts w:cs="Arial"/>
          <w:bCs/>
          <w:szCs w:val="22"/>
        </w:rPr>
        <w:t xml:space="preserve">any of the forms in Section 8 is not signed and/or dated this will automatically disqualify the Tenderer </w:t>
      </w:r>
      <w:r w:rsidR="009B6928" w:rsidRPr="00271858">
        <w:rPr>
          <w:rFonts w:cs="Arial"/>
          <w:szCs w:val="22"/>
        </w:rPr>
        <w:t>from further consideration and their responses in Section 2 to 7 will not be scored</w:t>
      </w:r>
      <w:r w:rsidR="009B6928" w:rsidRPr="00271858">
        <w:rPr>
          <w:rFonts w:cs="Arial"/>
          <w:bCs/>
          <w:szCs w:val="22"/>
        </w:rPr>
        <w:t>. Electronic or scanned signatures are acceptable but it is not acceptable just to type in the name in the signature box.</w:t>
      </w:r>
    </w:p>
    <w:p w14:paraId="1BB1D90C" w14:textId="77777777" w:rsidR="00616BCE" w:rsidRPr="00271858" w:rsidRDefault="00616BCE" w:rsidP="00616BCE">
      <w:pPr>
        <w:pStyle w:val="ListParagraph"/>
        <w:rPr>
          <w:rFonts w:cs="Arial"/>
        </w:rPr>
      </w:pPr>
    </w:p>
    <w:p w14:paraId="5E0D58AF" w14:textId="0D716389" w:rsidR="00616BCE" w:rsidRPr="00271858" w:rsidRDefault="0097289B" w:rsidP="00361EE1">
      <w:pPr>
        <w:pStyle w:val="BodyText"/>
        <w:numPr>
          <w:ilvl w:val="0"/>
          <w:numId w:val="23"/>
        </w:numPr>
        <w:jc w:val="both"/>
        <w:rPr>
          <w:rFonts w:cs="Arial"/>
        </w:rPr>
      </w:pPr>
      <w:r w:rsidRPr="00271858">
        <w:rPr>
          <w:rFonts w:cs="Arial"/>
        </w:rPr>
        <w:t xml:space="preserve">Responses to questions </w:t>
      </w:r>
      <w:r w:rsidR="00616BCE" w:rsidRPr="00271858">
        <w:rPr>
          <w:rFonts w:cs="Arial"/>
        </w:rPr>
        <w:t xml:space="preserve">in Section 2 (Mandatory Requirements). </w:t>
      </w:r>
      <w:r w:rsidRPr="00271858">
        <w:rPr>
          <w:rFonts w:cs="Arial"/>
        </w:rPr>
        <w:t xml:space="preserve">These </w:t>
      </w:r>
      <w:r w:rsidR="00616BCE" w:rsidRPr="00271858">
        <w:rPr>
          <w:rFonts w:cs="Arial"/>
        </w:rPr>
        <w:t>will be scored as Pass / Fail</w:t>
      </w:r>
      <w:r w:rsidRPr="00271858">
        <w:rPr>
          <w:rFonts w:cs="Arial"/>
        </w:rPr>
        <w:t xml:space="preserve"> in the first instance</w:t>
      </w:r>
      <w:r w:rsidR="00361EE1" w:rsidRPr="00271858">
        <w:rPr>
          <w:rFonts w:cs="Arial"/>
        </w:rPr>
        <w:t>;</w:t>
      </w:r>
      <w:r w:rsidR="00616BCE" w:rsidRPr="00271858">
        <w:rPr>
          <w:rFonts w:cs="Arial"/>
        </w:rPr>
        <w:t xml:space="preserve"> a Fail of any mandatory </w:t>
      </w:r>
      <w:r w:rsidR="00361EE1" w:rsidRPr="00271858">
        <w:rPr>
          <w:rFonts w:cs="Arial"/>
        </w:rPr>
        <w:t>question will disqualify the Tenderer from further consideration &amp; from the scoring of any further responses.</w:t>
      </w:r>
      <w:r w:rsidR="00616BCE" w:rsidRPr="00271858">
        <w:rPr>
          <w:rFonts w:cs="Arial"/>
        </w:rPr>
        <w:t xml:space="preserve"> </w:t>
      </w:r>
      <w:r w:rsidRPr="00271858">
        <w:rPr>
          <w:rFonts w:cs="Arial"/>
        </w:rPr>
        <w:t>(Responses to selected questions in Section 2 are also content-scored; for details see Section 2 of the Application Form).</w:t>
      </w:r>
    </w:p>
    <w:p w14:paraId="77A10FDF" w14:textId="202C1BBE" w:rsidR="00616BCE" w:rsidRPr="00271858" w:rsidRDefault="00616BCE" w:rsidP="006F673E">
      <w:pPr>
        <w:spacing w:before="120" w:after="120"/>
        <w:jc w:val="both"/>
        <w:rPr>
          <w:rFonts w:ascii="Arial" w:hAnsi="Arial" w:cs="Arial"/>
        </w:rPr>
      </w:pPr>
    </w:p>
    <w:p w14:paraId="18F06D6E" w14:textId="09270657" w:rsidR="00376B6B" w:rsidRPr="00271858" w:rsidRDefault="00376B6B" w:rsidP="00376B6B">
      <w:pPr>
        <w:pStyle w:val="BodyText"/>
        <w:ind w:left="720"/>
        <w:jc w:val="both"/>
        <w:rPr>
          <w:rFonts w:cs="Arial"/>
        </w:rPr>
      </w:pPr>
      <w:r w:rsidRPr="00271858">
        <w:rPr>
          <w:rFonts w:cs="Arial"/>
        </w:rPr>
        <w:lastRenderedPageBreak/>
        <w:t>If responses to any other questions than those specified above are not provided this will not lead to automatic disqualification but it may affect scoring</w:t>
      </w:r>
      <w:r w:rsidR="00EA39CF" w:rsidRPr="00271858">
        <w:rPr>
          <w:rFonts w:cs="Arial"/>
        </w:rPr>
        <w:t xml:space="preserve"> and thus prevent the Tenderer from passing to the next stage of </w:t>
      </w:r>
      <w:r w:rsidR="007F5DE6" w:rsidRPr="00271858">
        <w:rPr>
          <w:rFonts w:cs="Arial"/>
        </w:rPr>
        <w:t xml:space="preserve">consideration </w:t>
      </w:r>
      <w:r w:rsidR="00EA39CF" w:rsidRPr="00271858">
        <w:rPr>
          <w:rFonts w:cs="Arial"/>
        </w:rPr>
        <w:t>(see 7.4.4 below)</w:t>
      </w:r>
      <w:r w:rsidRPr="00271858">
        <w:rPr>
          <w:rFonts w:cs="Arial"/>
        </w:rPr>
        <w:t xml:space="preserve">. </w:t>
      </w:r>
    </w:p>
    <w:p w14:paraId="5730F97A" w14:textId="77777777" w:rsidR="00376B6B" w:rsidRPr="00271858" w:rsidRDefault="00376B6B" w:rsidP="006F673E">
      <w:pPr>
        <w:spacing w:before="120" w:after="120"/>
        <w:jc w:val="both"/>
        <w:rPr>
          <w:rFonts w:ascii="Arial" w:hAnsi="Arial" w:cs="Arial"/>
        </w:rPr>
      </w:pPr>
    </w:p>
    <w:p w14:paraId="15F6FF92" w14:textId="3A46C35F" w:rsidR="00780FF3" w:rsidRPr="00271858" w:rsidRDefault="00F15CAA" w:rsidP="00E63CEC">
      <w:pPr>
        <w:pStyle w:val="BodyText"/>
        <w:numPr>
          <w:ilvl w:val="2"/>
          <w:numId w:val="14"/>
        </w:numPr>
        <w:jc w:val="both"/>
        <w:rPr>
          <w:rFonts w:cs="Arial"/>
        </w:rPr>
      </w:pPr>
      <w:r w:rsidRPr="00271858">
        <w:rPr>
          <w:rFonts w:cs="Arial"/>
        </w:rPr>
        <w:t xml:space="preserve">Non-mandatory </w:t>
      </w:r>
      <w:r w:rsidR="00A35582" w:rsidRPr="00271858">
        <w:rPr>
          <w:rFonts w:cs="Arial"/>
        </w:rPr>
        <w:t xml:space="preserve">sections </w:t>
      </w:r>
      <w:r w:rsidR="00780FF3" w:rsidRPr="00271858">
        <w:rPr>
          <w:rFonts w:cs="Arial"/>
        </w:rPr>
        <w:t xml:space="preserve">will be scored as highlighted below. </w:t>
      </w:r>
    </w:p>
    <w:tbl>
      <w:tblPr>
        <w:tblW w:w="722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5776"/>
      </w:tblGrid>
      <w:tr w:rsidR="00780FF3" w:rsidRPr="00271858" w14:paraId="494F6FED" w14:textId="77777777" w:rsidTr="003C2C3E">
        <w:trPr>
          <w:trHeight w:val="248"/>
        </w:trPr>
        <w:tc>
          <w:tcPr>
            <w:tcW w:w="1447" w:type="dxa"/>
          </w:tcPr>
          <w:p w14:paraId="3FB73F75" w14:textId="77777777" w:rsidR="00780FF3" w:rsidRPr="00271858" w:rsidRDefault="00780FF3" w:rsidP="006F673E">
            <w:pPr>
              <w:tabs>
                <w:tab w:val="left" w:pos="360"/>
              </w:tabs>
              <w:jc w:val="both"/>
              <w:rPr>
                <w:rFonts w:ascii="Arial" w:hAnsi="Arial" w:cs="Arial"/>
              </w:rPr>
            </w:pPr>
            <w:r w:rsidRPr="00271858">
              <w:rPr>
                <w:rFonts w:ascii="Arial" w:hAnsi="Arial" w:cs="Arial"/>
              </w:rPr>
              <w:t>Score Given</w:t>
            </w:r>
          </w:p>
        </w:tc>
        <w:tc>
          <w:tcPr>
            <w:tcW w:w="5776" w:type="dxa"/>
          </w:tcPr>
          <w:p w14:paraId="740A46EA" w14:textId="77777777" w:rsidR="00780FF3" w:rsidRPr="00271858" w:rsidRDefault="00780FF3" w:rsidP="006F673E">
            <w:pPr>
              <w:tabs>
                <w:tab w:val="left" w:pos="360"/>
              </w:tabs>
              <w:jc w:val="both"/>
              <w:rPr>
                <w:rFonts w:ascii="Arial" w:hAnsi="Arial" w:cs="Arial"/>
              </w:rPr>
            </w:pPr>
            <w:r w:rsidRPr="00271858">
              <w:rPr>
                <w:rFonts w:ascii="Arial" w:hAnsi="Arial" w:cs="Arial"/>
              </w:rPr>
              <w:t>Description</w:t>
            </w:r>
            <w:r w:rsidR="009933FA" w:rsidRPr="00271858">
              <w:rPr>
                <w:rFonts w:ascii="Arial" w:hAnsi="Arial" w:cs="Arial"/>
              </w:rPr>
              <w:t>*</w:t>
            </w:r>
          </w:p>
        </w:tc>
      </w:tr>
      <w:tr w:rsidR="00780FF3" w:rsidRPr="00271858" w14:paraId="0F15682F" w14:textId="77777777" w:rsidTr="003C2C3E">
        <w:trPr>
          <w:trHeight w:val="264"/>
        </w:trPr>
        <w:tc>
          <w:tcPr>
            <w:tcW w:w="1447" w:type="dxa"/>
          </w:tcPr>
          <w:p w14:paraId="0785A6C0" w14:textId="77777777" w:rsidR="00780FF3" w:rsidRPr="00271858" w:rsidRDefault="00780FF3" w:rsidP="006F673E">
            <w:pPr>
              <w:tabs>
                <w:tab w:val="left" w:pos="360"/>
              </w:tabs>
              <w:jc w:val="both"/>
              <w:rPr>
                <w:rFonts w:ascii="Arial" w:hAnsi="Arial" w:cs="Arial"/>
              </w:rPr>
            </w:pPr>
            <w:r w:rsidRPr="00271858">
              <w:rPr>
                <w:rFonts w:ascii="Arial" w:hAnsi="Arial" w:cs="Arial"/>
              </w:rPr>
              <w:t>4</w:t>
            </w:r>
          </w:p>
        </w:tc>
        <w:tc>
          <w:tcPr>
            <w:tcW w:w="5776" w:type="dxa"/>
          </w:tcPr>
          <w:p w14:paraId="2D5ACA73" w14:textId="77777777" w:rsidR="00780FF3" w:rsidRPr="00271858" w:rsidRDefault="00D522B3" w:rsidP="006F673E">
            <w:pPr>
              <w:tabs>
                <w:tab w:val="left" w:pos="360"/>
              </w:tabs>
              <w:jc w:val="both"/>
              <w:rPr>
                <w:rFonts w:ascii="Arial" w:hAnsi="Arial" w:cs="Arial"/>
              </w:rPr>
            </w:pPr>
            <w:r w:rsidRPr="00271858">
              <w:rPr>
                <w:rFonts w:ascii="Arial" w:hAnsi="Arial" w:cs="Arial"/>
              </w:rPr>
              <w:t>Excellent</w:t>
            </w:r>
            <w:r w:rsidR="004D0A5E" w:rsidRPr="00271858">
              <w:rPr>
                <w:rFonts w:ascii="Arial" w:hAnsi="Arial" w:cs="Arial"/>
              </w:rPr>
              <w:t xml:space="preserve"> </w:t>
            </w:r>
          </w:p>
        </w:tc>
      </w:tr>
      <w:tr w:rsidR="00780FF3" w:rsidRPr="00271858" w14:paraId="3EDD77EB" w14:textId="77777777" w:rsidTr="003C2C3E">
        <w:trPr>
          <w:trHeight w:val="248"/>
        </w:trPr>
        <w:tc>
          <w:tcPr>
            <w:tcW w:w="1447" w:type="dxa"/>
          </w:tcPr>
          <w:p w14:paraId="434A94B6" w14:textId="77777777" w:rsidR="00780FF3" w:rsidRPr="00271858" w:rsidRDefault="00780FF3" w:rsidP="006F673E">
            <w:pPr>
              <w:tabs>
                <w:tab w:val="left" w:pos="360"/>
              </w:tabs>
              <w:jc w:val="both"/>
              <w:rPr>
                <w:rFonts w:ascii="Arial" w:hAnsi="Arial" w:cs="Arial"/>
              </w:rPr>
            </w:pPr>
            <w:r w:rsidRPr="00271858">
              <w:rPr>
                <w:rFonts w:ascii="Arial" w:hAnsi="Arial" w:cs="Arial"/>
              </w:rPr>
              <w:t>3</w:t>
            </w:r>
          </w:p>
        </w:tc>
        <w:tc>
          <w:tcPr>
            <w:tcW w:w="5776" w:type="dxa"/>
          </w:tcPr>
          <w:p w14:paraId="1F37E874" w14:textId="77777777" w:rsidR="00780FF3" w:rsidRPr="00271858" w:rsidRDefault="00D522B3" w:rsidP="006F673E">
            <w:pPr>
              <w:tabs>
                <w:tab w:val="left" w:pos="360"/>
              </w:tabs>
              <w:jc w:val="both"/>
              <w:rPr>
                <w:rFonts w:ascii="Arial" w:hAnsi="Arial" w:cs="Arial"/>
              </w:rPr>
            </w:pPr>
            <w:r w:rsidRPr="00271858">
              <w:rPr>
                <w:rFonts w:ascii="Arial" w:hAnsi="Arial" w:cs="Arial"/>
              </w:rPr>
              <w:t>Good</w:t>
            </w:r>
          </w:p>
        </w:tc>
      </w:tr>
      <w:tr w:rsidR="00780FF3" w:rsidRPr="00271858" w14:paraId="187F76DC" w14:textId="77777777" w:rsidTr="003C2C3E">
        <w:trPr>
          <w:trHeight w:val="264"/>
        </w:trPr>
        <w:tc>
          <w:tcPr>
            <w:tcW w:w="1447" w:type="dxa"/>
          </w:tcPr>
          <w:p w14:paraId="514E3AAD" w14:textId="77777777" w:rsidR="00780FF3" w:rsidRPr="00271858" w:rsidRDefault="00780FF3" w:rsidP="006F673E">
            <w:pPr>
              <w:tabs>
                <w:tab w:val="left" w:pos="360"/>
              </w:tabs>
              <w:jc w:val="both"/>
              <w:rPr>
                <w:rFonts w:ascii="Arial" w:hAnsi="Arial" w:cs="Arial"/>
              </w:rPr>
            </w:pPr>
            <w:r w:rsidRPr="00271858">
              <w:rPr>
                <w:rFonts w:ascii="Arial" w:hAnsi="Arial" w:cs="Arial"/>
              </w:rPr>
              <w:t>2</w:t>
            </w:r>
          </w:p>
        </w:tc>
        <w:tc>
          <w:tcPr>
            <w:tcW w:w="5776" w:type="dxa"/>
          </w:tcPr>
          <w:p w14:paraId="412DE38D" w14:textId="77777777" w:rsidR="00780FF3" w:rsidRPr="00271858" w:rsidRDefault="004D0A5E" w:rsidP="006F673E">
            <w:pPr>
              <w:tabs>
                <w:tab w:val="left" w:pos="360"/>
              </w:tabs>
              <w:jc w:val="both"/>
              <w:rPr>
                <w:rFonts w:ascii="Arial" w:hAnsi="Arial" w:cs="Arial"/>
              </w:rPr>
            </w:pPr>
            <w:r w:rsidRPr="00271858">
              <w:rPr>
                <w:rFonts w:ascii="Arial" w:hAnsi="Arial" w:cs="Arial"/>
              </w:rPr>
              <w:t>Adequate</w:t>
            </w:r>
          </w:p>
        </w:tc>
      </w:tr>
      <w:tr w:rsidR="00780FF3" w:rsidRPr="00271858" w14:paraId="780B02F6" w14:textId="77777777" w:rsidTr="003C2C3E">
        <w:trPr>
          <w:trHeight w:val="264"/>
        </w:trPr>
        <w:tc>
          <w:tcPr>
            <w:tcW w:w="1447" w:type="dxa"/>
          </w:tcPr>
          <w:p w14:paraId="6CFF9934" w14:textId="77777777" w:rsidR="00780FF3" w:rsidRPr="00271858" w:rsidRDefault="00780FF3" w:rsidP="006F673E">
            <w:pPr>
              <w:tabs>
                <w:tab w:val="left" w:pos="360"/>
              </w:tabs>
              <w:jc w:val="both"/>
              <w:rPr>
                <w:rFonts w:ascii="Arial" w:hAnsi="Arial" w:cs="Arial"/>
              </w:rPr>
            </w:pPr>
            <w:r w:rsidRPr="00271858">
              <w:rPr>
                <w:rFonts w:ascii="Arial" w:hAnsi="Arial" w:cs="Arial"/>
              </w:rPr>
              <w:t>1</w:t>
            </w:r>
          </w:p>
        </w:tc>
        <w:tc>
          <w:tcPr>
            <w:tcW w:w="5776" w:type="dxa"/>
          </w:tcPr>
          <w:p w14:paraId="24A56471" w14:textId="77777777" w:rsidR="00780FF3" w:rsidRPr="00271858" w:rsidRDefault="004D0A5E" w:rsidP="006F673E">
            <w:pPr>
              <w:tabs>
                <w:tab w:val="left" w:pos="360"/>
              </w:tabs>
              <w:jc w:val="both"/>
              <w:rPr>
                <w:rFonts w:ascii="Arial" w:hAnsi="Arial" w:cs="Arial"/>
              </w:rPr>
            </w:pPr>
            <w:r w:rsidRPr="00271858">
              <w:rPr>
                <w:rFonts w:ascii="Arial" w:hAnsi="Arial" w:cs="Arial"/>
              </w:rPr>
              <w:t>Poor</w:t>
            </w:r>
          </w:p>
        </w:tc>
      </w:tr>
      <w:tr w:rsidR="00932C08" w:rsidRPr="00271858" w14:paraId="050032CC" w14:textId="77777777" w:rsidTr="003C2C3E">
        <w:trPr>
          <w:trHeight w:val="264"/>
        </w:trPr>
        <w:tc>
          <w:tcPr>
            <w:tcW w:w="1447" w:type="dxa"/>
          </w:tcPr>
          <w:p w14:paraId="11F32090" w14:textId="04D9076F" w:rsidR="00932C08" w:rsidRPr="00295C20" w:rsidRDefault="00932C08" w:rsidP="006F673E">
            <w:pPr>
              <w:tabs>
                <w:tab w:val="left" w:pos="360"/>
              </w:tabs>
              <w:jc w:val="both"/>
              <w:rPr>
                <w:rFonts w:ascii="Arial" w:hAnsi="Arial" w:cs="Arial"/>
              </w:rPr>
            </w:pPr>
            <w:r w:rsidRPr="00295C20">
              <w:rPr>
                <w:rFonts w:ascii="Arial" w:hAnsi="Arial" w:cs="Arial"/>
              </w:rPr>
              <w:t>0</w:t>
            </w:r>
          </w:p>
        </w:tc>
        <w:tc>
          <w:tcPr>
            <w:tcW w:w="5776" w:type="dxa"/>
          </w:tcPr>
          <w:p w14:paraId="3734F0A1" w14:textId="3BF8F8AA" w:rsidR="00932C08" w:rsidRPr="00271858" w:rsidRDefault="00932C08" w:rsidP="00157A7B">
            <w:pPr>
              <w:tabs>
                <w:tab w:val="left" w:pos="360"/>
              </w:tabs>
              <w:jc w:val="both"/>
              <w:rPr>
                <w:rFonts w:ascii="Arial" w:hAnsi="Arial" w:cs="Arial"/>
              </w:rPr>
            </w:pPr>
            <w:r w:rsidRPr="00295C20">
              <w:rPr>
                <w:rFonts w:ascii="Arial" w:hAnsi="Arial" w:cs="Arial"/>
              </w:rPr>
              <w:t xml:space="preserve">Response not provided / </w:t>
            </w:r>
            <w:r w:rsidR="00157A7B" w:rsidRPr="00295C20">
              <w:rPr>
                <w:rFonts w:ascii="Arial" w:hAnsi="Arial" w:cs="Arial"/>
              </w:rPr>
              <w:t xml:space="preserve">Response not relevant / </w:t>
            </w:r>
            <w:r w:rsidRPr="00295C20">
              <w:rPr>
                <w:rFonts w:ascii="Arial" w:hAnsi="Arial" w:cs="Arial"/>
              </w:rPr>
              <w:t>document not submitted</w:t>
            </w:r>
          </w:p>
        </w:tc>
      </w:tr>
    </w:tbl>
    <w:p w14:paraId="597D953F" w14:textId="77777777" w:rsidR="00780FF3" w:rsidRPr="00271858" w:rsidRDefault="00780FF3" w:rsidP="006F673E">
      <w:pPr>
        <w:tabs>
          <w:tab w:val="left" w:pos="360"/>
        </w:tabs>
        <w:jc w:val="both"/>
        <w:rPr>
          <w:rFonts w:ascii="Arial" w:hAnsi="Arial" w:cs="Arial"/>
        </w:rPr>
      </w:pPr>
    </w:p>
    <w:p w14:paraId="41D371B8" w14:textId="671281AB" w:rsidR="009933FA" w:rsidRPr="00271858" w:rsidRDefault="009933FA" w:rsidP="00E615EA">
      <w:pPr>
        <w:tabs>
          <w:tab w:val="left" w:pos="360"/>
        </w:tabs>
        <w:ind w:left="720"/>
        <w:jc w:val="both"/>
        <w:rPr>
          <w:rFonts w:ascii="Arial" w:hAnsi="Arial" w:cs="Arial"/>
        </w:rPr>
      </w:pPr>
      <w:r w:rsidRPr="00271858">
        <w:rPr>
          <w:rFonts w:ascii="Arial" w:hAnsi="Arial" w:cs="Arial"/>
        </w:rPr>
        <w:t xml:space="preserve">* For detailed descriptors of what the description means for each section scored, see Assessment Criteria </w:t>
      </w:r>
      <w:r w:rsidR="00294E71" w:rsidRPr="00271858">
        <w:rPr>
          <w:rFonts w:ascii="Arial" w:hAnsi="Arial" w:cs="Arial"/>
        </w:rPr>
        <w:t xml:space="preserve">in Section 8 </w:t>
      </w:r>
      <w:r w:rsidRPr="00271858">
        <w:rPr>
          <w:rFonts w:ascii="Arial" w:hAnsi="Arial" w:cs="Arial"/>
        </w:rPr>
        <w:t>further belo</w:t>
      </w:r>
      <w:r w:rsidR="0067070A" w:rsidRPr="00271858">
        <w:rPr>
          <w:rFonts w:ascii="Arial" w:hAnsi="Arial" w:cs="Arial"/>
        </w:rPr>
        <w:t>w</w:t>
      </w:r>
      <w:r w:rsidRPr="00271858">
        <w:rPr>
          <w:rFonts w:ascii="Arial" w:hAnsi="Arial" w:cs="Arial"/>
        </w:rPr>
        <w:t>.</w:t>
      </w:r>
    </w:p>
    <w:p w14:paraId="67BE85E5" w14:textId="1AC58D06" w:rsidR="00780FF3" w:rsidRPr="00271858" w:rsidRDefault="00BD007C" w:rsidP="00E63CEC">
      <w:pPr>
        <w:pStyle w:val="BodyText"/>
        <w:numPr>
          <w:ilvl w:val="2"/>
          <w:numId w:val="14"/>
        </w:numPr>
        <w:jc w:val="both"/>
        <w:rPr>
          <w:rFonts w:cs="Arial"/>
        </w:rPr>
      </w:pPr>
      <w:r w:rsidRPr="00271858">
        <w:rPr>
          <w:rFonts w:cs="Arial"/>
        </w:rPr>
        <w:t xml:space="preserve">A Pass of all mandatory requirements and a minimum </w:t>
      </w:r>
      <w:r w:rsidR="0039100C" w:rsidRPr="00271858">
        <w:rPr>
          <w:rFonts w:cs="Arial"/>
        </w:rPr>
        <w:t xml:space="preserve">total </w:t>
      </w:r>
      <w:r w:rsidRPr="00271858">
        <w:rPr>
          <w:rFonts w:cs="Arial"/>
        </w:rPr>
        <w:t>score (weighted) of 2.5</w:t>
      </w:r>
      <w:r w:rsidR="00F96314" w:rsidRPr="00271858">
        <w:rPr>
          <w:rFonts w:cs="Arial"/>
        </w:rPr>
        <w:t>0</w:t>
      </w:r>
      <w:r w:rsidRPr="00271858">
        <w:rPr>
          <w:rFonts w:cs="Arial"/>
        </w:rPr>
        <w:t xml:space="preserve"> </w:t>
      </w:r>
      <w:r w:rsidR="00D861A2" w:rsidRPr="00271858">
        <w:rPr>
          <w:rFonts w:cs="Arial"/>
        </w:rPr>
        <w:t xml:space="preserve">of scored requirements </w:t>
      </w:r>
      <w:r w:rsidRPr="00271858">
        <w:rPr>
          <w:rFonts w:cs="Arial"/>
        </w:rPr>
        <w:t xml:space="preserve">is required to pass the initial supplier selection and be </w:t>
      </w:r>
      <w:r w:rsidR="0039100C" w:rsidRPr="00271858">
        <w:rPr>
          <w:rFonts w:cs="Arial"/>
        </w:rPr>
        <w:t xml:space="preserve">shortlisted </w:t>
      </w:r>
      <w:r w:rsidRPr="00271858">
        <w:rPr>
          <w:rFonts w:cs="Arial"/>
        </w:rPr>
        <w:t>for the</w:t>
      </w:r>
      <w:r w:rsidR="0039100C" w:rsidRPr="00271858">
        <w:rPr>
          <w:rFonts w:cs="Arial"/>
        </w:rPr>
        <w:t xml:space="preserve"> </w:t>
      </w:r>
      <w:r w:rsidR="0031196B" w:rsidRPr="00271858">
        <w:rPr>
          <w:rFonts w:cs="Arial"/>
        </w:rPr>
        <w:t>contract</w:t>
      </w:r>
      <w:r w:rsidR="0039100C" w:rsidRPr="00271858">
        <w:rPr>
          <w:rFonts w:cs="Arial"/>
        </w:rPr>
        <w:t xml:space="preserve"> consideration stage</w:t>
      </w:r>
      <w:r w:rsidR="0031196B" w:rsidRPr="00271858">
        <w:rPr>
          <w:rFonts w:cs="Arial"/>
        </w:rPr>
        <w:t>.</w:t>
      </w:r>
    </w:p>
    <w:p w14:paraId="04331DE6" w14:textId="77777777" w:rsidR="00E615EA" w:rsidRPr="00271858" w:rsidRDefault="00E615EA" w:rsidP="00E615EA">
      <w:pPr>
        <w:pStyle w:val="BodyText"/>
        <w:ind w:left="720"/>
        <w:jc w:val="both"/>
        <w:rPr>
          <w:rFonts w:cs="Arial"/>
        </w:rPr>
      </w:pPr>
    </w:p>
    <w:p w14:paraId="4EB58A4E" w14:textId="03882806" w:rsidR="00C77896" w:rsidRPr="00271858" w:rsidRDefault="00201938" w:rsidP="00E63CEC">
      <w:pPr>
        <w:pStyle w:val="BodyText"/>
        <w:numPr>
          <w:ilvl w:val="2"/>
          <w:numId w:val="14"/>
        </w:numPr>
        <w:jc w:val="both"/>
        <w:rPr>
          <w:rFonts w:cs="Arial"/>
        </w:rPr>
      </w:pPr>
      <w:r w:rsidRPr="00271858">
        <w:rPr>
          <w:rFonts w:cs="Arial"/>
        </w:rPr>
        <w:t xml:space="preserve">The College </w:t>
      </w:r>
      <w:r w:rsidR="00EB6BDE" w:rsidRPr="00271858">
        <w:rPr>
          <w:rFonts w:cs="Arial"/>
        </w:rPr>
        <w:t xml:space="preserve">has </w:t>
      </w:r>
      <w:r w:rsidRPr="00271858">
        <w:rPr>
          <w:rFonts w:cs="Arial"/>
        </w:rPr>
        <w:t>the right to change the scoring priorities, and/or exclude certain criteria from scoring but will a</w:t>
      </w:r>
      <w:r w:rsidR="005B5433" w:rsidRPr="00271858">
        <w:rPr>
          <w:rFonts w:cs="Arial"/>
        </w:rPr>
        <w:t>p</w:t>
      </w:r>
      <w:r w:rsidRPr="00271858">
        <w:rPr>
          <w:rFonts w:cs="Arial"/>
        </w:rPr>
        <w:t>ply this consistently to all bidders</w:t>
      </w:r>
      <w:r w:rsidR="00EF443C" w:rsidRPr="00271858">
        <w:rPr>
          <w:rFonts w:cs="Arial"/>
        </w:rPr>
        <w:t xml:space="preserve"> should this be the case</w:t>
      </w:r>
      <w:r w:rsidRPr="00271858">
        <w:rPr>
          <w:rFonts w:cs="Arial"/>
        </w:rPr>
        <w:t xml:space="preserve">. </w:t>
      </w:r>
      <w:r w:rsidR="00EB6BDE" w:rsidRPr="00271858">
        <w:rPr>
          <w:rFonts w:cs="Arial"/>
        </w:rPr>
        <w:t>The College reserves the right to set benchmarks following receipt of applications.</w:t>
      </w:r>
      <w:r w:rsidR="00F1563D" w:rsidRPr="00271858">
        <w:rPr>
          <w:rFonts w:cs="Arial"/>
        </w:rPr>
        <w:t xml:space="preserve"> </w:t>
      </w:r>
    </w:p>
    <w:p w14:paraId="58C6C17E" w14:textId="77777777" w:rsidR="000A75EA" w:rsidRPr="00271858" w:rsidRDefault="000A75EA" w:rsidP="000A75EA">
      <w:pPr>
        <w:pStyle w:val="ListParagraph"/>
        <w:rPr>
          <w:rFonts w:cs="Arial"/>
        </w:rPr>
      </w:pPr>
    </w:p>
    <w:p w14:paraId="76DB010A" w14:textId="77777777" w:rsidR="000A75EA" w:rsidRPr="00271858" w:rsidRDefault="000A75EA" w:rsidP="000A75EA">
      <w:pPr>
        <w:pStyle w:val="BodyText"/>
        <w:ind w:left="720"/>
        <w:jc w:val="both"/>
        <w:rPr>
          <w:rFonts w:cs="Arial"/>
        </w:rPr>
      </w:pPr>
    </w:p>
    <w:p w14:paraId="6CF1125C" w14:textId="77777777" w:rsidR="000A75EA" w:rsidRPr="00CC76DD" w:rsidRDefault="000A75EA" w:rsidP="000A75EA">
      <w:pPr>
        <w:pStyle w:val="BodyText"/>
        <w:numPr>
          <w:ilvl w:val="2"/>
          <w:numId w:val="14"/>
        </w:numPr>
        <w:jc w:val="both"/>
        <w:rPr>
          <w:rFonts w:cs="Arial"/>
        </w:rPr>
      </w:pPr>
      <w:r w:rsidRPr="00271858">
        <w:rPr>
          <w:rFonts w:cs="Arial"/>
        </w:rPr>
        <w:t xml:space="preserve">Tender Award Stage </w:t>
      </w:r>
      <w:r w:rsidRPr="00CC76DD">
        <w:rPr>
          <w:rFonts w:cs="Arial"/>
        </w:rPr>
        <w:t xml:space="preserve">Weighting </w:t>
      </w:r>
    </w:p>
    <w:p w14:paraId="775A495B" w14:textId="77777777" w:rsidR="000A75EA" w:rsidRPr="00CC76DD" w:rsidRDefault="000A75EA" w:rsidP="000A75EA">
      <w:pPr>
        <w:pStyle w:val="ListParagraph"/>
        <w:rPr>
          <w:rFonts w:cs="Arial"/>
        </w:rPr>
      </w:pPr>
    </w:p>
    <w:p w14:paraId="5EEC5B76" w14:textId="5E73F90F" w:rsidR="00F21C56" w:rsidRDefault="00F21C56" w:rsidP="000A75EA">
      <w:pPr>
        <w:rPr>
          <w:rFonts w:ascii="Arial" w:hAnsi="Arial" w:cs="Arial"/>
        </w:rPr>
      </w:pPr>
      <w:r w:rsidRPr="00CC76DD">
        <w:rPr>
          <w:rFonts w:ascii="Arial" w:hAnsi="Arial" w:cs="Arial"/>
        </w:rPr>
        <w:t>The College will provide the scoring per section and comparison to the awarded contract, but will not provide further breakdown of scoring, scoring per question or feedback per question or section.</w:t>
      </w:r>
    </w:p>
    <w:p w14:paraId="5DBD24AA" w14:textId="4215F1DC" w:rsidR="000A75EA" w:rsidRPr="00271858" w:rsidRDefault="000A75EA" w:rsidP="000A75EA">
      <w:pPr>
        <w:rPr>
          <w:rFonts w:ascii="Arial" w:hAnsi="Arial" w:cs="Arial"/>
        </w:rPr>
      </w:pPr>
      <w:r w:rsidRPr="00271858">
        <w:rPr>
          <w:rFonts w:ascii="Arial" w:hAnsi="Arial" w:cs="Arial"/>
        </w:rPr>
        <w:t>The Tender Application form consists of 8 sections. For full details please read the Tender Application form.</w:t>
      </w:r>
    </w:p>
    <w:p w14:paraId="3C346A4B" w14:textId="29413104" w:rsidR="000A75EA" w:rsidRPr="00271858" w:rsidRDefault="000A75EA" w:rsidP="009B6928">
      <w:pPr>
        <w:pStyle w:val="BodyText"/>
        <w:numPr>
          <w:ilvl w:val="0"/>
          <w:numId w:val="22"/>
        </w:numPr>
        <w:rPr>
          <w:rFonts w:cs="Arial"/>
          <w:bCs/>
          <w:szCs w:val="22"/>
        </w:rPr>
      </w:pPr>
      <w:r w:rsidRPr="00271858">
        <w:rPr>
          <w:rFonts w:cs="Arial"/>
          <w:bCs/>
          <w:szCs w:val="22"/>
        </w:rPr>
        <w:t>Questions in Section 1 are not scored / not weighted</w:t>
      </w:r>
      <w:r w:rsidR="009B6928" w:rsidRPr="00271858">
        <w:rPr>
          <w:rFonts w:cs="Arial"/>
          <w:bCs/>
          <w:szCs w:val="22"/>
        </w:rPr>
        <w:t xml:space="preserve"> but must be answered fully; for requirements see paragraph 7.4.2 above.</w:t>
      </w:r>
    </w:p>
    <w:p w14:paraId="3236FB75" w14:textId="02598210" w:rsidR="009B6928" w:rsidRPr="00271858" w:rsidRDefault="000A75EA" w:rsidP="009B6928">
      <w:pPr>
        <w:pStyle w:val="BodyText"/>
        <w:numPr>
          <w:ilvl w:val="0"/>
          <w:numId w:val="22"/>
        </w:numPr>
        <w:rPr>
          <w:rFonts w:cs="Arial"/>
          <w:bCs/>
          <w:szCs w:val="22"/>
        </w:rPr>
      </w:pPr>
      <w:r w:rsidRPr="00271858">
        <w:rPr>
          <w:rFonts w:cs="Arial"/>
          <w:bCs/>
          <w:szCs w:val="22"/>
        </w:rPr>
        <w:t>Questions in Section 8 are not scored / not weighted</w:t>
      </w:r>
      <w:r w:rsidR="009B6928" w:rsidRPr="00271858">
        <w:rPr>
          <w:rFonts w:cs="Arial"/>
          <w:bCs/>
          <w:szCs w:val="22"/>
        </w:rPr>
        <w:t xml:space="preserve"> but must be answered fully; for requirements see paragraph 7.4.2 above.</w:t>
      </w:r>
    </w:p>
    <w:p w14:paraId="1583BD12" w14:textId="43A52987" w:rsidR="000A75EA" w:rsidRPr="00271858" w:rsidRDefault="000A75EA" w:rsidP="00616BCE">
      <w:pPr>
        <w:pStyle w:val="BodyText"/>
        <w:numPr>
          <w:ilvl w:val="0"/>
          <w:numId w:val="22"/>
        </w:numPr>
        <w:rPr>
          <w:rFonts w:cs="Arial"/>
          <w:bCs/>
          <w:szCs w:val="22"/>
        </w:rPr>
      </w:pPr>
      <w:r w:rsidRPr="00271858">
        <w:rPr>
          <w:rFonts w:cs="Arial"/>
        </w:rPr>
        <w:t xml:space="preserve">Questions in Section 2 to 7 are content-scored </w:t>
      </w:r>
      <w:r w:rsidRPr="00271858">
        <w:rPr>
          <w:rFonts w:cs="Arial"/>
          <w:bCs/>
          <w:szCs w:val="22"/>
        </w:rPr>
        <w:t>0 to 4 as per Section 8 of the Tender Specification document, unless stated otherwise in the Tender Application form.</w:t>
      </w:r>
    </w:p>
    <w:p w14:paraId="6378FA44" w14:textId="2BD603CA" w:rsidR="009B6928" w:rsidRPr="00271858" w:rsidRDefault="009B6928" w:rsidP="009B6928">
      <w:pPr>
        <w:pStyle w:val="BodyText"/>
        <w:ind w:left="720"/>
        <w:jc w:val="both"/>
        <w:rPr>
          <w:rFonts w:cs="Arial"/>
        </w:rPr>
      </w:pPr>
      <w:r w:rsidRPr="00271858">
        <w:rPr>
          <w:rFonts w:cs="Arial"/>
        </w:rPr>
        <w:t>(Questions in Section 2 of the Tender Application form (Mandatory requirements) are also scored P / F = Pass or Fail, as outlined in paragraph 7.4.2 above).</w:t>
      </w:r>
    </w:p>
    <w:p w14:paraId="008CF5A4" w14:textId="77777777" w:rsidR="009B6928" w:rsidRPr="00271858" w:rsidRDefault="009B6928" w:rsidP="009B6928">
      <w:pPr>
        <w:pStyle w:val="BodyText"/>
        <w:ind w:left="720"/>
        <w:jc w:val="both"/>
        <w:rPr>
          <w:rFonts w:cs="Arial"/>
        </w:rPr>
      </w:pPr>
    </w:p>
    <w:p w14:paraId="79F910E3" w14:textId="377AE416" w:rsidR="000A75EA" w:rsidRPr="00271858" w:rsidRDefault="000A75EA" w:rsidP="000A75EA">
      <w:pPr>
        <w:pStyle w:val="BodyText"/>
        <w:numPr>
          <w:ilvl w:val="0"/>
          <w:numId w:val="22"/>
        </w:numPr>
        <w:jc w:val="both"/>
        <w:rPr>
          <w:rFonts w:cs="Arial"/>
        </w:rPr>
      </w:pPr>
      <w:r w:rsidRPr="00271858">
        <w:rPr>
          <w:rFonts w:cs="Arial"/>
        </w:rPr>
        <w:t>Where any questions in Section 2 to 7 are exempt from content-scoring or attract question-specific approach to content scoring, this is explained at the top of each section in the Tender Application form.</w:t>
      </w:r>
    </w:p>
    <w:p w14:paraId="0753A25C" w14:textId="77777777" w:rsidR="000A75EA" w:rsidRPr="00271858" w:rsidRDefault="000A75EA" w:rsidP="000A75EA">
      <w:pPr>
        <w:pStyle w:val="BodyText"/>
        <w:numPr>
          <w:ilvl w:val="0"/>
          <w:numId w:val="22"/>
        </w:numPr>
        <w:rPr>
          <w:rFonts w:cs="Arial"/>
          <w:szCs w:val="22"/>
        </w:rPr>
      </w:pPr>
      <w:r w:rsidRPr="00271858">
        <w:rPr>
          <w:rFonts w:cs="Arial"/>
          <w:szCs w:val="22"/>
        </w:rPr>
        <w:t xml:space="preserve">Section weighting will be applied to the average content score calculated from content score of all scored questions. </w:t>
      </w:r>
    </w:p>
    <w:p w14:paraId="2E885B9F" w14:textId="77777777" w:rsidR="000A75EA" w:rsidRPr="00271858" w:rsidRDefault="000A75EA" w:rsidP="000A75EA">
      <w:pPr>
        <w:pStyle w:val="BodyText"/>
        <w:numPr>
          <w:ilvl w:val="0"/>
          <w:numId w:val="22"/>
        </w:numPr>
        <w:rPr>
          <w:rFonts w:cs="Arial"/>
          <w:szCs w:val="22"/>
        </w:rPr>
      </w:pPr>
      <w:r w:rsidRPr="00271858">
        <w:rPr>
          <w:rFonts w:cs="Arial"/>
          <w:szCs w:val="22"/>
        </w:rPr>
        <w:lastRenderedPageBreak/>
        <w:t>The resulting weighted section score will be rounded to 2 decimal points.</w:t>
      </w:r>
    </w:p>
    <w:p w14:paraId="402F9F14" w14:textId="77777777" w:rsidR="000A75EA" w:rsidRPr="00271858" w:rsidRDefault="000A75EA" w:rsidP="000A75EA">
      <w:pPr>
        <w:pStyle w:val="BodyText"/>
        <w:jc w:val="both"/>
        <w:rPr>
          <w:rFonts w:cs="Arial"/>
        </w:rPr>
      </w:pPr>
    </w:p>
    <w:p w14:paraId="7DF6A491" w14:textId="77777777" w:rsidR="000A75EA" w:rsidRPr="00271858" w:rsidRDefault="000A75EA" w:rsidP="000A75EA">
      <w:pPr>
        <w:pStyle w:val="BodyText"/>
        <w:jc w:val="both"/>
        <w:rPr>
          <w:rFonts w:cs="Arial"/>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011"/>
        <w:gridCol w:w="6067"/>
        <w:gridCol w:w="1285"/>
      </w:tblGrid>
      <w:tr w:rsidR="000A75EA" w:rsidRPr="00271858" w14:paraId="23A0F847" w14:textId="77777777" w:rsidTr="00E3221F">
        <w:trPr>
          <w:trHeight w:val="315"/>
          <w:jc w:val="center"/>
        </w:trPr>
        <w:tc>
          <w:tcPr>
            <w:tcW w:w="1011" w:type="dxa"/>
            <w:shd w:val="clear" w:color="auto" w:fill="FFFFFF" w:themeFill="background1"/>
          </w:tcPr>
          <w:p w14:paraId="7A145ADD" w14:textId="77777777" w:rsidR="000A75EA" w:rsidRPr="00271858" w:rsidRDefault="000A75EA" w:rsidP="00E3221F">
            <w:pPr>
              <w:jc w:val="both"/>
              <w:rPr>
                <w:rFonts w:ascii="Arial" w:hAnsi="Arial" w:cs="Arial"/>
                <w:b/>
                <w:lang w:val="en-US"/>
              </w:rPr>
            </w:pPr>
            <w:r w:rsidRPr="00271858">
              <w:rPr>
                <w:rFonts w:ascii="Arial" w:hAnsi="Arial" w:cs="Arial"/>
                <w:b/>
                <w:lang w:val="en-US"/>
              </w:rPr>
              <w:t>Section No.</w:t>
            </w:r>
          </w:p>
        </w:tc>
        <w:tc>
          <w:tcPr>
            <w:tcW w:w="6067" w:type="dxa"/>
            <w:shd w:val="clear" w:color="auto" w:fill="FFFFFF" w:themeFill="background1"/>
            <w:vAlign w:val="bottom"/>
          </w:tcPr>
          <w:p w14:paraId="79EECACA" w14:textId="77777777" w:rsidR="000A75EA" w:rsidRPr="00271858" w:rsidRDefault="000A75EA" w:rsidP="00E3221F">
            <w:pPr>
              <w:jc w:val="both"/>
              <w:rPr>
                <w:rFonts w:ascii="Arial" w:hAnsi="Arial" w:cs="Arial"/>
                <w:b/>
                <w:lang w:val="en-US"/>
              </w:rPr>
            </w:pPr>
            <w:r w:rsidRPr="00271858">
              <w:rPr>
                <w:rFonts w:ascii="Arial" w:hAnsi="Arial" w:cs="Arial"/>
                <w:b/>
                <w:lang w:val="en-US"/>
              </w:rPr>
              <w:t>Headline</w:t>
            </w:r>
          </w:p>
        </w:tc>
        <w:tc>
          <w:tcPr>
            <w:tcW w:w="1285" w:type="dxa"/>
            <w:shd w:val="clear" w:color="auto" w:fill="FFFFFF" w:themeFill="background1"/>
            <w:vAlign w:val="bottom"/>
          </w:tcPr>
          <w:p w14:paraId="58E6A6FC" w14:textId="77777777" w:rsidR="000A75EA" w:rsidRPr="00271858" w:rsidRDefault="000A75EA" w:rsidP="00E3221F">
            <w:pPr>
              <w:jc w:val="both"/>
              <w:rPr>
                <w:rFonts w:ascii="Arial" w:hAnsi="Arial" w:cs="Arial"/>
                <w:b/>
                <w:lang w:val="en-US"/>
              </w:rPr>
            </w:pPr>
            <w:r w:rsidRPr="00271858">
              <w:rPr>
                <w:rFonts w:ascii="Arial" w:hAnsi="Arial" w:cs="Arial"/>
                <w:b/>
                <w:lang w:val="en-US"/>
              </w:rPr>
              <w:t>Weighting</w:t>
            </w:r>
          </w:p>
        </w:tc>
      </w:tr>
      <w:tr w:rsidR="000A75EA" w:rsidRPr="00271858" w14:paraId="4F5CE2DC" w14:textId="77777777" w:rsidTr="00E3221F">
        <w:trPr>
          <w:trHeight w:val="330"/>
          <w:jc w:val="center"/>
        </w:trPr>
        <w:tc>
          <w:tcPr>
            <w:tcW w:w="1011" w:type="dxa"/>
            <w:shd w:val="clear" w:color="auto" w:fill="FFFFFF" w:themeFill="background1"/>
            <w:vAlign w:val="center"/>
          </w:tcPr>
          <w:p w14:paraId="71617064" w14:textId="77777777" w:rsidR="000A75EA" w:rsidRPr="00271858" w:rsidRDefault="000A75EA" w:rsidP="00E3221F">
            <w:pPr>
              <w:jc w:val="both"/>
              <w:rPr>
                <w:rFonts w:ascii="Arial" w:hAnsi="Arial" w:cs="Arial"/>
                <w:bCs/>
                <w:lang w:val="en-US"/>
              </w:rPr>
            </w:pPr>
            <w:r w:rsidRPr="00271858">
              <w:rPr>
                <w:rFonts w:ascii="Arial" w:hAnsi="Arial" w:cs="Arial"/>
                <w:bCs/>
                <w:lang w:val="en-US"/>
              </w:rPr>
              <w:t>1</w:t>
            </w:r>
          </w:p>
        </w:tc>
        <w:tc>
          <w:tcPr>
            <w:tcW w:w="6067" w:type="dxa"/>
            <w:shd w:val="clear" w:color="auto" w:fill="FFFFFF" w:themeFill="background1"/>
            <w:vAlign w:val="center"/>
          </w:tcPr>
          <w:p w14:paraId="422199CC" w14:textId="77777777" w:rsidR="000A75EA" w:rsidRPr="00271858" w:rsidRDefault="000A75EA" w:rsidP="00E3221F">
            <w:pPr>
              <w:jc w:val="both"/>
              <w:rPr>
                <w:rFonts w:ascii="Arial" w:hAnsi="Arial" w:cs="Arial"/>
                <w:bCs/>
                <w:lang w:val="en-US"/>
              </w:rPr>
            </w:pPr>
            <w:r w:rsidRPr="00271858">
              <w:rPr>
                <w:rFonts w:ascii="Arial" w:hAnsi="Arial" w:cs="Arial"/>
                <w:bCs/>
                <w:lang w:val="en-US"/>
              </w:rPr>
              <w:t xml:space="preserve">Contact Information </w:t>
            </w:r>
          </w:p>
        </w:tc>
        <w:tc>
          <w:tcPr>
            <w:tcW w:w="1285" w:type="dxa"/>
            <w:shd w:val="clear" w:color="auto" w:fill="FFFFFF" w:themeFill="background1"/>
            <w:vAlign w:val="center"/>
          </w:tcPr>
          <w:p w14:paraId="1E160F7D" w14:textId="77777777" w:rsidR="000A75EA" w:rsidRPr="00271858" w:rsidRDefault="000A75EA" w:rsidP="00E3221F">
            <w:pPr>
              <w:jc w:val="both"/>
              <w:rPr>
                <w:rFonts w:ascii="Arial" w:hAnsi="Arial" w:cs="Arial"/>
                <w:bCs/>
                <w:lang w:val="en-US"/>
              </w:rPr>
            </w:pPr>
            <w:r w:rsidRPr="00271858">
              <w:rPr>
                <w:rFonts w:ascii="Arial" w:hAnsi="Arial" w:cs="Arial"/>
                <w:bCs/>
                <w:lang w:val="en-US"/>
              </w:rPr>
              <w:t>n/a</w:t>
            </w:r>
          </w:p>
        </w:tc>
      </w:tr>
      <w:tr w:rsidR="000A75EA" w:rsidRPr="00271858" w14:paraId="1615FDD2" w14:textId="77777777" w:rsidTr="00E3221F">
        <w:trPr>
          <w:trHeight w:val="525"/>
          <w:jc w:val="center"/>
        </w:trPr>
        <w:tc>
          <w:tcPr>
            <w:tcW w:w="1011" w:type="dxa"/>
            <w:shd w:val="clear" w:color="auto" w:fill="FFFFFF" w:themeFill="background1"/>
            <w:vAlign w:val="center"/>
          </w:tcPr>
          <w:p w14:paraId="3977F175" w14:textId="77777777" w:rsidR="000A75EA" w:rsidRPr="00271858" w:rsidRDefault="000A75EA" w:rsidP="00E3221F">
            <w:pPr>
              <w:jc w:val="both"/>
              <w:rPr>
                <w:rFonts w:ascii="Arial" w:hAnsi="Arial" w:cs="Arial"/>
                <w:bCs/>
                <w:lang w:val="en-US"/>
              </w:rPr>
            </w:pPr>
            <w:r w:rsidRPr="00271858">
              <w:rPr>
                <w:rFonts w:ascii="Arial" w:hAnsi="Arial" w:cs="Arial"/>
                <w:bCs/>
                <w:lang w:val="en-US"/>
              </w:rPr>
              <w:t>2</w:t>
            </w:r>
          </w:p>
        </w:tc>
        <w:tc>
          <w:tcPr>
            <w:tcW w:w="6067" w:type="dxa"/>
            <w:shd w:val="clear" w:color="auto" w:fill="FFFFFF" w:themeFill="background1"/>
            <w:vAlign w:val="center"/>
          </w:tcPr>
          <w:p w14:paraId="4976DFAF" w14:textId="77777777" w:rsidR="000A75EA" w:rsidRPr="00271858" w:rsidRDefault="000A75EA" w:rsidP="00E3221F">
            <w:pPr>
              <w:jc w:val="both"/>
              <w:rPr>
                <w:rFonts w:ascii="Arial" w:hAnsi="Arial" w:cs="Arial"/>
                <w:bCs/>
                <w:lang w:val="en-US"/>
              </w:rPr>
            </w:pPr>
            <w:r w:rsidRPr="00271858">
              <w:rPr>
                <w:rFonts w:ascii="Arial" w:hAnsi="Arial" w:cs="Arial"/>
                <w:bCs/>
                <w:lang w:val="en-US"/>
              </w:rPr>
              <w:t xml:space="preserve">Mandatory requirements </w:t>
            </w:r>
          </w:p>
        </w:tc>
        <w:tc>
          <w:tcPr>
            <w:tcW w:w="1285" w:type="dxa"/>
            <w:shd w:val="clear" w:color="auto" w:fill="FFFFFF" w:themeFill="background1"/>
            <w:vAlign w:val="center"/>
          </w:tcPr>
          <w:p w14:paraId="70700FAB" w14:textId="77777777" w:rsidR="000A75EA" w:rsidRPr="00271858" w:rsidRDefault="000A75EA" w:rsidP="00E3221F">
            <w:pPr>
              <w:jc w:val="both"/>
              <w:rPr>
                <w:rFonts w:ascii="Arial" w:hAnsi="Arial" w:cs="Arial"/>
                <w:bCs/>
                <w:lang w:val="en-US"/>
              </w:rPr>
            </w:pPr>
            <w:r w:rsidRPr="00271858">
              <w:rPr>
                <w:rFonts w:ascii="Arial" w:hAnsi="Arial" w:cs="Arial"/>
                <w:bCs/>
                <w:lang w:val="en-US"/>
              </w:rPr>
              <w:t>5%</w:t>
            </w:r>
          </w:p>
        </w:tc>
      </w:tr>
      <w:tr w:rsidR="000A75EA" w:rsidRPr="00271858" w14:paraId="77AF078E" w14:textId="77777777" w:rsidTr="00E3221F">
        <w:trPr>
          <w:trHeight w:val="330"/>
          <w:jc w:val="center"/>
        </w:trPr>
        <w:tc>
          <w:tcPr>
            <w:tcW w:w="1011" w:type="dxa"/>
            <w:shd w:val="clear" w:color="auto" w:fill="FFFFFF" w:themeFill="background1"/>
            <w:vAlign w:val="center"/>
          </w:tcPr>
          <w:p w14:paraId="64B72DF0" w14:textId="77777777" w:rsidR="000A75EA" w:rsidRPr="00271858" w:rsidRDefault="000A75EA" w:rsidP="00E3221F">
            <w:pPr>
              <w:jc w:val="both"/>
              <w:rPr>
                <w:rFonts w:ascii="Arial" w:hAnsi="Arial" w:cs="Arial"/>
                <w:bCs/>
                <w:lang w:val="en-US"/>
              </w:rPr>
            </w:pPr>
            <w:r w:rsidRPr="00271858">
              <w:rPr>
                <w:rFonts w:ascii="Arial" w:hAnsi="Arial" w:cs="Arial"/>
                <w:bCs/>
                <w:lang w:val="en-US"/>
              </w:rPr>
              <w:t>3</w:t>
            </w:r>
          </w:p>
        </w:tc>
        <w:tc>
          <w:tcPr>
            <w:tcW w:w="6067" w:type="dxa"/>
            <w:shd w:val="clear" w:color="auto" w:fill="FFFFFF" w:themeFill="background1"/>
            <w:vAlign w:val="center"/>
          </w:tcPr>
          <w:p w14:paraId="626A496B" w14:textId="77777777" w:rsidR="000A75EA" w:rsidRPr="00271858" w:rsidRDefault="000A75EA" w:rsidP="00E3221F">
            <w:pPr>
              <w:jc w:val="both"/>
              <w:rPr>
                <w:rFonts w:ascii="Arial" w:hAnsi="Arial" w:cs="Arial"/>
                <w:bCs/>
                <w:lang w:val="en-US"/>
              </w:rPr>
            </w:pPr>
            <w:r w:rsidRPr="00271858">
              <w:rPr>
                <w:rFonts w:ascii="Arial" w:hAnsi="Arial" w:cs="Arial"/>
                <w:bCs/>
                <w:lang w:val="en-US"/>
              </w:rPr>
              <w:t xml:space="preserve">Policies </w:t>
            </w:r>
          </w:p>
        </w:tc>
        <w:tc>
          <w:tcPr>
            <w:tcW w:w="1285" w:type="dxa"/>
            <w:shd w:val="clear" w:color="auto" w:fill="FFFFFF" w:themeFill="background1"/>
            <w:vAlign w:val="center"/>
          </w:tcPr>
          <w:p w14:paraId="228F8A08" w14:textId="77777777" w:rsidR="000A75EA" w:rsidRPr="00271858" w:rsidRDefault="000A75EA" w:rsidP="00E3221F">
            <w:pPr>
              <w:jc w:val="both"/>
              <w:rPr>
                <w:rFonts w:ascii="Arial" w:hAnsi="Arial" w:cs="Arial"/>
                <w:bCs/>
                <w:lang w:val="en-US"/>
              </w:rPr>
            </w:pPr>
            <w:r w:rsidRPr="00271858">
              <w:rPr>
                <w:rFonts w:ascii="Arial" w:hAnsi="Arial" w:cs="Arial"/>
                <w:bCs/>
                <w:lang w:val="en-US"/>
              </w:rPr>
              <w:t>5%</w:t>
            </w:r>
          </w:p>
        </w:tc>
      </w:tr>
      <w:tr w:rsidR="000A75EA" w:rsidRPr="00271858" w14:paraId="5536BDB0" w14:textId="77777777" w:rsidTr="00E3221F">
        <w:trPr>
          <w:trHeight w:val="330"/>
          <w:jc w:val="center"/>
        </w:trPr>
        <w:tc>
          <w:tcPr>
            <w:tcW w:w="1011" w:type="dxa"/>
            <w:shd w:val="clear" w:color="auto" w:fill="FFFFFF" w:themeFill="background1"/>
            <w:vAlign w:val="center"/>
          </w:tcPr>
          <w:p w14:paraId="10C1CAB3" w14:textId="77777777" w:rsidR="000A75EA" w:rsidRPr="00271858" w:rsidRDefault="000A75EA" w:rsidP="00E3221F">
            <w:pPr>
              <w:jc w:val="both"/>
              <w:rPr>
                <w:rFonts w:ascii="Arial" w:hAnsi="Arial" w:cs="Arial"/>
                <w:bCs/>
                <w:lang w:val="en-US"/>
              </w:rPr>
            </w:pPr>
            <w:r w:rsidRPr="00271858">
              <w:rPr>
                <w:rFonts w:ascii="Arial" w:hAnsi="Arial" w:cs="Arial"/>
                <w:bCs/>
                <w:lang w:val="en-US"/>
              </w:rPr>
              <w:t>4</w:t>
            </w:r>
          </w:p>
        </w:tc>
        <w:tc>
          <w:tcPr>
            <w:tcW w:w="6067" w:type="dxa"/>
            <w:shd w:val="clear" w:color="auto" w:fill="FFFFFF" w:themeFill="background1"/>
            <w:vAlign w:val="center"/>
          </w:tcPr>
          <w:p w14:paraId="7589EF18" w14:textId="77777777" w:rsidR="000A75EA" w:rsidRPr="00271858" w:rsidRDefault="000A75EA" w:rsidP="00E3221F">
            <w:pPr>
              <w:jc w:val="both"/>
              <w:rPr>
                <w:rFonts w:ascii="Arial" w:hAnsi="Arial" w:cs="Arial"/>
                <w:bCs/>
                <w:lang w:val="en-US"/>
              </w:rPr>
            </w:pPr>
            <w:r w:rsidRPr="00271858">
              <w:rPr>
                <w:rFonts w:ascii="Arial" w:hAnsi="Arial" w:cs="Arial"/>
                <w:bCs/>
                <w:lang w:val="en-US"/>
              </w:rPr>
              <w:t>Financial and company standing</w:t>
            </w:r>
          </w:p>
        </w:tc>
        <w:tc>
          <w:tcPr>
            <w:tcW w:w="1285" w:type="dxa"/>
            <w:shd w:val="clear" w:color="auto" w:fill="FFFFFF" w:themeFill="background1"/>
            <w:vAlign w:val="center"/>
          </w:tcPr>
          <w:p w14:paraId="47A66328" w14:textId="77777777" w:rsidR="000A75EA" w:rsidRPr="00271858" w:rsidRDefault="000A75EA" w:rsidP="00E3221F">
            <w:pPr>
              <w:jc w:val="both"/>
              <w:rPr>
                <w:rFonts w:ascii="Arial" w:hAnsi="Arial" w:cs="Arial"/>
                <w:bCs/>
                <w:lang w:val="en-US"/>
              </w:rPr>
            </w:pPr>
            <w:r w:rsidRPr="00271858">
              <w:rPr>
                <w:rFonts w:ascii="Arial" w:hAnsi="Arial" w:cs="Arial"/>
                <w:bCs/>
                <w:lang w:val="en-US"/>
              </w:rPr>
              <w:t>10%</w:t>
            </w:r>
          </w:p>
        </w:tc>
      </w:tr>
      <w:tr w:rsidR="000A75EA" w:rsidRPr="00271858" w14:paraId="269C492D" w14:textId="77777777" w:rsidTr="00E3221F">
        <w:trPr>
          <w:trHeight w:val="330"/>
          <w:jc w:val="center"/>
        </w:trPr>
        <w:tc>
          <w:tcPr>
            <w:tcW w:w="1011" w:type="dxa"/>
            <w:shd w:val="clear" w:color="auto" w:fill="FFFFFF" w:themeFill="background1"/>
            <w:vAlign w:val="center"/>
          </w:tcPr>
          <w:p w14:paraId="3017DFB5" w14:textId="77777777" w:rsidR="000A75EA" w:rsidRPr="00271858" w:rsidRDefault="000A75EA" w:rsidP="00E3221F">
            <w:pPr>
              <w:jc w:val="both"/>
              <w:rPr>
                <w:rFonts w:ascii="Arial" w:hAnsi="Arial" w:cs="Arial"/>
                <w:bCs/>
                <w:lang w:val="en-US"/>
              </w:rPr>
            </w:pPr>
            <w:r w:rsidRPr="00271858">
              <w:rPr>
                <w:rFonts w:ascii="Arial" w:hAnsi="Arial" w:cs="Arial"/>
                <w:bCs/>
                <w:lang w:val="en-US"/>
              </w:rPr>
              <w:t>5</w:t>
            </w:r>
          </w:p>
        </w:tc>
        <w:tc>
          <w:tcPr>
            <w:tcW w:w="6067" w:type="dxa"/>
            <w:shd w:val="clear" w:color="auto" w:fill="FFFFFF" w:themeFill="background1"/>
            <w:vAlign w:val="center"/>
          </w:tcPr>
          <w:p w14:paraId="1EEDE345" w14:textId="77777777" w:rsidR="000A75EA" w:rsidRPr="00271858" w:rsidRDefault="000A75EA" w:rsidP="00E3221F">
            <w:pPr>
              <w:jc w:val="both"/>
              <w:rPr>
                <w:rFonts w:ascii="Arial" w:hAnsi="Arial" w:cs="Arial"/>
                <w:bCs/>
                <w:lang w:val="en-US"/>
              </w:rPr>
            </w:pPr>
            <w:r w:rsidRPr="00271858">
              <w:rPr>
                <w:rFonts w:ascii="Arial" w:hAnsi="Arial" w:cs="Arial"/>
                <w:bCs/>
                <w:lang w:val="en-US"/>
              </w:rPr>
              <w:t>Quality of delivery</w:t>
            </w:r>
          </w:p>
        </w:tc>
        <w:tc>
          <w:tcPr>
            <w:tcW w:w="1285" w:type="dxa"/>
            <w:shd w:val="clear" w:color="auto" w:fill="FFFFFF" w:themeFill="background1"/>
            <w:vAlign w:val="center"/>
          </w:tcPr>
          <w:p w14:paraId="2734909B" w14:textId="77777777" w:rsidR="000A75EA" w:rsidRPr="00271858" w:rsidRDefault="000A75EA" w:rsidP="00E3221F">
            <w:pPr>
              <w:jc w:val="both"/>
              <w:rPr>
                <w:rFonts w:ascii="Arial" w:hAnsi="Arial" w:cs="Arial"/>
                <w:bCs/>
                <w:lang w:val="en-US"/>
              </w:rPr>
            </w:pPr>
            <w:r w:rsidRPr="00271858">
              <w:rPr>
                <w:rFonts w:ascii="Arial" w:hAnsi="Arial" w:cs="Arial"/>
                <w:bCs/>
                <w:lang w:val="en-US"/>
              </w:rPr>
              <w:t>20%</w:t>
            </w:r>
          </w:p>
        </w:tc>
      </w:tr>
      <w:tr w:rsidR="000A75EA" w:rsidRPr="00271858" w14:paraId="67DE7EE1" w14:textId="77777777" w:rsidTr="00E3221F">
        <w:trPr>
          <w:trHeight w:val="330"/>
          <w:jc w:val="center"/>
        </w:trPr>
        <w:tc>
          <w:tcPr>
            <w:tcW w:w="1011" w:type="dxa"/>
            <w:shd w:val="clear" w:color="auto" w:fill="FFFFFF" w:themeFill="background1"/>
            <w:vAlign w:val="center"/>
          </w:tcPr>
          <w:p w14:paraId="54B00608" w14:textId="77777777" w:rsidR="000A75EA" w:rsidRPr="00271858" w:rsidRDefault="000A75EA" w:rsidP="00E3221F">
            <w:pPr>
              <w:jc w:val="both"/>
              <w:rPr>
                <w:rFonts w:ascii="Arial" w:hAnsi="Arial" w:cs="Arial"/>
                <w:bCs/>
                <w:lang w:val="en-US"/>
              </w:rPr>
            </w:pPr>
            <w:r w:rsidRPr="00271858">
              <w:rPr>
                <w:rFonts w:ascii="Arial" w:hAnsi="Arial" w:cs="Arial"/>
                <w:bCs/>
                <w:lang w:val="en-US"/>
              </w:rPr>
              <w:t>6</w:t>
            </w:r>
          </w:p>
        </w:tc>
        <w:tc>
          <w:tcPr>
            <w:tcW w:w="6067" w:type="dxa"/>
            <w:shd w:val="clear" w:color="auto" w:fill="FFFFFF" w:themeFill="background1"/>
            <w:vAlign w:val="center"/>
          </w:tcPr>
          <w:p w14:paraId="7FE45411" w14:textId="77777777" w:rsidR="000A75EA" w:rsidRPr="00271858" w:rsidRDefault="000A75EA" w:rsidP="00E3221F">
            <w:pPr>
              <w:jc w:val="both"/>
              <w:rPr>
                <w:rFonts w:ascii="Arial" w:hAnsi="Arial" w:cs="Arial"/>
                <w:bCs/>
                <w:lang w:val="en-US"/>
              </w:rPr>
            </w:pPr>
            <w:r w:rsidRPr="00271858">
              <w:rPr>
                <w:rFonts w:ascii="Arial" w:hAnsi="Arial" w:cs="Arial"/>
                <w:bCs/>
                <w:lang w:val="en-US"/>
              </w:rPr>
              <w:t>Delivery proposal</w:t>
            </w:r>
          </w:p>
        </w:tc>
        <w:tc>
          <w:tcPr>
            <w:tcW w:w="1285" w:type="dxa"/>
            <w:shd w:val="clear" w:color="auto" w:fill="FFFFFF" w:themeFill="background1"/>
            <w:vAlign w:val="center"/>
          </w:tcPr>
          <w:p w14:paraId="757A1758" w14:textId="77777777" w:rsidR="000A75EA" w:rsidRPr="00271858" w:rsidRDefault="000A75EA" w:rsidP="00E3221F">
            <w:pPr>
              <w:jc w:val="both"/>
              <w:rPr>
                <w:rFonts w:ascii="Arial" w:hAnsi="Arial" w:cs="Arial"/>
                <w:bCs/>
                <w:lang w:val="en-US"/>
              </w:rPr>
            </w:pPr>
            <w:r w:rsidRPr="00271858">
              <w:rPr>
                <w:rFonts w:ascii="Arial" w:hAnsi="Arial" w:cs="Arial"/>
                <w:bCs/>
                <w:lang w:val="en-US"/>
              </w:rPr>
              <w:t>30%</w:t>
            </w:r>
          </w:p>
        </w:tc>
      </w:tr>
      <w:tr w:rsidR="000A75EA" w:rsidRPr="00271858" w14:paraId="56C4F94E" w14:textId="77777777" w:rsidTr="00E3221F">
        <w:trPr>
          <w:trHeight w:val="330"/>
          <w:jc w:val="center"/>
        </w:trPr>
        <w:tc>
          <w:tcPr>
            <w:tcW w:w="1011" w:type="dxa"/>
            <w:shd w:val="clear" w:color="auto" w:fill="FFFFFF" w:themeFill="background1"/>
            <w:vAlign w:val="center"/>
          </w:tcPr>
          <w:p w14:paraId="5DB67DF0" w14:textId="77777777" w:rsidR="000A75EA" w:rsidRPr="00271858" w:rsidRDefault="000A75EA" w:rsidP="00E3221F">
            <w:pPr>
              <w:jc w:val="both"/>
              <w:rPr>
                <w:rFonts w:ascii="Arial" w:hAnsi="Arial" w:cs="Arial"/>
                <w:bCs/>
                <w:lang w:val="en-US"/>
              </w:rPr>
            </w:pPr>
            <w:r w:rsidRPr="00271858">
              <w:rPr>
                <w:rFonts w:ascii="Arial" w:hAnsi="Arial" w:cs="Arial"/>
                <w:bCs/>
                <w:lang w:val="en-US"/>
              </w:rPr>
              <w:t>7</w:t>
            </w:r>
          </w:p>
        </w:tc>
        <w:tc>
          <w:tcPr>
            <w:tcW w:w="6067" w:type="dxa"/>
            <w:shd w:val="clear" w:color="auto" w:fill="FFFFFF" w:themeFill="background1"/>
            <w:vAlign w:val="center"/>
          </w:tcPr>
          <w:p w14:paraId="3D0A5839" w14:textId="77777777" w:rsidR="000A75EA" w:rsidRPr="00271858" w:rsidRDefault="000A75EA" w:rsidP="00E3221F">
            <w:pPr>
              <w:jc w:val="both"/>
              <w:rPr>
                <w:rFonts w:ascii="Arial" w:hAnsi="Arial" w:cs="Arial"/>
                <w:bCs/>
                <w:lang w:val="en-US"/>
              </w:rPr>
            </w:pPr>
            <w:r w:rsidRPr="00271858">
              <w:rPr>
                <w:rFonts w:ascii="Arial" w:hAnsi="Arial" w:cs="Arial"/>
                <w:bCs/>
                <w:lang w:val="en-US"/>
              </w:rPr>
              <w:t>Knowledge Transfer Proposal</w:t>
            </w:r>
          </w:p>
        </w:tc>
        <w:tc>
          <w:tcPr>
            <w:tcW w:w="1285" w:type="dxa"/>
            <w:shd w:val="clear" w:color="auto" w:fill="FFFFFF" w:themeFill="background1"/>
            <w:vAlign w:val="center"/>
          </w:tcPr>
          <w:p w14:paraId="50E75C19" w14:textId="77777777" w:rsidR="000A75EA" w:rsidRPr="00271858" w:rsidRDefault="000A75EA" w:rsidP="00E3221F">
            <w:pPr>
              <w:jc w:val="both"/>
              <w:rPr>
                <w:rFonts w:ascii="Arial" w:hAnsi="Arial" w:cs="Arial"/>
                <w:bCs/>
                <w:lang w:val="en-US"/>
              </w:rPr>
            </w:pPr>
            <w:r w:rsidRPr="00271858">
              <w:rPr>
                <w:rFonts w:ascii="Arial" w:hAnsi="Arial" w:cs="Arial"/>
                <w:bCs/>
                <w:lang w:val="en-US"/>
              </w:rPr>
              <w:t>30%</w:t>
            </w:r>
          </w:p>
        </w:tc>
      </w:tr>
      <w:tr w:rsidR="000A75EA" w:rsidRPr="00271858" w14:paraId="6C45E13F" w14:textId="77777777" w:rsidTr="00E3221F">
        <w:trPr>
          <w:trHeight w:val="330"/>
          <w:jc w:val="center"/>
        </w:trPr>
        <w:tc>
          <w:tcPr>
            <w:tcW w:w="1011" w:type="dxa"/>
            <w:shd w:val="clear" w:color="auto" w:fill="FFFFFF" w:themeFill="background1"/>
            <w:vAlign w:val="center"/>
          </w:tcPr>
          <w:p w14:paraId="5D9D1773" w14:textId="77777777" w:rsidR="000A75EA" w:rsidRPr="00271858" w:rsidRDefault="000A75EA" w:rsidP="00E3221F">
            <w:pPr>
              <w:jc w:val="both"/>
              <w:rPr>
                <w:rFonts w:ascii="Arial" w:hAnsi="Arial" w:cs="Arial"/>
                <w:bCs/>
                <w:lang w:val="en-US"/>
              </w:rPr>
            </w:pPr>
            <w:r w:rsidRPr="00271858">
              <w:rPr>
                <w:rFonts w:ascii="Arial" w:hAnsi="Arial" w:cs="Arial"/>
                <w:bCs/>
                <w:lang w:val="en-US"/>
              </w:rPr>
              <w:t>8</w:t>
            </w:r>
          </w:p>
        </w:tc>
        <w:tc>
          <w:tcPr>
            <w:tcW w:w="6067" w:type="dxa"/>
            <w:shd w:val="clear" w:color="auto" w:fill="FFFFFF" w:themeFill="background1"/>
            <w:vAlign w:val="center"/>
          </w:tcPr>
          <w:p w14:paraId="6E99891E" w14:textId="77777777" w:rsidR="000A75EA" w:rsidRPr="00271858" w:rsidRDefault="000A75EA" w:rsidP="00E3221F">
            <w:pPr>
              <w:jc w:val="both"/>
              <w:rPr>
                <w:rFonts w:ascii="Arial" w:hAnsi="Arial" w:cs="Arial"/>
                <w:bCs/>
                <w:i/>
                <w:lang w:val="en-US"/>
              </w:rPr>
            </w:pPr>
            <w:r w:rsidRPr="00271858">
              <w:rPr>
                <w:rFonts w:ascii="Arial" w:hAnsi="Arial" w:cs="Arial"/>
                <w:bCs/>
                <w:lang w:val="en-US"/>
              </w:rPr>
              <w:t xml:space="preserve">Declaration and Certificates </w:t>
            </w:r>
          </w:p>
        </w:tc>
        <w:tc>
          <w:tcPr>
            <w:tcW w:w="1285" w:type="dxa"/>
            <w:shd w:val="clear" w:color="auto" w:fill="FFFFFF" w:themeFill="background1"/>
            <w:vAlign w:val="center"/>
          </w:tcPr>
          <w:p w14:paraId="132E24C9" w14:textId="77777777" w:rsidR="000A75EA" w:rsidRPr="00271858" w:rsidRDefault="000A75EA" w:rsidP="00E3221F">
            <w:pPr>
              <w:jc w:val="both"/>
              <w:rPr>
                <w:rFonts w:ascii="Arial" w:hAnsi="Arial" w:cs="Arial"/>
                <w:bCs/>
                <w:lang w:val="en-US"/>
              </w:rPr>
            </w:pPr>
            <w:r w:rsidRPr="00271858">
              <w:rPr>
                <w:rFonts w:ascii="Arial" w:hAnsi="Arial" w:cs="Arial"/>
                <w:bCs/>
                <w:lang w:val="en-US"/>
              </w:rPr>
              <w:t>n/a</w:t>
            </w:r>
          </w:p>
        </w:tc>
      </w:tr>
      <w:tr w:rsidR="000A75EA" w:rsidRPr="00271858" w14:paraId="4C87B18D" w14:textId="77777777" w:rsidTr="00E3221F">
        <w:trPr>
          <w:trHeight w:val="330"/>
          <w:jc w:val="center"/>
        </w:trPr>
        <w:tc>
          <w:tcPr>
            <w:tcW w:w="1011" w:type="dxa"/>
            <w:shd w:val="clear" w:color="auto" w:fill="FFFFFF" w:themeFill="background1"/>
          </w:tcPr>
          <w:p w14:paraId="4FDF30DC" w14:textId="77777777" w:rsidR="000A75EA" w:rsidRPr="00271858" w:rsidRDefault="000A75EA" w:rsidP="00E3221F">
            <w:pPr>
              <w:jc w:val="both"/>
              <w:rPr>
                <w:rFonts w:ascii="Arial" w:hAnsi="Arial" w:cs="Arial"/>
                <w:b/>
                <w:bCs/>
                <w:lang w:val="en-US"/>
              </w:rPr>
            </w:pPr>
          </w:p>
        </w:tc>
        <w:tc>
          <w:tcPr>
            <w:tcW w:w="6067" w:type="dxa"/>
            <w:shd w:val="clear" w:color="auto" w:fill="FFFFFF" w:themeFill="background1"/>
            <w:vAlign w:val="center"/>
          </w:tcPr>
          <w:p w14:paraId="4062553E" w14:textId="77777777" w:rsidR="000A75EA" w:rsidRPr="00271858" w:rsidRDefault="000A75EA" w:rsidP="00E3221F">
            <w:pPr>
              <w:jc w:val="both"/>
              <w:rPr>
                <w:rFonts w:ascii="Arial" w:hAnsi="Arial" w:cs="Arial"/>
                <w:b/>
                <w:bCs/>
                <w:lang w:val="en-US"/>
              </w:rPr>
            </w:pPr>
            <w:r w:rsidRPr="00271858">
              <w:rPr>
                <w:rFonts w:ascii="Arial" w:hAnsi="Arial" w:cs="Arial"/>
                <w:b/>
                <w:bCs/>
                <w:lang w:val="en-US"/>
              </w:rPr>
              <w:t>Total</w:t>
            </w:r>
          </w:p>
        </w:tc>
        <w:tc>
          <w:tcPr>
            <w:tcW w:w="1285" w:type="dxa"/>
            <w:shd w:val="clear" w:color="auto" w:fill="FFFFFF" w:themeFill="background1"/>
            <w:vAlign w:val="center"/>
          </w:tcPr>
          <w:p w14:paraId="176D05E4" w14:textId="77777777" w:rsidR="000A75EA" w:rsidRPr="00271858" w:rsidRDefault="000A75EA" w:rsidP="00E3221F">
            <w:pPr>
              <w:jc w:val="both"/>
              <w:rPr>
                <w:rFonts w:ascii="Arial" w:hAnsi="Arial" w:cs="Arial"/>
                <w:b/>
                <w:bCs/>
                <w:lang w:val="en-US"/>
              </w:rPr>
            </w:pPr>
            <w:r w:rsidRPr="00271858">
              <w:rPr>
                <w:rFonts w:ascii="Arial" w:hAnsi="Arial" w:cs="Arial"/>
                <w:b/>
                <w:bCs/>
                <w:lang w:val="en-US"/>
              </w:rPr>
              <w:t>100%</w:t>
            </w:r>
          </w:p>
        </w:tc>
      </w:tr>
    </w:tbl>
    <w:p w14:paraId="0CB35122" w14:textId="77777777" w:rsidR="000A75EA" w:rsidRPr="00271858" w:rsidRDefault="000A75EA" w:rsidP="000A75EA">
      <w:pPr>
        <w:tabs>
          <w:tab w:val="left" w:pos="360"/>
        </w:tabs>
        <w:jc w:val="both"/>
        <w:rPr>
          <w:rFonts w:ascii="Arial" w:hAnsi="Arial" w:cs="Arial"/>
          <w:color w:val="FF0000"/>
        </w:rPr>
      </w:pPr>
    </w:p>
    <w:p w14:paraId="743C9EFF" w14:textId="3546E1C3" w:rsidR="00780FF3" w:rsidRPr="00271858" w:rsidRDefault="00780FF3" w:rsidP="00E63CEC">
      <w:pPr>
        <w:pStyle w:val="BodyText"/>
        <w:numPr>
          <w:ilvl w:val="2"/>
          <w:numId w:val="14"/>
        </w:numPr>
        <w:jc w:val="both"/>
        <w:rPr>
          <w:rFonts w:cs="Arial"/>
        </w:rPr>
      </w:pPr>
      <w:r w:rsidRPr="00271858">
        <w:rPr>
          <w:rFonts w:cs="Arial"/>
        </w:rPr>
        <w:t xml:space="preserve">Tenderers should note that in the event that the College considers a </w:t>
      </w:r>
      <w:r w:rsidR="00C6545E" w:rsidRPr="00271858">
        <w:rPr>
          <w:rFonts w:cs="Arial"/>
        </w:rPr>
        <w:t>tender application</w:t>
      </w:r>
      <w:r w:rsidRPr="00271858">
        <w:rPr>
          <w:rFonts w:cs="Arial"/>
        </w:rPr>
        <w:t xml:space="preserve"> to be fundamentally unacceptable on a key issue, regardless of its other merits, that </w:t>
      </w:r>
      <w:r w:rsidR="00C6545E" w:rsidRPr="00271858">
        <w:rPr>
          <w:rFonts w:cs="Arial"/>
        </w:rPr>
        <w:t xml:space="preserve">tender application </w:t>
      </w:r>
      <w:r w:rsidRPr="00271858">
        <w:rPr>
          <w:rFonts w:cs="Arial"/>
        </w:rPr>
        <w:t xml:space="preserve">may be rejected. </w:t>
      </w:r>
    </w:p>
    <w:p w14:paraId="19C3CF16" w14:textId="77777777" w:rsidR="001900E1" w:rsidRPr="00271858" w:rsidRDefault="001900E1" w:rsidP="001900E1">
      <w:pPr>
        <w:pStyle w:val="BodyText"/>
        <w:ind w:left="720"/>
        <w:jc w:val="both"/>
        <w:rPr>
          <w:rFonts w:cs="Arial"/>
        </w:rPr>
      </w:pPr>
    </w:p>
    <w:p w14:paraId="54AC81F0" w14:textId="1E4A0C3A" w:rsidR="00780FF3" w:rsidRPr="00271858" w:rsidRDefault="00780FF3" w:rsidP="00E63CEC">
      <w:pPr>
        <w:pStyle w:val="BodyText"/>
        <w:numPr>
          <w:ilvl w:val="2"/>
          <w:numId w:val="14"/>
        </w:numPr>
        <w:jc w:val="both"/>
        <w:rPr>
          <w:rFonts w:cs="Arial"/>
        </w:rPr>
      </w:pPr>
      <w:r w:rsidRPr="00271858">
        <w:rPr>
          <w:rFonts w:cs="Arial"/>
        </w:rPr>
        <w:t>Where two tender</w:t>
      </w:r>
      <w:r w:rsidR="009C214B" w:rsidRPr="00271858">
        <w:rPr>
          <w:rFonts w:cs="Arial"/>
        </w:rPr>
        <w:t xml:space="preserve"> application</w:t>
      </w:r>
      <w:r w:rsidRPr="00271858">
        <w:rPr>
          <w:rFonts w:cs="Arial"/>
        </w:rPr>
        <w:t xml:space="preserve">s score the same, supplier interviews will be held </w:t>
      </w:r>
      <w:r w:rsidR="00574DD3" w:rsidRPr="00271858">
        <w:rPr>
          <w:rFonts w:cs="Arial"/>
        </w:rPr>
        <w:t xml:space="preserve">with the Vice Principal Training, Skills and Higher Education </w:t>
      </w:r>
      <w:r w:rsidRPr="00271858">
        <w:rPr>
          <w:rFonts w:cs="Arial"/>
        </w:rPr>
        <w:t>for clarification</w:t>
      </w:r>
      <w:r w:rsidR="00574DD3" w:rsidRPr="00271858">
        <w:rPr>
          <w:rFonts w:cs="Arial"/>
        </w:rPr>
        <w:t>. W</w:t>
      </w:r>
      <w:r w:rsidRPr="00271858">
        <w:rPr>
          <w:rFonts w:cs="Arial"/>
        </w:rPr>
        <w:t>here no other difference is identified</w:t>
      </w:r>
      <w:r w:rsidR="00574DD3" w:rsidRPr="00271858">
        <w:rPr>
          <w:rFonts w:cs="Arial"/>
        </w:rPr>
        <w:t>,</w:t>
      </w:r>
      <w:r w:rsidR="00D4309C" w:rsidRPr="00271858">
        <w:rPr>
          <w:rFonts w:cs="Arial"/>
        </w:rPr>
        <w:t xml:space="preserve"> and the College decides to award the contract to a sole supplier, </w:t>
      </w:r>
      <w:r w:rsidRPr="00271858">
        <w:rPr>
          <w:rFonts w:cs="Arial"/>
        </w:rPr>
        <w:t>the contract will be awarded to the supplier deemed to have the best cultural fit with the College.</w:t>
      </w:r>
      <w:r w:rsidR="00574DD3" w:rsidRPr="00271858">
        <w:rPr>
          <w:rFonts w:cs="Arial"/>
        </w:rPr>
        <w:t xml:space="preserve"> </w:t>
      </w:r>
    </w:p>
    <w:p w14:paraId="02D8633E" w14:textId="77777777" w:rsidR="001900E1" w:rsidRPr="00271858" w:rsidRDefault="001900E1" w:rsidP="001900E1">
      <w:pPr>
        <w:pStyle w:val="BodyText"/>
        <w:ind w:left="720"/>
        <w:jc w:val="both"/>
        <w:rPr>
          <w:rFonts w:cs="Arial"/>
        </w:rPr>
      </w:pPr>
    </w:p>
    <w:p w14:paraId="7901C434" w14:textId="79E06535" w:rsidR="00780FF3" w:rsidRPr="00271858" w:rsidRDefault="00780FF3" w:rsidP="00E63CEC">
      <w:pPr>
        <w:pStyle w:val="BodyText"/>
        <w:numPr>
          <w:ilvl w:val="2"/>
          <w:numId w:val="14"/>
        </w:numPr>
        <w:jc w:val="both"/>
        <w:rPr>
          <w:rFonts w:cs="Arial"/>
        </w:rPr>
      </w:pPr>
      <w:r w:rsidRPr="00271858">
        <w:rPr>
          <w:rFonts w:cs="Arial"/>
        </w:rPr>
        <w:t xml:space="preserve">The College reserves the right to award contracts to more than one supplier to ensure optimal delivery of this requirement. </w:t>
      </w:r>
      <w:r w:rsidR="00D4309C" w:rsidRPr="00271858">
        <w:rPr>
          <w:rFonts w:cs="Arial"/>
        </w:rPr>
        <w:t xml:space="preserve">Should this be the case the contract(s) will be awarded to the highest scoring </w:t>
      </w:r>
      <w:r w:rsidR="00357EF1" w:rsidRPr="00271858">
        <w:rPr>
          <w:rFonts w:cs="Arial"/>
        </w:rPr>
        <w:t>Tenderer</w:t>
      </w:r>
      <w:r w:rsidR="00D4309C" w:rsidRPr="00271858">
        <w:rPr>
          <w:rFonts w:cs="Arial"/>
        </w:rPr>
        <w:t xml:space="preserve">s. </w:t>
      </w:r>
      <w:r w:rsidRPr="00271858">
        <w:rPr>
          <w:rFonts w:cs="Arial"/>
        </w:rPr>
        <w:t>Awarded volumes and values will be contained within each supplier contract.</w:t>
      </w:r>
    </w:p>
    <w:p w14:paraId="0D87AF12" w14:textId="77777777" w:rsidR="00574DD3" w:rsidRPr="00271858" w:rsidRDefault="00574DD3" w:rsidP="006F673E">
      <w:pPr>
        <w:spacing w:before="120" w:after="120"/>
        <w:jc w:val="both"/>
        <w:rPr>
          <w:rFonts w:ascii="Arial" w:hAnsi="Arial" w:cs="Arial"/>
        </w:rPr>
      </w:pPr>
    </w:p>
    <w:p w14:paraId="53D0EDEF" w14:textId="1702C93F" w:rsidR="00812BB0" w:rsidRPr="00271858" w:rsidRDefault="00780FF3" w:rsidP="00E63CEC">
      <w:pPr>
        <w:pStyle w:val="BodyText"/>
        <w:numPr>
          <w:ilvl w:val="2"/>
          <w:numId w:val="14"/>
        </w:numPr>
        <w:jc w:val="both"/>
        <w:rPr>
          <w:rFonts w:cs="Arial"/>
        </w:rPr>
      </w:pPr>
      <w:r w:rsidRPr="00271858">
        <w:rPr>
          <w:rFonts w:cs="Arial"/>
        </w:rPr>
        <w:t xml:space="preserve">The tender should be submitted electronically </w:t>
      </w:r>
      <w:r w:rsidR="00FF1F99" w:rsidRPr="00271858">
        <w:rPr>
          <w:rFonts w:cs="Arial"/>
        </w:rPr>
        <w:t xml:space="preserve">by </w:t>
      </w:r>
      <w:r w:rsidRPr="00271858">
        <w:rPr>
          <w:rFonts w:cs="Arial"/>
        </w:rPr>
        <w:t xml:space="preserve">email </w:t>
      </w:r>
      <w:r w:rsidR="00FF1F99" w:rsidRPr="00271858">
        <w:rPr>
          <w:rFonts w:cs="Arial"/>
        </w:rPr>
        <w:t xml:space="preserve">to </w:t>
      </w:r>
      <w:hyperlink r:id="rId38" w:history="1">
        <w:r w:rsidR="00087319" w:rsidRPr="00271858">
          <w:rPr>
            <w:rStyle w:val="Hyperlink"/>
            <w:rFonts w:cs="Arial"/>
            <w:b/>
          </w:rPr>
          <w:t>tenders@</w:t>
        </w:r>
        <w:r w:rsidR="00087319" w:rsidRPr="00271858">
          <w:rPr>
            <w:rStyle w:val="Hyperlink"/>
            <w:rFonts w:cs="Arial"/>
            <w:b/>
            <w:lang w:eastAsia="en-GB"/>
          </w:rPr>
          <w:t>croydon.ac.uk</w:t>
        </w:r>
      </w:hyperlink>
      <w:r w:rsidR="00087319" w:rsidRPr="00271858">
        <w:rPr>
          <w:rFonts w:cs="Arial"/>
          <w:b/>
          <w:lang w:eastAsia="en-GB"/>
        </w:rPr>
        <w:t xml:space="preserve"> </w:t>
      </w:r>
    </w:p>
    <w:p w14:paraId="1144CB29" w14:textId="5ACA149C" w:rsidR="00780FF3" w:rsidRPr="00271858" w:rsidRDefault="00087319" w:rsidP="006F673E">
      <w:pPr>
        <w:spacing w:after="0" w:line="240" w:lineRule="auto"/>
        <w:ind w:left="709"/>
        <w:jc w:val="both"/>
        <w:rPr>
          <w:rFonts w:ascii="Arial" w:hAnsi="Arial" w:cs="Arial"/>
        </w:rPr>
      </w:pPr>
      <w:r w:rsidRPr="00271858">
        <w:rPr>
          <w:rFonts w:ascii="Arial" w:hAnsi="Arial" w:cs="Arial"/>
          <w:lang w:eastAsia="en-GB"/>
        </w:rPr>
        <w:t xml:space="preserve">by </w:t>
      </w:r>
      <w:r w:rsidR="00E63CEC" w:rsidRPr="00271858">
        <w:rPr>
          <w:rFonts w:ascii="Arial" w:hAnsi="Arial" w:cs="Arial"/>
          <w:lang w:eastAsia="en-GB"/>
        </w:rPr>
        <w:t>the deadline specified in Section 2 of this document.</w:t>
      </w:r>
    </w:p>
    <w:p w14:paraId="4E54762B" w14:textId="77777777" w:rsidR="00574DD3" w:rsidRPr="00271858" w:rsidRDefault="00574DD3" w:rsidP="006F673E">
      <w:pPr>
        <w:spacing w:after="0"/>
        <w:ind w:firstLine="709"/>
        <w:jc w:val="both"/>
        <w:rPr>
          <w:rFonts w:ascii="Arial" w:hAnsi="Arial" w:cs="Arial"/>
        </w:rPr>
      </w:pPr>
    </w:p>
    <w:p w14:paraId="17329580" w14:textId="20A0A7DC" w:rsidR="00812BB0" w:rsidRPr="00271858" w:rsidRDefault="00780FF3" w:rsidP="006F673E">
      <w:pPr>
        <w:spacing w:after="0"/>
        <w:ind w:firstLine="709"/>
        <w:jc w:val="both"/>
        <w:rPr>
          <w:rFonts w:ascii="Arial" w:hAnsi="Arial" w:cs="Arial"/>
        </w:rPr>
      </w:pPr>
      <w:r w:rsidRPr="00271858">
        <w:rPr>
          <w:rFonts w:ascii="Arial" w:hAnsi="Arial" w:cs="Arial"/>
        </w:rPr>
        <w:t xml:space="preserve">The email should be entitled: </w:t>
      </w:r>
    </w:p>
    <w:p w14:paraId="0A9E0C6C" w14:textId="4EDAF4C6" w:rsidR="00780FF3" w:rsidRPr="00271858" w:rsidRDefault="00780FF3" w:rsidP="006F673E">
      <w:pPr>
        <w:spacing w:after="0"/>
        <w:ind w:left="709"/>
        <w:jc w:val="both"/>
        <w:rPr>
          <w:rFonts w:ascii="Arial" w:hAnsi="Arial" w:cs="Arial"/>
          <w:b/>
        </w:rPr>
      </w:pPr>
      <w:r w:rsidRPr="00271858">
        <w:rPr>
          <w:rFonts w:ascii="Arial" w:hAnsi="Arial" w:cs="Arial"/>
          <w:b/>
        </w:rPr>
        <w:t>Tender Submission – Subcontract</w:t>
      </w:r>
      <w:r w:rsidR="00812BB0" w:rsidRPr="00271858">
        <w:rPr>
          <w:rFonts w:ascii="Arial" w:hAnsi="Arial" w:cs="Arial"/>
          <w:b/>
        </w:rPr>
        <w:t xml:space="preserve">ing </w:t>
      </w:r>
      <w:r w:rsidRPr="00271858">
        <w:rPr>
          <w:rFonts w:ascii="Arial" w:hAnsi="Arial" w:cs="Arial"/>
          <w:b/>
        </w:rPr>
        <w:t xml:space="preserve">– </w:t>
      </w:r>
      <w:r w:rsidR="00812BB0" w:rsidRPr="00271858">
        <w:rPr>
          <w:rFonts w:ascii="Arial" w:hAnsi="Arial" w:cs="Arial"/>
          <w:b/>
        </w:rPr>
        <w:t>CC-</w:t>
      </w:r>
      <w:r w:rsidR="00812BB0" w:rsidRPr="0021097E">
        <w:rPr>
          <w:rFonts w:ascii="Arial" w:hAnsi="Arial" w:cs="Arial"/>
          <w:b/>
        </w:rPr>
        <w:t>AEB-20</w:t>
      </w:r>
      <w:r w:rsidR="006060BA" w:rsidRPr="0021097E">
        <w:rPr>
          <w:rFonts w:ascii="Arial" w:hAnsi="Arial" w:cs="Arial"/>
          <w:b/>
        </w:rPr>
        <w:t>2</w:t>
      </w:r>
      <w:r w:rsidR="00F71F76" w:rsidRPr="0021097E">
        <w:rPr>
          <w:rFonts w:ascii="Arial" w:hAnsi="Arial" w:cs="Arial"/>
          <w:b/>
        </w:rPr>
        <w:t>1</w:t>
      </w:r>
      <w:r w:rsidR="00F27E9A" w:rsidRPr="0021097E">
        <w:rPr>
          <w:rFonts w:ascii="Arial" w:hAnsi="Arial" w:cs="Arial"/>
          <w:b/>
        </w:rPr>
        <w:t>-</w:t>
      </w:r>
      <w:r w:rsidR="00812BB0" w:rsidRPr="0021097E">
        <w:rPr>
          <w:rFonts w:ascii="Arial" w:hAnsi="Arial" w:cs="Arial"/>
          <w:b/>
        </w:rPr>
        <w:t>2</w:t>
      </w:r>
      <w:r w:rsidR="00F71F76" w:rsidRPr="0021097E">
        <w:rPr>
          <w:rFonts w:ascii="Arial" w:hAnsi="Arial" w:cs="Arial"/>
          <w:b/>
        </w:rPr>
        <w:t>2</w:t>
      </w:r>
      <w:r w:rsidR="00812BB0" w:rsidRPr="0021097E">
        <w:rPr>
          <w:rFonts w:ascii="Arial" w:hAnsi="Arial" w:cs="Arial"/>
          <w:b/>
        </w:rPr>
        <w:t>-01</w:t>
      </w:r>
    </w:p>
    <w:p w14:paraId="7346DB67" w14:textId="77777777" w:rsidR="00FA412D" w:rsidRPr="00271858" w:rsidRDefault="00FA412D" w:rsidP="006F673E">
      <w:pPr>
        <w:spacing w:after="0"/>
        <w:ind w:left="709"/>
        <w:jc w:val="both"/>
        <w:rPr>
          <w:rFonts w:ascii="Arial" w:hAnsi="Arial" w:cs="Arial"/>
          <w:b/>
        </w:rPr>
      </w:pPr>
    </w:p>
    <w:p w14:paraId="35459363" w14:textId="41A8320D" w:rsidR="00780FF3" w:rsidRPr="00271858" w:rsidRDefault="00780FF3" w:rsidP="00E63CEC">
      <w:pPr>
        <w:pStyle w:val="BodyText"/>
        <w:numPr>
          <w:ilvl w:val="2"/>
          <w:numId w:val="14"/>
        </w:numPr>
        <w:jc w:val="both"/>
        <w:rPr>
          <w:rFonts w:cs="Arial"/>
        </w:rPr>
      </w:pPr>
      <w:r w:rsidRPr="00271858">
        <w:rPr>
          <w:rFonts w:cs="Arial"/>
        </w:rPr>
        <w:t xml:space="preserve">The College reserves the right to ask clarification questions of the </w:t>
      </w:r>
      <w:r w:rsidR="006060BA" w:rsidRPr="00271858">
        <w:rPr>
          <w:rFonts w:cs="Arial"/>
        </w:rPr>
        <w:t xml:space="preserve">Tenderers </w:t>
      </w:r>
      <w:r w:rsidRPr="00271858">
        <w:rPr>
          <w:rFonts w:cs="Arial"/>
        </w:rPr>
        <w:t xml:space="preserve">at the tender award stage in order to better understand the answers given and explore the validity of them. The answers to these questions will be used in assessing the </w:t>
      </w:r>
      <w:r w:rsidR="007B4C37" w:rsidRPr="00271858">
        <w:rPr>
          <w:rFonts w:cs="Arial"/>
        </w:rPr>
        <w:t>tender application</w:t>
      </w:r>
      <w:r w:rsidRPr="00271858">
        <w:rPr>
          <w:rFonts w:cs="Arial"/>
        </w:rPr>
        <w:t xml:space="preserve"> in line with the scores and weightings listed above. These questions will enhance the answers given and be used to justify scores, any questioning will not be scored in isolation.</w:t>
      </w:r>
      <w:r w:rsidR="008011C6" w:rsidRPr="00271858">
        <w:rPr>
          <w:rFonts w:cs="Arial"/>
        </w:rPr>
        <w:t xml:space="preserve"> However, this is entirely at the discretion of the College, and the College does not guarantee that it will do so. Should the College decide to seek such clarification, it will ensure that such a step does not put any </w:t>
      </w:r>
      <w:r w:rsidR="00357EF1" w:rsidRPr="00271858">
        <w:rPr>
          <w:rFonts w:cs="Arial"/>
        </w:rPr>
        <w:t>Tenderer</w:t>
      </w:r>
      <w:r w:rsidR="008011C6" w:rsidRPr="00271858">
        <w:rPr>
          <w:rFonts w:cs="Arial"/>
        </w:rPr>
        <w:t xml:space="preserve"> at an advantage or disadvantage.</w:t>
      </w:r>
    </w:p>
    <w:p w14:paraId="4D0C39C1" w14:textId="39E1E669" w:rsidR="00EB2511" w:rsidRPr="00271858" w:rsidRDefault="00EB2511" w:rsidP="006F673E">
      <w:pPr>
        <w:tabs>
          <w:tab w:val="left" w:pos="360"/>
        </w:tabs>
        <w:spacing w:after="0" w:line="240" w:lineRule="auto"/>
        <w:ind w:left="426"/>
        <w:jc w:val="both"/>
        <w:rPr>
          <w:rFonts w:ascii="Arial" w:hAnsi="Arial" w:cs="Arial"/>
        </w:rPr>
      </w:pPr>
    </w:p>
    <w:p w14:paraId="1A78843B" w14:textId="77777777" w:rsidR="00E63CEC" w:rsidRPr="00271858" w:rsidRDefault="00EB2511" w:rsidP="00E63CEC">
      <w:pPr>
        <w:pStyle w:val="BodyText"/>
        <w:numPr>
          <w:ilvl w:val="2"/>
          <w:numId w:val="14"/>
        </w:numPr>
        <w:jc w:val="both"/>
        <w:rPr>
          <w:rFonts w:cs="Arial"/>
        </w:rPr>
      </w:pPr>
      <w:r w:rsidRPr="00271858">
        <w:rPr>
          <w:rFonts w:cs="Arial"/>
        </w:rPr>
        <w:t xml:space="preserve">Once the tender application process has been completed the College will notify successful and unsuccessful Tenderers of the outcome. </w:t>
      </w:r>
    </w:p>
    <w:p w14:paraId="74571352" w14:textId="1732D3AD" w:rsidR="00EB2511" w:rsidRPr="00271858" w:rsidRDefault="00EB2511" w:rsidP="00197F5E">
      <w:pPr>
        <w:pStyle w:val="BodyText"/>
        <w:rPr>
          <w:rFonts w:eastAsiaTheme="minorHAnsi" w:cs="Arial"/>
          <w:szCs w:val="22"/>
        </w:rPr>
      </w:pPr>
    </w:p>
    <w:p w14:paraId="3A657218" w14:textId="77777777" w:rsidR="0014091C" w:rsidRPr="00271858" w:rsidRDefault="0014091C" w:rsidP="0014091C">
      <w:pPr>
        <w:pStyle w:val="BodyText"/>
        <w:numPr>
          <w:ilvl w:val="0"/>
          <w:numId w:val="21"/>
        </w:numPr>
        <w:jc w:val="both"/>
        <w:rPr>
          <w:rFonts w:cs="Arial"/>
        </w:rPr>
      </w:pPr>
      <w:r w:rsidRPr="00271858">
        <w:rPr>
          <w:rFonts w:cs="Arial"/>
        </w:rPr>
        <w:t xml:space="preserve">For all Tenderers who have passed the mandatory stage, the outcome notification will include the table with section results, compared to the winning score. </w:t>
      </w:r>
    </w:p>
    <w:p w14:paraId="688F664A" w14:textId="77777777" w:rsidR="0014091C" w:rsidRPr="00271858" w:rsidRDefault="0014091C" w:rsidP="0014091C">
      <w:pPr>
        <w:pStyle w:val="BodyText"/>
        <w:ind w:left="1440"/>
        <w:jc w:val="both"/>
        <w:rPr>
          <w:rFonts w:cs="Arial"/>
        </w:rPr>
      </w:pPr>
    </w:p>
    <w:p w14:paraId="13EF40CF" w14:textId="3F20EAEF" w:rsidR="0014091C" w:rsidRPr="00271858" w:rsidRDefault="0014091C" w:rsidP="0014091C">
      <w:pPr>
        <w:pStyle w:val="BodyText"/>
        <w:numPr>
          <w:ilvl w:val="0"/>
          <w:numId w:val="21"/>
        </w:numPr>
        <w:jc w:val="both"/>
        <w:rPr>
          <w:rFonts w:cs="Arial"/>
        </w:rPr>
      </w:pPr>
      <w:r w:rsidRPr="00271858">
        <w:rPr>
          <w:rFonts w:cs="Arial"/>
        </w:rPr>
        <w:t xml:space="preserve">For Tenderers who were rejected due to failing </w:t>
      </w:r>
      <w:r w:rsidR="0097289B" w:rsidRPr="00271858">
        <w:rPr>
          <w:rFonts w:cs="Arial"/>
        </w:rPr>
        <w:t xml:space="preserve">any requirements relating to Section 1, 2 or </w:t>
      </w:r>
      <w:r w:rsidR="00F1078D" w:rsidRPr="00271858">
        <w:rPr>
          <w:rFonts w:cs="Arial"/>
        </w:rPr>
        <w:t>8 of the application form</w:t>
      </w:r>
      <w:r w:rsidR="0097289B" w:rsidRPr="00271858">
        <w:rPr>
          <w:rFonts w:cs="Arial"/>
        </w:rPr>
        <w:t xml:space="preserve"> as outlined in paragraph 7.4.2 above</w:t>
      </w:r>
      <w:r w:rsidRPr="00271858">
        <w:rPr>
          <w:rFonts w:cs="Arial"/>
        </w:rPr>
        <w:t xml:space="preserve">, section scores will not be provided (neither in the initial outcome letter nor in any response to a subsequent feedback request) because their application will not have been passed on to the </w:t>
      </w:r>
      <w:r w:rsidR="00EF0645" w:rsidRPr="00271858">
        <w:rPr>
          <w:rFonts w:cs="Arial"/>
        </w:rPr>
        <w:t xml:space="preserve">content </w:t>
      </w:r>
      <w:r w:rsidRPr="00271858">
        <w:rPr>
          <w:rFonts w:cs="Arial"/>
        </w:rPr>
        <w:t>scoring stage</w:t>
      </w:r>
      <w:r w:rsidR="00EF0645" w:rsidRPr="00271858">
        <w:rPr>
          <w:rFonts w:cs="Arial"/>
        </w:rPr>
        <w:t>.</w:t>
      </w:r>
    </w:p>
    <w:p w14:paraId="2FAEE903" w14:textId="3318D66D" w:rsidR="000E5BBD" w:rsidRPr="00271858" w:rsidRDefault="000E5BBD" w:rsidP="000E5BBD">
      <w:pPr>
        <w:pStyle w:val="BodyText"/>
        <w:jc w:val="both"/>
        <w:rPr>
          <w:rFonts w:cs="Arial"/>
        </w:rPr>
      </w:pPr>
    </w:p>
    <w:p w14:paraId="65BD7701" w14:textId="77777777" w:rsidR="000E5BBD" w:rsidRPr="00271858" w:rsidRDefault="000E5BBD" w:rsidP="000E5BBD">
      <w:pPr>
        <w:pStyle w:val="BodyText"/>
        <w:rPr>
          <w:rFonts w:eastAsiaTheme="minorHAnsi" w:cs="Arial"/>
          <w:szCs w:val="22"/>
        </w:rPr>
      </w:pPr>
    </w:p>
    <w:p w14:paraId="308B3C1A" w14:textId="00A6CC82" w:rsidR="000E5BBD" w:rsidRPr="00271858" w:rsidRDefault="000E5BBD" w:rsidP="000E5BBD">
      <w:pPr>
        <w:pStyle w:val="BodyText"/>
        <w:numPr>
          <w:ilvl w:val="2"/>
          <w:numId w:val="14"/>
        </w:numPr>
        <w:jc w:val="both"/>
        <w:rPr>
          <w:rFonts w:cs="Arial"/>
        </w:rPr>
      </w:pPr>
      <w:r w:rsidRPr="00271858">
        <w:rPr>
          <w:rFonts w:cs="Arial"/>
        </w:rPr>
        <w:t>Tenderers wishing to appeal again</w:t>
      </w:r>
      <w:r w:rsidR="007A4E2B" w:rsidRPr="00271858">
        <w:rPr>
          <w:rFonts w:cs="Arial"/>
        </w:rPr>
        <w:t>st</w:t>
      </w:r>
      <w:r w:rsidRPr="00271858">
        <w:rPr>
          <w:rFonts w:cs="Arial"/>
        </w:rPr>
        <w:t xml:space="preserve"> the outcome </w:t>
      </w:r>
      <w:r w:rsidR="007A4E2B" w:rsidRPr="00271858">
        <w:rPr>
          <w:rFonts w:cs="Arial"/>
        </w:rPr>
        <w:t xml:space="preserve">of the tender application process </w:t>
      </w:r>
      <w:r w:rsidRPr="00271858">
        <w:rPr>
          <w:rFonts w:cs="Arial"/>
        </w:rPr>
        <w:t xml:space="preserve">should do so by sending an email to </w:t>
      </w:r>
      <w:hyperlink r:id="rId39" w:history="1">
        <w:r w:rsidRPr="00271858">
          <w:rPr>
            <w:rStyle w:val="Hyperlink"/>
            <w:rFonts w:cs="Arial"/>
          </w:rPr>
          <w:t>tenders@croydon.ac.uk</w:t>
        </w:r>
      </w:hyperlink>
      <w:r w:rsidRPr="00271858">
        <w:rPr>
          <w:rFonts w:cs="Arial"/>
        </w:rPr>
        <w:t xml:space="preserve"> to be received by the appeal deadline specified in Section 2 of this document.</w:t>
      </w:r>
    </w:p>
    <w:p w14:paraId="500AB02A" w14:textId="77777777" w:rsidR="000C2C12" w:rsidRPr="00271858" w:rsidRDefault="000C2C12" w:rsidP="000C2C12">
      <w:pPr>
        <w:pStyle w:val="BodyText"/>
        <w:ind w:left="720"/>
        <w:jc w:val="both"/>
        <w:rPr>
          <w:rFonts w:cs="Arial"/>
        </w:rPr>
      </w:pPr>
    </w:p>
    <w:p w14:paraId="29D2DB13" w14:textId="107573D0" w:rsidR="00644C87" w:rsidRPr="00AF6E75" w:rsidRDefault="000C2C12" w:rsidP="000C2C12">
      <w:pPr>
        <w:pStyle w:val="BodyText"/>
        <w:numPr>
          <w:ilvl w:val="2"/>
          <w:numId w:val="14"/>
        </w:numPr>
        <w:jc w:val="both"/>
        <w:rPr>
          <w:rFonts w:cs="Arial"/>
        </w:rPr>
      </w:pPr>
      <w:r w:rsidRPr="00271858">
        <w:rPr>
          <w:rFonts w:cs="Arial"/>
        </w:rPr>
        <w:t xml:space="preserve">The formal issue of any contract </w:t>
      </w:r>
      <w:r w:rsidRPr="00AF6E75">
        <w:rPr>
          <w:rFonts w:cs="Arial"/>
        </w:rPr>
        <w:t xml:space="preserve">awarded </w:t>
      </w:r>
      <w:r w:rsidR="00A215B7" w:rsidRPr="00AF6E75">
        <w:rPr>
          <w:rFonts w:cs="Arial"/>
        </w:rPr>
        <w:t xml:space="preserve">as a result of </w:t>
      </w:r>
      <w:r w:rsidRPr="00AF6E75">
        <w:rPr>
          <w:rFonts w:cs="Arial"/>
        </w:rPr>
        <w:t>this tender is subject to approval by the College’s Finance &amp; Resource Committee. For timescales of the process see Section 2 of this document</w:t>
      </w:r>
      <w:r w:rsidR="00644C87" w:rsidRPr="00AF6E75">
        <w:rPr>
          <w:rFonts w:cs="Arial"/>
        </w:rPr>
        <w:t>.</w:t>
      </w:r>
    </w:p>
    <w:p w14:paraId="71C60B68" w14:textId="77777777" w:rsidR="00644C87" w:rsidRPr="00AF6E75" w:rsidRDefault="00644C87" w:rsidP="00644C87">
      <w:pPr>
        <w:pStyle w:val="ListParagraph"/>
        <w:rPr>
          <w:rFonts w:cs="Arial"/>
        </w:rPr>
      </w:pPr>
    </w:p>
    <w:p w14:paraId="79699761" w14:textId="77777777" w:rsidR="00E412FC" w:rsidRPr="00AF6E75" w:rsidRDefault="00644C87" w:rsidP="00E412FC">
      <w:pPr>
        <w:pStyle w:val="BodyText"/>
        <w:numPr>
          <w:ilvl w:val="2"/>
          <w:numId w:val="14"/>
        </w:numPr>
        <w:jc w:val="both"/>
        <w:rPr>
          <w:rFonts w:cs="Arial"/>
        </w:rPr>
      </w:pPr>
      <w:r w:rsidRPr="00AF6E75">
        <w:rPr>
          <w:rFonts w:cs="Arial"/>
        </w:rPr>
        <w:t xml:space="preserve">Tenderers are asked to note that the ESFA will undertake additional checks for subcontractors in receipt of an aggregate subcontract value of £100,000 or more, as well as for subcontractors who have a subcontract valued at £500,000 or greater in any funding year. If the </w:t>
      </w:r>
      <w:r w:rsidR="00E412FC" w:rsidRPr="00AF6E75">
        <w:rPr>
          <w:rFonts w:cs="Arial"/>
        </w:rPr>
        <w:t xml:space="preserve">checks carried out by the ESFA identify the subcontractor as being in scope of the Funding higher risk organisations policy, and/or as having failed ESFA financial health checks, the ESFA may require the College to end its subcontract with the organisation and/or not to take on any new subcontracted starts with the subcontractor. This is </w:t>
      </w:r>
      <w:r w:rsidRPr="00AF6E75">
        <w:rPr>
          <w:rFonts w:cs="Arial"/>
        </w:rPr>
        <w:t xml:space="preserve">in </w:t>
      </w:r>
      <w:r w:rsidR="00E412FC" w:rsidRPr="00AF6E75">
        <w:rPr>
          <w:rFonts w:cs="Arial"/>
        </w:rPr>
        <w:t xml:space="preserve">accordance </w:t>
      </w:r>
      <w:r w:rsidRPr="00AF6E75">
        <w:rPr>
          <w:rFonts w:cs="Arial"/>
        </w:rPr>
        <w:t>with Rule 21 and 22 of the new subcontracting rules</w:t>
      </w:r>
      <w:r w:rsidR="00E412FC" w:rsidRPr="00AF6E75">
        <w:rPr>
          <w:rFonts w:cs="Arial"/>
        </w:rPr>
        <w:t>,</w:t>
      </w:r>
      <w:r w:rsidRPr="00AF6E75">
        <w:rPr>
          <w:rFonts w:cs="Arial"/>
        </w:rPr>
        <w:t xml:space="preserve"> available </w:t>
      </w:r>
      <w:r w:rsidR="00E412FC" w:rsidRPr="00AF6E75">
        <w:rPr>
          <w:rFonts w:cs="Arial"/>
        </w:rPr>
        <w:t xml:space="preserve">on the following link: </w:t>
      </w:r>
    </w:p>
    <w:p w14:paraId="4BE269FD" w14:textId="77777777" w:rsidR="00E412FC" w:rsidRPr="00AF6E75" w:rsidRDefault="00E412FC" w:rsidP="00E412FC">
      <w:pPr>
        <w:pStyle w:val="ListParagraph"/>
        <w:rPr>
          <w:rFonts w:cs="Arial"/>
        </w:rPr>
      </w:pPr>
    </w:p>
    <w:p w14:paraId="51D8C13D" w14:textId="6FF3DCC6" w:rsidR="000C2C12" w:rsidRPr="00AF6E75" w:rsidRDefault="00CF37D1" w:rsidP="00E412FC">
      <w:pPr>
        <w:pStyle w:val="BodyText"/>
        <w:ind w:left="720"/>
        <w:jc w:val="both"/>
        <w:rPr>
          <w:rFonts w:cs="Arial"/>
        </w:rPr>
      </w:pPr>
      <w:hyperlink r:id="rId40" w:history="1">
        <w:r w:rsidR="00E412FC" w:rsidRPr="00AF6E75">
          <w:rPr>
            <w:rStyle w:val="Hyperlink"/>
            <w:rFonts w:cs="Arial"/>
          </w:rPr>
          <w:t>https://www.gov.uk/government/publications/subcontracting-funding-rules-for-esfa-funded-post-16-funding-excluding-apprenticeships</w:t>
        </w:r>
      </w:hyperlink>
    </w:p>
    <w:p w14:paraId="607C9714" w14:textId="77777777" w:rsidR="00E412FC" w:rsidRPr="00AF6E75" w:rsidRDefault="00E412FC" w:rsidP="00E412FC">
      <w:pPr>
        <w:pStyle w:val="ListParagraph"/>
        <w:rPr>
          <w:rFonts w:cs="Arial"/>
        </w:rPr>
      </w:pPr>
    </w:p>
    <w:p w14:paraId="7C552EEA" w14:textId="77777777" w:rsidR="00E412FC" w:rsidRPr="00AF6E75" w:rsidRDefault="00E412FC" w:rsidP="00E412FC">
      <w:pPr>
        <w:pStyle w:val="BodyText"/>
        <w:ind w:left="720"/>
        <w:jc w:val="both"/>
        <w:rPr>
          <w:rFonts w:cs="Arial"/>
        </w:rPr>
      </w:pPr>
    </w:p>
    <w:p w14:paraId="459C6DA6" w14:textId="54F696B1" w:rsidR="00E412FC" w:rsidRPr="00AF6E75" w:rsidRDefault="00E412FC" w:rsidP="00E412FC">
      <w:pPr>
        <w:pStyle w:val="BodyText"/>
        <w:jc w:val="both"/>
        <w:rPr>
          <w:rFonts w:cs="Arial"/>
        </w:rPr>
      </w:pPr>
    </w:p>
    <w:p w14:paraId="55C3BEF9" w14:textId="76ABC21C" w:rsidR="00644C87" w:rsidRPr="00271858" w:rsidRDefault="00644C87" w:rsidP="00644C87">
      <w:pPr>
        <w:pStyle w:val="BodyText"/>
        <w:numPr>
          <w:ilvl w:val="1"/>
          <w:numId w:val="14"/>
        </w:numPr>
        <w:jc w:val="both"/>
        <w:rPr>
          <w:rFonts w:cs="Arial"/>
        </w:rPr>
        <w:sectPr w:rsidR="00644C87" w:rsidRPr="00271858">
          <w:footerReference w:type="default" r:id="rId41"/>
          <w:pgSz w:w="11906" w:h="16838"/>
          <w:pgMar w:top="1440" w:right="1440" w:bottom="1440" w:left="1440" w:header="708" w:footer="708" w:gutter="0"/>
          <w:cols w:space="708"/>
          <w:docGrid w:linePitch="360"/>
        </w:sectPr>
      </w:pPr>
    </w:p>
    <w:p w14:paraId="2F77450A" w14:textId="4E1C5C2A" w:rsidR="00FA412D" w:rsidRPr="00271858" w:rsidRDefault="00B31481" w:rsidP="00197F5E">
      <w:pPr>
        <w:pStyle w:val="BodyText"/>
        <w:rPr>
          <w:rFonts w:cs="Arial"/>
          <w:b/>
          <w:bCs/>
          <w:szCs w:val="22"/>
        </w:rPr>
      </w:pPr>
      <w:r w:rsidRPr="00271858">
        <w:rPr>
          <w:rFonts w:cs="Arial"/>
          <w:b/>
          <w:bCs/>
          <w:szCs w:val="22"/>
        </w:rPr>
        <w:lastRenderedPageBreak/>
        <w:t>8. ASSESSMENT CRITERIA</w:t>
      </w:r>
      <w:r w:rsidR="00FA412D" w:rsidRPr="00271858">
        <w:rPr>
          <w:rFonts w:cs="Arial"/>
          <w:b/>
          <w:bCs/>
          <w:szCs w:val="22"/>
        </w:rPr>
        <w:t xml:space="preserve"> </w:t>
      </w:r>
    </w:p>
    <w:p w14:paraId="05999F66" w14:textId="79871480" w:rsidR="00DC26F6" w:rsidRPr="00271858" w:rsidRDefault="00DC26F6" w:rsidP="00DC26F6">
      <w:pPr>
        <w:pStyle w:val="BodyText"/>
        <w:rPr>
          <w:rFonts w:cs="Arial"/>
          <w:b/>
          <w:bCs/>
          <w:szCs w:val="22"/>
        </w:rPr>
      </w:pPr>
    </w:p>
    <w:p w14:paraId="7184B364" w14:textId="58FE34E8" w:rsidR="00DC26F6" w:rsidRPr="00271858" w:rsidRDefault="00DC26F6" w:rsidP="00DC26F6">
      <w:pPr>
        <w:pStyle w:val="BodyText"/>
        <w:numPr>
          <w:ilvl w:val="0"/>
          <w:numId w:val="3"/>
        </w:numPr>
        <w:rPr>
          <w:rFonts w:cs="Arial"/>
          <w:szCs w:val="22"/>
        </w:rPr>
      </w:pPr>
      <w:r w:rsidRPr="00271858">
        <w:rPr>
          <w:rFonts w:cs="Arial"/>
          <w:szCs w:val="22"/>
        </w:rPr>
        <w:t xml:space="preserve">A Fail and/or non-submission of any </w:t>
      </w:r>
      <w:r w:rsidR="00BE317F" w:rsidRPr="00271858">
        <w:rPr>
          <w:rFonts w:cs="Arial"/>
          <w:szCs w:val="22"/>
        </w:rPr>
        <w:t>m</w:t>
      </w:r>
      <w:r w:rsidRPr="00271858">
        <w:rPr>
          <w:rFonts w:cs="Arial"/>
          <w:szCs w:val="22"/>
        </w:rPr>
        <w:t>andatory requirement in any section will disqualify the Tenderer from further consideration and their non-mandatory responses will not be scored.</w:t>
      </w:r>
      <w:r w:rsidR="00BE317F" w:rsidRPr="00271858">
        <w:rPr>
          <w:rFonts w:cs="Arial"/>
          <w:szCs w:val="22"/>
        </w:rPr>
        <w:t xml:space="preserve"> For information on which requirements must be provided fully, otherwise the Tenderer may be disqualified from further consideration, see sections 5.1 and 7.4.2 of the present document and Sections 1, 2, and 8 of the Tender Application Form. </w:t>
      </w:r>
    </w:p>
    <w:p w14:paraId="0AE2EB08" w14:textId="77777777" w:rsidR="00DC26F6" w:rsidRPr="00271858" w:rsidRDefault="00DC26F6" w:rsidP="00DC26F6">
      <w:pPr>
        <w:pStyle w:val="BodyText"/>
        <w:numPr>
          <w:ilvl w:val="0"/>
          <w:numId w:val="3"/>
        </w:numPr>
        <w:rPr>
          <w:rFonts w:cs="Arial"/>
          <w:szCs w:val="22"/>
        </w:rPr>
      </w:pPr>
      <w:r w:rsidRPr="00271858">
        <w:rPr>
          <w:rFonts w:cs="Arial"/>
          <w:szCs w:val="22"/>
        </w:rPr>
        <w:t>Responses, where appropriate, will be scored for contents as per the below grading of Excellent (4) to Not provided (0 points). The score of 0 will be awarded either if a response has not been provided or if the document provided in response to the question does not provide any of the information required.</w:t>
      </w:r>
    </w:p>
    <w:p w14:paraId="5AE542C7" w14:textId="30EA87C5" w:rsidR="009E5119" w:rsidRPr="00271858" w:rsidRDefault="009E5119" w:rsidP="009E5119">
      <w:pPr>
        <w:pStyle w:val="BodyText"/>
        <w:numPr>
          <w:ilvl w:val="0"/>
          <w:numId w:val="3"/>
        </w:numPr>
        <w:rPr>
          <w:rFonts w:cs="Arial"/>
          <w:szCs w:val="22"/>
        </w:rPr>
      </w:pPr>
      <w:r w:rsidRPr="00271858">
        <w:rPr>
          <w:rFonts w:cs="Arial"/>
        </w:rPr>
        <w:t xml:space="preserve">The grading of qualitative criteria will be based on </w:t>
      </w:r>
      <w:r w:rsidR="00A709B4" w:rsidRPr="00271858">
        <w:rPr>
          <w:rFonts w:cs="Arial"/>
        </w:rPr>
        <w:t xml:space="preserve">the panel members’ </w:t>
      </w:r>
      <w:r w:rsidRPr="00271858">
        <w:rPr>
          <w:rFonts w:cs="Arial"/>
        </w:rPr>
        <w:t xml:space="preserve">expertise, professional judgment and mutual comparison of documents submitted by individual Tenderers as relevant.  </w:t>
      </w:r>
    </w:p>
    <w:p w14:paraId="21F4B6C5" w14:textId="217D319E" w:rsidR="00D27B5C" w:rsidRPr="00271858" w:rsidRDefault="00DC26F6" w:rsidP="00DC26F6">
      <w:pPr>
        <w:pStyle w:val="BodyText"/>
        <w:numPr>
          <w:ilvl w:val="0"/>
          <w:numId w:val="3"/>
        </w:numPr>
        <w:rPr>
          <w:rFonts w:cs="Arial"/>
          <w:szCs w:val="22"/>
        </w:rPr>
      </w:pPr>
      <w:r w:rsidRPr="00271858">
        <w:rPr>
          <w:rFonts w:cs="Arial"/>
          <w:szCs w:val="22"/>
        </w:rPr>
        <w:t>After scoring the content and calculating the average section score for all content-scored questions, section weightings will be applied to calculate the total section score.</w:t>
      </w:r>
    </w:p>
    <w:p w14:paraId="4414F4E4" w14:textId="77777777" w:rsidR="009331CF" w:rsidRPr="00271858" w:rsidRDefault="009331CF" w:rsidP="009331CF">
      <w:pPr>
        <w:pStyle w:val="BodyText"/>
        <w:ind w:left="360"/>
        <w:rPr>
          <w:rFonts w:cs="Arial"/>
          <w:szCs w:val="22"/>
        </w:rPr>
      </w:pPr>
    </w:p>
    <w:tbl>
      <w:tblPr>
        <w:tblStyle w:val="TableGrid"/>
        <w:tblW w:w="14885" w:type="dxa"/>
        <w:tblInd w:w="-147" w:type="dxa"/>
        <w:tblLayout w:type="fixed"/>
        <w:tblLook w:val="04A0" w:firstRow="1" w:lastRow="0" w:firstColumn="1" w:lastColumn="0" w:noHBand="0" w:noVBand="1"/>
      </w:tblPr>
      <w:tblGrid>
        <w:gridCol w:w="1985"/>
        <w:gridCol w:w="1276"/>
        <w:gridCol w:w="2835"/>
        <w:gridCol w:w="2551"/>
        <w:gridCol w:w="2410"/>
        <w:gridCol w:w="2126"/>
        <w:gridCol w:w="1702"/>
      </w:tblGrid>
      <w:tr w:rsidR="00DC26F6" w:rsidRPr="00271858" w14:paraId="5AB51944" w14:textId="77777777" w:rsidTr="00E3221F">
        <w:tc>
          <w:tcPr>
            <w:tcW w:w="1985" w:type="dxa"/>
          </w:tcPr>
          <w:p w14:paraId="43EE87AC" w14:textId="77777777" w:rsidR="00DC26F6" w:rsidRPr="00271858" w:rsidRDefault="00DC26F6" w:rsidP="00E3221F">
            <w:pPr>
              <w:rPr>
                <w:rFonts w:ascii="Arial" w:hAnsi="Arial" w:cs="Arial"/>
                <w:b/>
              </w:rPr>
            </w:pPr>
            <w:r w:rsidRPr="00271858">
              <w:rPr>
                <w:rFonts w:ascii="Arial" w:hAnsi="Arial" w:cs="Arial"/>
                <w:b/>
              </w:rPr>
              <w:t>Section</w:t>
            </w:r>
          </w:p>
        </w:tc>
        <w:tc>
          <w:tcPr>
            <w:tcW w:w="12900" w:type="dxa"/>
            <w:gridSpan w:val="6"/>
          </w:tcPr>
          <w:p w14:paraId="30D79D2A" w14:textId="77777777" w:rsidR="00DC26F6" w:rsidRPr="00271858" w:rsidRDefault="00DC26F6" w:rsidP="00E3221F">
            <w:pPr>
              <w:rPr>
                <w:rFonts w:ascii="Arial" w:hAnsi="Arial" w:cs="Arial"/>
                <w:b/>
              </w:rPr>
            </w:pPr>
          </w:p>
        </w:tc>
      </w:tr>
      <w:tr w:rsidR="00DC26F6" w:rsidRPr="00271858" w14:paraId="08C3FF7A" w14:textId="77777777" w:rsidTr="00E3221F">
        <w:trPr>
          <w:trHeight w:val="402"/>
        </w:trPr>
        <w:tc>
          <w:tcPr>
            <w:tcW w:w="1985" w:type="dxa"/>
          </w:tcPr>
          <w:p w14:paraId="70972AB4" w14:textId="77777777" w:rsidR="00DC26F6" w:rsidRPr="00271858" w:rsidRDefault="00DC26F6" w:rsidP="00E3221F">
            <w:pPr>
              <w:rPr>
                <w:rFonts w:ascii="Arial" w:hAnsi="Arial" w:cs="Arial"/>
                <w:b/>
                <w:i/>
              </w:rPr>
            </w:pPr>
            <w:r w:rsidRPr="00271858">
              <w:rPr>
                <w:rFonts w:ascii="Arial" w:hAnsi="Arial" w:cs="Arial"/>
                <w:b/>
                <w:i/>
              </w:rPr>
              <w:t>1 Contact Information</w:t>
            </w:r>
          </w:p>
        </w:tc>
        <w:tc>
          <w:tcPr>
            <w:tcW w:w="12900" w:type="dxa"/>
            <w:gridSpan w:val="6"/>
          </w:tcPr>
          <w:p w14:paraId="3D7691CB" w14:textId="7F2246C7" w:rsidR="00DC26F6" w:rsidRPr="00271858" w:rsidRDefault="00DC26F6" w:rsidP="00E3221F">
            <w:pPr>
              <w:rPr>
                <w:rFonts w:ascii="Arial" w:hAnsi="Arial" w:cs="Arial"/>
              </w:rPr>
            </w:pPr>
            <w:r w:rsidRPr="00271858">
              <w:rPr>
                <w:rFonts w:ascii="Arial" w:hAnsi="Arial" w:cs="Arial"/>
              </w:rPr>
              <w:t>Not scored but should be provided. If not provided, the College may not be able to contact the Tenderer</w:t>
            </w:r>
            <w:r w:rsidR="00F1563D" w:rsidRPr="00271858">
              <w:rPr>
                <w:rFonts w:ascii="Arial" w:hAnsi="Arial" w:cs="Arial"/>
              </w:rPr>
              <w:t xml:space="preserve"> and therefore result in disqualifying</w:t>
            </w:r>
            <w:r w:rsidRPr="00271858">
              <w:rPr>
                <w:rFonts w:ascii="Arial" w:hAnsi="Arial" w:cs="Arial"/>
              </w:rPr>
              <w:t>.</w:t>
            </w:r>
          </w:p>
        </w:tc>
      </w:tr>
      <w:tr w:rsidR="00DC26F6" w:rsidRPr="00271858" w14:paraId="40B868A0" w14:textId="77777777" w:rsidTr="00E3221F">
        <w:tc>
          <w:tcPr>
            <w:tcW w:w="1985" w:type="dxa"/>
          </w:tcPr>
          <w:p w14:paraId="622C9FEB" w14:textId="77777777" w:rsidR="00DC26F6" w:rsidRPr="00271858" w:rsidRDefault="00DC26F6" w:rsidP="00E3221F">
            <w:pPr>
              <w:rPr>
                <w:rFonts w:ascii="Arial" w:hAnsi="Arial" w:cs="Arial"/>
                <w:b/>
                <w:i/>
              </w:rPr>
            </w:pPr>
            <w:r w:rsidRPr="00271858">
              <w:rPr>
                <w:rFonts w:ascii="Arial" w:hAnsi="Arial" w:cs="Arial"/>
                <w:b/>
                <w:i/>
              </w:rPr>
              <w:t>2 Mandatory requirements</w:t>
            </w:r>
          </w:p>
          <w:p w14:paraId="64FFE7D7" w14:textId="77777777" w:rsidR="00DC26F6" w:rsidRPr="00271858" w:rsidRDefault="00DC26F6" w:rsidP="00E3221F">
            <w:pPr>
              <w:rPr>
                <w:rFonts w:ascii="Arial" w:hAnsi="Arial" w:cs="Arial"/>
                <w:b/>
                <w:i/>
              </w:rPr>
            </w:pPr>
          </w:p>
        </w:tc>
        <w:tc>
          <w:tcPr>
            <w:tcW w:w="12900" w:type="dxa"/>
            <w:gridSpan w:val="6"/>
          </w:tcPr>
          <w:p w14:paraId="3EA72C9B" w14:textId="77777777" w:rsidR="0021097E" w:rsidRPr="0021097E" w:rsidRDefault="00DC26F6" w:rsidP="0021097E">
            <w:pPr>
              <w:rPr>
                <w:rFonts w:ascii="Arial" w:hAnsi="Arial" w:cs="Arial"/>
              </w:rPr>
            </w:pPr>
            <w:r w:rsidRPr="0021097E">
              <w:rPr>
                <w:rFonts w:ascii="Arial" w:hAnsi="Arial" w:cs="Arial"/>
              </w:rPr>
              <w:t xml:space="preserve">All questions are scored P / F (Pass / Fail). A Fail of any of the mandatory requirements will mean a Fail of the whole Mandatory requirements section, and will disqualify the Tenderer from further consideration. </w:t>
            </w:r>
          </w:p>
          <w:p w14:paraId="486E0B68" w14:textId="1D5E1DBA" w:rsidR="00DC26F6" w:rsidRPr="0021097E" w:rsidRDefault="00F1563D" w:rsidP="0021097E">
            <w:pPr>
              <w:rPr>
                <w:rFonts w:ascii="Arial" w:hAnsi="Arial" w:cs="Arial"/>
                <w:color w:val="FF0000"/>
              </w:rPr>
            </w:pPr>
            <w:r w:rsidRPr="0021097E">
              <w:rPr>
                <w:rFonts w:ascii="Arial" w:hAnsi="Arial" w:cs="Arial"/>
              </w:rPr>
              <w:t>The Tender may not be fully reviewed after one mandatory element has been failed</w:t>
            </w:r>
            <w:r w:rsidR="00917CA9" w:rsidRPr="0021097E">
              <w:rPr>
                <w:rFonts w:ascii="Arial" w:hAnsi="Arial" w:cs="Arial"/>
              </w:rPr>
              <w:t xml:space="preserve"> and therefore there will not be any scoring or feedback available on the remainder of the submitted information.</w:t>
            </w:r>
            <w:r w:rsidRPr="0021097E">
              <w:rPr>
                <w:rFonts w:ascii="Arial" w:hAnsi="Arial" w:cs="Arial"/>
              </w:rPr>
              <w:t xml:space="preserve"> </w:t>
            </w:r>
          </w:p>
        </w:tc>
      </w:tr>
      <w:tr w:rsidR="00DC26F6" w:rsidRPr="00271858" w14:paraId="248829EF" w14:textId="77777777" w:rsidTr="00E3221F">
        <w:tc>
          <w:tcPr>
            <w:tcW w:w="1985" w:type="dxa"/>
          </w:tcPr>
          <w:p w14:paraId="7D92A5C7" w14:textId="77777777" w:rsidR="00DC26F6" w:rsidRPr="00271858" w:rsidRDefault="00DC26F6" w:rsidP="00E3221F">
            <w:pPr>
              <w:rPr>
                <w:rFonts w:ascii="Arial" w:hAnsi="Arial" w:cs="Arial"/>
                <w:b/>
              </w:rPr>
            </w:pPr>
          </w:p>
        </w:tc>
        <w:tc>
          <w:tcPr>
            <w:tcW w:w="12900" w:type="dxa"/>
            <w:gridSpan w:val="6"/>
          </w:tcPr>
          <w:p w14:paraId="49678C8F" w14:textId="6B2921AC" w:rsidR="00DC26F6" w:rsidRPr="00271858" w:rsidRDefault="00DC26F6" w:rsidP="00F1563D">
            <w:pPr>
              <w:pStyle w:val="BodyText"/>
              <w:jc w:val="both"/>
              <w:rPr>
                <w:rFonts w:cs="Arial"/>
              </w:rPr>
            </w:pPr>
            <w:r w:rsidRPr="00271858">
              <w:rPr>
                <w:rFonts w:cs="Arial"/>
              </w:rPr>
              <w:t xml:space="preserve">Where any questions in Section 2 to 7 are exempt from content-scoring or attract question-specific approach to content scoring, this is explained at the top of each section </w:t>
            </w:r>
            <w:r w:rsidR="00F1563D" w:rsidRPr="00271858">
              <w:rPr>
                <w:rFonts w:cs="Arial"/>
              </w:rPr>
              <w:t>in the Tender Application form.</w:t>
            </w:r>
          </w:p>
        </w:tc>
      </w:tr>
      <w:tr w:rsidR="00DC26F6" w:rsidRPr="00271858" w14:paraId="0B6B1092" w14:textId="77777777" w:rsidTr="00E3221F">
        <w:tc>
          <w:tcPr>
            <w:tcW w:w="1985" w:type="dxa"/>
          </w:tcPr>
          <w:p w14:paraId="16BD8374" w14:textId="77777777" w:rsidR="00DC26F6" w:rsidRPr="00271858" w:rsidRDefault="00DC26F6" w:rsidP="00E3221F">
            <w:pPr>
              <w:rPr>
                <w:rFonts w:ascii="Arial" w:hAnsi="Arial" w:cs="Arial"/>
                <w:b/>
              </w:rPr>
            </w:pPr>
            <w:r w:rsidRPr="00271858">
              <w:rPr>
                <w:rFonts w:ascii="Arial" w:hAnsi="Arial" w:cs="Arial"/>
                <w:b/>
              </w:rPr>
              <w:t>Section</w:t>
            </w:r>
          </w:p>
        </w:tc>
        <w:tc>
          <w:tcPr>
            <w:tcW w:w="1276" w:type="dxa"/>
          </w:tcPr>
          <w:p w14:paraId="7F68B382" w14:textId="77777777" w:rsidR="00DC26F6" w:rsidRPr="00271858" w:rsidRDefault="00DC26F6" w:rsidP="00E3221F">
            <w:pPr>
              <w:rPr>
                <w:rFonts w:ascii="Arial" w:hAnsi="Arial" w:cs="Arial"/>
                <w:sz w:val="20"/>
                <w:szCs w:val="20"/>
              </w:rPr>
            </w:pPr>
            <w:r w:rsidRPr="00271858">
              <w:rPr>
                <w:rFonts w:ascii="Arial" w:hAnsi="Arial" w:cs="Arial"/>
                <w:b/>
                <w:sz w:val="20"/>
                <w:szCs w:val="20"/>
              </w:rPr>
              <w:t>Weighting</w:t>
            </w:r>
          </w:p>
        </w:tc>
        <w:tc>
          <w:tcPr>
            <w:tcW w:w="2835" w:type="dxa"/>
          </w:tcPr>
          <w:p w14:paraId="6EBB6F2B" w14:textId="77777777" w:rsidR="00DC26F6" w:rsidRPr="00271858" w:rsidRDefault="00DC26F6" w:rsidP="00E3221F">
            <w:pPr>
              <w:rPr>
                <w:rFonts w:ascii="Arial" w:hAnsi="Arial" w:cs="Arial"/>
              </w:rPr>
            </w:pPr>
            <w:r w:rsidRPr="00271858">
              <w:rPr>
                <w:rFonts w:ascii="Arial" w:hAnsi="Arial" w:cs="Arial"/>
                <w:b/>
              </w:rPr>
              <w:t>Excellent (4 points)</w:t>
            </w:r>
          </w:p>
        </w:tc>
        <w:tc>
          <w:tcPr>
            <w:tcW w:w="2551" w:type="dxa"/>
          </w:tcPr>
          <w:p w14:paraId="27A4C905" w14:textId="77777777" w:rsidR="00DC26F6" w:rsidRPr="00271858" w:rsidRDefault="00DC26F6" w:rsidP="00E3221F">
            <w:pPr>
              <w:rPr>
                <w:rFonts w:ascii="Arial" w:hAnsi="Arial" w:cs="Arial"/>
              </w:rPr>
            </w:pPr>
            <w:r w:rsidRPr="00271858">
              <w:rPr>
                <w:rFonts w:ascii="Arial" w:hAnsi="Arial" w:cs="Arial"/>
                <w:b/>
              </w:rPr>
              <w:t>Good (3 points)</w:t>
            </w:r>
          </w:p>
        </w:tc>
        <w:tc>
          <w:tcPr>
            <w:tcW w:w="2410" w:type="dxa"/>
          </w:tcPr>
          <w:p w14:paraId="77C09D27" w14:textId="77777777" w:rsidR="00DC26F6" w:rsidRPr="00271858" w:rsidRDefault="00DC26F6" w:rsidP="00E3221F">
            <w:pPr>
              <w:rPr>
                <w:rFonts w:ascii="Arial" w:hAnsi="Arial" w:cs="Arial"/>
              </w:rPr>
            </w:pPr>
            <w:r w:rsidRPr="00271858">
              <w:rPr>
                <w:rFonts w:ascii="Arial" w:hAnsi="Arial" w:cs="Arial"/>
                <w:b/>
              </w:rPr>
              <w:t>Adequate (2 points)</w:t>
            </w:r>
          </w:p>
        </w:tc>
        <w:tc>
          <w:tcPr>
            <w:tcW w:w="2126" w:type="dxa"/>
          </w:tcPr>
          <w:p w14:paraId="3359E74A" w14:textId="77777777" w:rsidR="00DC26F6" w:rsidRPr="00271858" w:rsidRDefault="00DC26F6" w:rsidP="00E3221F">
            <w:pPr>
              <w:rPr>
                <w:rFonts w:ascii="Arial" w:hAnsi="Arial" w:cs="Arial"/>
              </w:rPr>
            </w:pPr>
            <w:r w:rsidRPr="00271858">
              <w:rPr>
                <w:rFonts w:ascii="Arial" w:hAnsi="Arial" w:cs="Arial"/>
                <w:b/>
              </w:rPr>
              <w:t>Poor (1 point)</w:t>
            </w:r>
          </w:p>
        </w:tc>
        <w:tc>
          <w:tcPr>
            <w:tcW w:w="1702" w:type="dxa"/>
          </w:tcPr>
          <w:p w14:paraId="1B0AE11F" w14:textId="77777777" w:rsidR="00DC26F6" w:rsidRPr="00271858" w:rsidRDefault="00DC26F6" w:rsidP="00E3221F">
            <w:pPr>
              <w:rPr>
                <w:rFonts w:ascii="Arial" w:hAnsi="Arial" w:cs="Arial"/>
                <w:b/>
              </w:rPr>
            </w:pPr>
            <w:r w:rsidRPr="00271858">
              <w:rPr>
                <w:rFonts w:ascii="Arial" w:hAnsi="Arial" w:cs="Arial"/>
                <w:b/>
              </w:rPr>
              <w:t>Not provided (0 points)</w:t>
            </w:r>
          </w:p>
        </w:tc>
      </w:tr>
      <w:tr w:rsidR="00DC26F6" w:rsidRPr="00271858" w14:paraId="3EBE10D8" w14:textId="77777777" w:rsidTr="00E3221F">
        <w:tc>
          <w:tcPr>
            <w:tcW w:w="1985" w:type="dxa"/>
          </w:tcPr>
          <w:p w14:paraId="25676E42" w14:textId="77777777" w:rsidR="00DC26F6" w:rsidRPr="00271858" w:rsidRDefault="00DC26F6" w:rsidP="00E3221F">
            <w:pPr>
              <w:rPr>
                <w:rFonts w:ascii="Arial" w:hAnsi="Arial" w:cs="Arial"/>
                <w:b/>
              </w:rPr>
            </w:pPr>
            <w:r w:rsidRPr="00271858">
              <w:rPr>
                <w:rFonts w:ascii="Arial" w:hAnsi="Arial" w:cs="Arial"/>
                <w:b/>
              </w:rPr>
              <w:t>2 Mandatory requirements</w:t>
            </w:r>
          </w:p>
        </w:tc>
        <w:tc>
          <w:tcPr>
            <w:tcW w:w="1276" w:type="dxa"/>
          </w:tcPr>
          <w:p w14:paraId="0BFD9CD1" w14:textId="77777777" w:rsidR="00DC26F6" w:rsidRPr="00271858" w:rsidRDefault="00DC26F6" w:rsidP="00E3221F">
            <w:pPr>
              <w:rPr>
                <w:rFonts w:ascii="Arial" w:hAnsi="Arial" w:cs="Arial"/>
              </w:rPr>
            </w:pPr>
            <w:r w:rsidRPr="00271858">
              <w:rPr>
                <w:rFonts w:ascii="Arial" w:hAnsi="Arial" w:cs="Arial"/>
              </w:rPr>
              <w:t>5%</w:t>
            </w:r>
          </w:p>
        </w:tc>
        <w:tc>
          <w:tcPr>
            <w:tcW w:w="2835" w:type="dxa"/>
          </w:tcPr>
          <w:p w14:paraId="1B75B24E" w14:textId="77777777" w:rsidR="00DC26F6" w:rsidRPr="00271858" w:rsidRDefault="00DC26F6" w:rsidP="00E3221F">
            <w:pPr>
              <w:rPr>
                <w:rFonts w:ascii="Arial" w:hAnsi="Arial" w:cs="Arial"/>
              </w:rPr>
            </w:pPr>
            <w:r w:rsidRPr="00271858">
              <w:rPr>
                <w:rFonts w:ascii="Arial" w:hAnsi="Arial" w:cs="Arial"/>
              </w:rPr>
              <w:t>Responses provide strong confidence in breadth of previous experience with delivery of AEB-funded Distance Learning programmes</w:t>
            </w:r>
          </w:p>
          <w:p w14:paraId="0D460C8B" w14:textId="77777777" w:rsidR="00DC26F6" w:rsidRPr="00271858" w:rsidRDefault="00DC26F6" w:rsidP="00E3221F">
            <w:pPr>
              <w:rPr>
                <w:rFonts w:ascii="Arial" w:hAnsi="Arial" w:cs="Arial"/>
              </w:rPr>
            </w:pPr>
          </w:p>
          <w:p w14:paraId="535BD86F" w14:textId="77777777" w:rsidR="00DC26F6" w:rsidRPr="00271858" w:rsidRDefault="00DC26F6" w:rsidP="00E3221F">
            <w:pPr>
              <w:rPr>
                <w:rFonts w:ascii="Arial" w:hAnsi="Arial" w:cs="Arial"/>
              </w:rPr>
            </w:pPr>
          </w:p>
          <w:p w14:paraId="058AED0D" w14:textId="77777777" w:rsidR="00DC26F6" w:rsidRPr="00271858" w:rsidRDefault="00DC26F6" w:rsidP="00E3221F">
            <w:pPr>
              <w:rPr>
                <w:rFonts w:ascii="Arial" w:hAnsi="Arial" w:cs="Arial"/>
              </w:rPr>
            </w:pPr>
          </w:p>
          <w:p w14:paraId="3DB4AD37" w14:textId="77777777" w:rsidR="00DC26F6" w:rsidRPr="00271858" w:rsidRDefault="00DC26F6" w:rsidP="00E3221F">
            <w:pPr>
              <w:rPr>
                <w:rFonts w:ascii="Arial" w:hAnsi="Arial" w:cs="Arial"/>
                <w:u w:val="single"/>
              </w:rPr>
            </w:pPr>
            <w:r w:rsidRPr="00271858">
              <w:rPr>
                <w:rFonts w:ascii="Arial" w:hAnsi="Arial" w:cs="Arial"/>
                <w:u w:val="single"/>
              </w:rPr>
              <w:lastRenderedPageBreak/>
              <w:t>Achievement and planning spreadsheet:</w:t>
            </w:r>
          </w:p>
          <w:p w14:paraId="5765F83C" w14:textId="77777777" w:rsidR="00DC26F6" w:rsidRPr="00271858" w:rsidRDefault="00DC26F6" w:rsidP="00E3221F">
            <w:pPr>
              <w:rPr>
                <w:rFonts w:ascii="Arial" w:hAnsi="Arial" w:cs="Arial"/>
              </w:rPr>
            </w:pPr>
            <w:r w:rsidRPr="00271858">
              <w:rPr>
                <w:rFonts w:ascii="Arial" w:hAnsi="Arial" w:cs="Arial"/>
              </w:rPr>
              <w:t>a. 100% of qualifications have achievement rates 90% or above. As well as learner numbers in 19/20 delivery for each qualification are at least 50% more than learner numbers proposed for the 20/21 project delivery.</w:t>
            </w:r>
          </w:p>
          <w:p w14:paraId="7DF10D27" w14:textId="77777777" w:rsidR="00DC26F6" w:rsidRPr="00271858" w:rsidRDefault="00DC26F6" w:rsidP="00E3221F">
            <w:pPr>
              <w:rPr>
                <w:rFonts w:ascii="Arial" w:hAnsi="Arial" w:cs="Arial"/>
              </w:rPr>
            </w:pPr>
          </w:p>
          <w:p w14:paraId="23929EEF" w14:textId="77777777" w:rsidR="00DC26F6" w:rsidRPr="00271858" w:rsidRDefault="00DC26F6" w:rsidP="00E3221F">
            <w:pPr>
              <w:rPr>
                <w:rFonts w:ascii="Arial" w:hAnsi="Arial" w:cs="Arial"/>
              </w:rPr>
            </w:pPr>
            <w:r w:rsidRPr="00271858">
              <w:rPr>
                <w:rFonts w:ascii="Arial" w:hAnsi="Arial" w:cs="Arial"/>
              </w:rPr>
              <w:t>b. Expected achievement rate is 90% or above for all qualifications and is realistically based on 19/20 achievement.</w:t>
            </w:r>
          </w:p>
          <w:p w14:paraId="4AE803C6" w14:textId="77777777" w:rsidR="00DC26F6" w:rsidRPr="00271858" w:rsidRDefault="00DC26F6" w:rsidP="00E3221F">
            <w:pPr>
              <w:rPr>
                <w:rFonts w:ascii="Arial" w:hAnsi="Arial" w:cs="Arial"/>
              </w:rPr>
            </w:pPr>
          </w:p>
          <w:p w14:paraId="41E5B1AD" w14:textId="77777777" w:rsidR="00DC26F6" w:rsidRPr="00271858" w:rsidRDefault="00DC26F6" w:rsidP="00E3221F">
            <w:pPr>
              <w:rPr>
                <w:rFonts w:ascii="Arial" w:hAnsi="Arial" w:cs="Arial"/>
              </w:rPr>
            </w:pPr>
          </w:p>
          <w:p w14:paraId="23DDFF29" w14:textId="77777777" w:rsidR="00DC26F6" w:rsidRPr="00271858" w:rsidRDefault="00DC26F6" w:rsidP="00E3221F">
            <w:pPr>
              <w:rPr>
                <w:rFonts w:ascii="Arial" w:hAnsi="Arial" w:cs="Arial"/>
              </w:rPr>
            </w:pPr>
          </w:p>
          <w:p w14:paraId="16927C0C" w14:textId="77777777" w:rsidR="00DC26F6" w:rsidRPr="00271858" w:rsidRDefault="00DC26F6" w:rsidP="00E3221F">
            <w:pPr>
              <w:rPr>
                <w:rFonts w:ascii="Arial" w:hAnsi="Arial" w:cs="Arial"/>
              </w:rPr>
            </w:pPr>
          </w:p>
          <w:p w14:paraId="0CAD9C06" w14:textId="77777777" w:rsidR="00DC26F6" w:rsidRPr="00271858" w:rsidRDefault="00DC26F6" w:rsidP="00E3221F">
            <w:pPr>
              <w:rPr>
                <w:rFonts w:ascii="Arial" w:hAnsi="Arial" w:cs="Arial"/>
              </w:rPr>
            </w:pPr>
          </w:p>
          <w:p w14:paraId="7867AE47" w14:textId="77777777" w:rsidR="00DC26F6" w:rsidRPr="00271858" w:rsidRDefault="00DC26F6" w:rsidP="00E3221F">
            <w:pPr>
              <w:rPr>
                <w:rFonts w:ascii="Arial" w:hAnsi="Arial" w:cs="Arial"/>
              </w:rPr>
            </w:pPr>
            <w:r w:rsidRPr="00271858">
              <w:rPr>
                <w:rFonts w:ascii="Arial" w:hAnsi="Arial" w:cs="Arial"/>
              </w:rPr>
              <w:t>Prevent training and processes to safeguard the organisation against funding of extremist organisations demonstrate exceptionally good practice tailored to the service specifics, and are compliant with legal mandatory criteria</w:t>
            </w:r>
          </w:p>
        </w:tc>
        <w:tc>
          <w:tcPr>
            <w:tcW w:w="2551" w:type="dxa"/>
          </w:tcPr>
          <w:p w14:paraId="3C95D2A7" w14:textId="77777777" w:rsidR="00DC26F6" w:rsidRPr="00271858" w:rsidRDefault="00DC26F6" w:rsidP="00E3221F">
            <w:pPr>
              <w:rPr>
                <w:rFonts w:ascii="Arial" w:hAnsi="Arial" w:cs="Arial"/>
              </w:rPr>
            </w:pPr>
            <w:r w:rsidRPr="00271858">
              <w:rPr>
                <w:rFonts w:ascii="Arial" w:hAnsi="Arial" w:cs="Arial"/>
              </w:rPr>
              <w:lastRenderedPageBreak/>
              <w:t>Responses provide good confidence in breadth of previous experience with delivery of AEB-funded Distance Learning programmes</w:t>
            </w:r>
          </w:p>
          <w:p w14:paraId="5ABF2A0E" w14:textId="77777777" w:rsidR="00DC26F6" w:rsidRPr="00271858" w:rsidRDefault="00DC26F6" w:rsidP="00E3221F">
            <w:pPr>
              <w:rPr>
                <w:rFonts w:ascii="Arial" w:hAnsi="Arial" w:cs="Arial"/>
              </w:rPr>
            </w:pPr>
          </w:p>
          <w:p w14:paraId="72BD4FAC" w14:textId="77777777" w:rsidR="00DC26F6" w:rsidRPr="00271858" w:rsidRDefault="00DC26F6" w:rsidP="00E3221F">
            <w:pPr>
              <w:rPr>
                <w:rFonts w:ascii="Arial" w:hAnsi="Arial" w:cs="Arial"/>
              </w:rPr>
            </w:pPr>
          </w:p>
          <w:p w14:paraId="63A66B99" w14:textId="77777777" w:rsidR="00DC26F6" w:rsidRPr="00271858" w:rsidRDefault="00DC26F6" w:rsidP="00E3221F">
            <w:pPr>
              <w:rPr>
                <w:rFonts w:ascii="Arial" w:hAnsi="Arial" w:cs="Arial"/>
                <w:u w:val="single"/>
              </w:rPr>
            </w:pPr>
            <w:r w:rsidRPr="00271858">
              <w:rPr>
                <w:rFonts w:ascii="Arial" w:hAnsi="Arial" w:cs="Arial"/>
                <w:u w:val="single"/>
              </w:rPr>
              <w:lastRenderedPageBreak/>
              <w:t>Achievement and planning spreadsheet:</w:t>
            </w:r>
          </w:p>
          <w:p w14:paraId="027ABF00" w14:textId="77777777" w:rsidR="00DC26F6" w:rsidRPr="00271858" w:rsidRDefault="00DC26F6" w:rsidP="00E3221F">
            <w:pPr>
              <w:rPr>
                <w:rFonts w:ascii="Arial" w:hAnsi="Arial" w:cs="Arial"/>
              </w:rPr>
            </w:pPr>
            <w:r w:rsidRPr="00271858">
              <w:rPr>
                <w:rFonts w:ascii="Arial" w:hAnsi="Arial" w:cs="Arial"/>
              </w:rPr>
              <w:t>a. At least 90% of qualifications have achievement rates of 90% or above. As well as learner numbers in 19/20 delivery for each qualification are at least the same as learner numbers proposed for the 20/21 project delivery.</w:t>
            </w:r>
          </w:p>
          <w:p w14:paraId="39FE247D" w14:textId="77777777" w:rsidR="00DC26F6" w:rsidRPr="00271858" w:rsidRDefault="00DC26F6" w:rsidP="00E3221F">
            <w:pPr>
              <w:rPr>
                <w:rFonts w:ascii="Arial" w:hAnsi="Arial" w:cs="Arial"/>
              </w:rPr>
            </w:pPr>
          </w:p>
          <w:p w14:paraId="65CA9FCF" w14:textId="77777777" w:rsidR="00DC26F6" w:rsidRPr="00271858" w:rsidRDefault="00DC26F6" w:rsidP="00E3221F">
            <w:pPr>
              <w:rPr>
                <w:rFonts w:ascii="Arial" w:hAnsi="Arial" w:cs="Arial"/>
              </w:rPr>
            </w:pPr>
            <w:r w:rsidRPr="00271858">
              <w:rPr>
                <w:rFonts w:ascii="Arial" w:hAnsi="Arial" w:cs="Arial"/>
              </w:rPr>
              <w:t>b. Expected achievement rate is 90% or above for all qualifications but is not always supported by 19/20 achievement.</w:t>
            </w:r>
          </w:p>
          <w:p w14:paraId="2961B539" w14:textId="77777777" w:rsidR="00DC26F6" w:rsidRPr="00271858" w:rsidRDefault="00DC26F6" w:rsidP="00E3221F">
            <w:pPr>
              <w:rPr>
                <w:rFonts w:ascii="Arial" w:hAnsi="Arial" w:cs="Arial"/>
              </w:rPr>
            </w:pPr>
          </w:p>
          <w:p w14:paraId="24720A33" w14:textId="77777777" w:rsidR="00DC26F6" w:rsidRPr="00271858" w:rsidRDefault="00DC26F6" w:rsidP="00E3221F">
            <w:pPr>
              <w:rPr>
                <w:rFonts w:ascii="Arial" w:hAnsi="Arial" w:cs="Arial"/>
              </w:rPr>
            </w:pPr>
          </w:p>
          <w:p w14:paraId="3E3B69B4" w14:textId="77777777" w:rsidR="00DC26F6" w:rsidRPr="00271858" w:rsidRDefault="00DC26F6" w:rsidP="00E3221F">
            <w:pPr>
              <w:rPr>
                <w:rFonts w:ascii="Arial" w:hAnsi="Arial" w:cs="Arial"/>
              </w:rPr>
            </w:pPr>
            <w:r w:rsidRPr="00271858">
              <w:rPr>
                <w:rFonts w:ascii="Arial" w:hAnsi="Arial" w:cs="Arial"/>
              </w:rPr>
              <w:t>Prevent training and processes to safeguard the organisation against funding of extremist organisations demonstrate general good practice and are compliant with legal mandatory criteria</w:t>
            </w:r>
          </w:p>
          <w:p w14:paraId="0852FD54" w14:textId="77777777" w:rsidR="00DC26F6" w:rsidRPr="00271858" w:rsidRDefault="00DC26F6" w:rsidP="00E3221F">
            <w:pPr>
              <w:rPr>
                <w:rFonts w:ascii="Arial" w:hAnsi="Arial" w:cs="Arial"/>
              </w:rPr>
            </w:pPr>
          </w:p>
        </w:tc>
        <w:tc>
          <w:tcPr>
            <w:tcW w:w="2410" w:type="dxa"/>
          </w:tcPr>
          <w:p w14:paraId="72CD384F" w14:textId="77777777" w:rsidR="00DC26F6" w:rsidRPr="001B0392" w:rsidRDefault="00DC26F6" w:rsidP="00E3221F">
            <w:pPr>
              <w:rPr>
                <w:rFonts w:ascii="Arial" w:hAnsi="Arial" w:cs="Arial"/>
              </w:rPr>
            </w:pPr>
            <w:r w:rsidRPr="001B0392">
              <w:rPr>
                <w:rFonts w:ascii="Arial" w:hAnsi="Arial" w:cs="Arial"/>
              </w:rPr>
              <w:lastRenderedPageBreak/>
              <w:t>Responses provide adequate confidence in breadth of previous experience with delivery of AEB-funded Distance Learning programmes</w:t>
            </w:r>
          </w:p>
          <w:p w14:paraId="45F622C3" w14:textId="77777777" w:rsidR="00DC26F6" w:rsidRPr="001B0392" w:rsidRDefault="00DC26F6" w:rsidP="00E3221F">
            <w:pPr>
              <w:rPr>
                <w:rFonts w:ascii="Arial" w:hAnsi="Arial" w:cs="Arial"/>
              </w:rPr>
            </w:pPr>
          </w:p>
          <w:p w14:paraId="0EA07A9E" w14:textId="77777777" w:rsidR="00DC26F6" w:rsidRPr="001B0392" w:rsidRDefault="00DC26F6" w:rsidP="00E3221F">
            <w:pPr>
              <w:rPr>
                <w:rFonts w:ascii="Arial" w:hAnsi="Arial" w:cs="Arial"/>
              </w:rPr>
            </w:pPr>
          </w:p>
          <w:p w14:paraId="3D8CC8D4" w14:textId="77777777" w:rsidR="00DC26F6" w:rsidRPr="001B0392" w:rsidRDefault="00DC26F6" w:rsidP="00E3221F">
            <w:pPr>
              <w:rPr>
                <w:rFonts w:ascii="Arial" w:hAnsi="Arial" w:cs="Arial"/>
                <w:u w:val="single"/>
              </w:rPr>
            </w:pPr>
            <w:r w:rsidRPr="001B0392">
              <w:rPr>
                <w:rFonts w:ascii="Arial" w:hAnsi="Arial" w:cs="Arial"/>
                <w:u w:val="single"/>
              </w:rPr>
              <w:lastRenderedPageBreak/>
              <w:t>Achievement and planning spreadsheet:</w:t>
            </w:r>
          </w:p>
          <w:p w14:paraId="5D014727" w14:textId="77777777" w:rsidR="00DC26F6" w:rsidRPr="001B0392" w:rsidRDefault="00DC26F6" w:rsidP="00E3221F">
            <w:pPr>
              <w:rPr>
                <w:rFonts w:ascii="Arial" w:hAnsi="Arial" w:cs="Arial"/>
              </w:rPr>
            </w:pPr>
            <w:r w:rsidRPr="001B0392">
              <w:rPr>
                <w:rFonts w:ascii="Arial" w:hAnsi="Arial" w:cs="Arial"/>
              </w:rPr>
              <w:t>a. At least 85% of qualifications have achievement rates of 90% or above. Learner numbers in 19/20 delivery for each qualification are max. 5% less than learner numbers proposed for the 20/21 project delivery.</w:t>
            </w:r>
          </w:p>
          <w:p w14:paraId="151390B7" w14:textId="77777777" w:rsidR="00DC26F6" w:rsidRPr="001B0392" w:rsidRDefault="00DC26F6" w:rsidP="00E3221F">
            <w:pPr>
              <w:rPr>
                <w:rFonts w:ascii="Arial" w:hAnsi="Arial" w:cs="Arial"/>
              </w:rPr>
            </w:pPr>
          </w:p>
          <w:p w14:paraId="2AA38563" w14:textId="77777777" w:rsidR="00DC26F6" w:rsidRPr="001B0392" w:rsidRDefault="00DC26F6" w:rsidP="00E3221F">
            <w:pPr>
              <w:rPr>
                <w:rFonts w:ascii="Arial" w:hAnsi="Arial" w:cs="Arial"/>
              </w:rPr>
            </w:pPr>
            <w:r w:rsidRPr="001B0392">
              <w:rPr>
                <w:rFonts w:ascii="Arial" w:hAnsi="Arial" w:cs="Arial"/>
              </w:rPr>
              <w:t>b. Expected achievement rate is 90% or above for at least 90% of the qualifications but is not always supported by 19/20 achievement.</w:t>
            </w:r>
          </w:p>
          <w:p w14:paraId="5E40F6B0" w14:textId="77777777" w:rsidR="00DC26F6" w:rsidRPr="001B0392" w:rsidRDefault="00DC26F6" w:rsidP="00E3221F">
            <w:pPr>
              <w:rPr>
                <w:rFonts w:ascii="Arial" w:hAnsi="Arial" w:cs="Arial"/>
              </w:rPr>
            </w:pPr>
          </w:p>
          <w:p w14:paraId="7D44A1F7" w14:textId="14C9FFE4" w:rsidR="00DC26F6" w:rsidRPr="001B0392" w:rsidRDefault="00DC26F6" w:rsidP="008368BB">
            <w:pPr>
              <w:rPr>
                <w:rFonts w:ascii="Arial" w:hAnsi="Arial" w:cs="Arial"/>
              </w:rPr>
            </w:pPr>
            <w:r w:rsidRPr="001B0392">
              <w:rPr>
                <w:rFonts w:ascii="Arial" w:hAnsi="Arial" w:cs="Arial"/>
              </w:rPr>
              <w:t xml:space="preserve">Prevent training and processes to safeguard the organisation against funding of extremist organisations demonstrate </w:t>
            </w:r>
            <w:r w:rsidR="008368BB" w:rsidRPr="001B0392">
              <w:rPr>
                <w:rFonts w:ascii="Arial" w:hAnsi="Arial" w:cs="Arial"/>
              </w:rPr>
              <w:t xml:space="preserve">adequate </w:t>
            </w:r>
            <w:r w:rsidRPr="001B0392">
              <w:rPr>
                <w:rFonts w:ascii="Arial" w:hAnsi="Arial" w:cs="Arial"/>
              </w:rPr>
              <w:t>compliance with legal mandatory criteria</w:t>
            </w:r>
          </w:p>
        </w:tc>
        <w:tc>
          <w:tcPr>
            <w:tcW w:w="2126" w:type="dxa"/>
          </w:tcPr>
          <w:p w14:paraId="4D066D60" w14:textId="77777777" w:rsidR="00DC26F6" w:rsidRPr="001B0392" w:rsidRDefault="00DC26F6" w:rsidP="00E3221F">
            <w:pPr>
              <w:rPr>
                <w:rFonts w:ascii="Arial" w:hAnsi="Arial" w:cs="Arial"/>
              </w:rPr>
            </w:pPr>
            <w:r w:rsidRPr="001B0392">
              <w:rPr>
                <w:rFonts w:ascii="Arial" w:hAnsi="Arial" w:cs="Arial"/>
              </w:rPr>
              <w:lastRenderedPageBreak/>
              <w:t>Responses provide limited confidence in breadth of previous experience with delivery of AEB-funded Distance Learning programmes</w:t>
            </w:r>
          </w:p>
          <w:p w14:paraId="0A9EE467" w14:textId="77777777" w:rsidR="00DC26F6" w:rsidRPr="001B0392" w:rsidRDefault="00DC26F6" w:rsidP="00E3221F">
            <w:pPr>
              <w:rPr>
                <w:rFonts w:ascii="Arial" w:hAnsi="Arial" w:cs="Arial"/>
              </w:rPr>
            </w:pPr>
          </w:p>
          <w:p w14:paraId="0CAD05CF" w14:textId="77777777" w:rsidR="00DC26F6" w:rsidRPr="001B0392" w:rsidRDefault="00DC26F6" w:rsidP="00E3221F">
            <w:pPr>
              <w:rPr>
                <w:rFonts w:ascii="Arial" w:hAnsi="Arial" w:cs="Arial"/>
                <w:u w:val="single"/>
              </w:rPr>
            </w:pPr>
            <w:r w:rsidRPr="001B0392">
              <w:rPr>
                <w:rFonts w:ascii="Arial" w:hAnsi="Arial" w:cs="Arial"/>
                <w:u w:val="single"/>
              </w:rPr>
              <w:lastRenderedPageBreak/>
              <w:t>Achievement and planning spreadsheet:</w:t>
            </w:r>
          </w:p>
          <w:p w14:paraId="64C48720" w14:textId="77777777" w:rsidR="00DC26F6" w:rsidRPr="001B0392" w:rsidRDefault="00DC26F6" w:rsidP="00E3221F">
            <w:pPr>
              <w:rPr>
                <w:rFonts w:ascii="Arial" w:hAnsi="Arial" w:cs="Arial"/>
              </w:rPr>
            </w:pPr>
            <w:r w:rsidRPr="001B0392">
              <w:rPr>
                <w:rFonts w:ascii="Arial" w:hAnsi="Arial" w:cs="Arial"/>
              </w:rPr>
              <w:t>a. 80% or less of qualifications have achievement rates of 90% or above. Learner numbers in 19/20 delivery for each qualification are more than 5% less than learner numbers proposed for the 20/21 project delivery.</w:t>
            </w:r>
          </w:p>
          <w:p w14:paraId="6280C7EA" w14:textId="77777777" w:rsidR="00DC26F6" w:rsidRPr="001B0392" w:rsidRDefault="00DC26F6" w:rsidP="00E3221F">
            <w:pPr>
              <w:rPr>
                <w:rFonts w:ascii="Arial" w:hAnsi="Arial" w:cs="Arial"/>
              </w:rPr>
            </w:pPr>
          </w:p>
          <w:p w14:paraId="01824E6D" w14:textId="77777777" w:rsidR="00DC26F6" w:rsidRPr="001B0392" w:rsidRDefault="00DC26F6" w:rsidP="00E3221F">
            <w:pPr>
              <w:rPr>
                <w:rFonts w:ascii="Arial" w:hAnsi="Arial" w:cs="Arial"/>
              </w:rPr>
            </w:pPr>
            <w:r w:rsidRPr="001B0392">
              <w:rPr>
                <w:rFonts w:ascii="Arial" w:hAnsi="Arial" w:cs="Arial"/>
              </w:rPr>
              <w:t>b. Expected achievement rate is not supported by 19/20 achievement.</w:t>
            </w:r>
          </w:p>
          <w:p w14:paraId="7F076D15" w14:textId="2C8F32A5" w:rsidR="00DC26F6" w:rsidRPr="001B0392" w:rsidRDefault="00DC26F6" w:rsidP="00E3221F">
            <w:pPr>
              <w:rPr>
                <w:rFonts w:ascii="Arial" w:hAnsi="Arial" w:cs="Arial"/>
              </w:rPr>
            </w:pPr>
          </w:p>
          <w:p w14:paraId="0C96AB20" w14:textId="04CF46A5" w:rsidR="008368BB" w:rsidRPr="001B0392" w:rsidRDefault="008368BB" w:rsidP="00E3221F">
            <w:pPr>
              <w:rPr>
                <w:rFonts w:ascii="Arial" w:hAnsi="Arial" w:cs="Arial"/>
              </w:rPr>
            </w:pPr>
            <w:r w:rsidRPr="001B0392">
              <w:rPr>
                <w:rFonts w:ascii="Arial" w:hAnsi="Arial" w:cs="Arial"/>
              </w:rPr>
              <w:t>Prevent training and processes to safeguard the organisation against funding of extremist organisations demonstrate basic compliance with legal mandatory criteria</w:t>
            </w:r>
          </w:p>
          <w:p w14:paraId="6B80F179" w14:textId="77777777" w:rsidR="00EB23EA" w:rsidRPr="001B0392" w:rsidRDefault="00EB23EA" w:rsidP="00E3221F">
            <w:pPr>
              <w:rPr>
                <w:rFonts w:ascii="Arial" w:hAnsi="Arial" w:cs="Arial"/>
              </w:rPr>
            </w:pPr>
          </w:p>
          <w:p w14:paraId="5AF0B564" w14:textId="763652BD" w:rsidR="00DC26F6" w:rsidRPr="001B0392" w:rsidRDefault="00DC26F6" w:rsidP="00E3221F">
            <w:pPr>
              <w:rPr>
                <w:rFonts w:ascii="Arial" w:hAnsi="Arial" w:cs="Arial"/>
                <w:b/>
              </w:rPr>
            </w:pPr>
          </w:p>
        </w:tc>
        <w:tc>
          <w:tcPr>
            <w:tcW w:w="1702" w:type="dxa"/>
          </w:tcPr>
          <w:p w14:paraId="621EC885" w14:textId="5BE41F69" w:rsidR="00DC26F6" w:rsidRPr="001B0392" w:rsidRDefault="00DC26F6" w:rsidP="00E3221F">
            <w:pPr>
              <w:rPr>
                <w:rFonts w:ascii="Arial" w:hAnsi="Arial" w:cs="Arial"/>
              </w:rPr>
            </w:pPr>
            <w:r w:rsidRPr="001B0392">
              <w:rPr>
                <w:rFonts w:ascii="Arial" w:hAnsi="Arial" w:cs="Arial"/>
              </w:rPr>
              <w:lastRenderedPageBreak/>
              <w:t>For documents that have not been provided or that do not provide the information requested</w:t>
            </w:r>
          </w:p>
          <w:p w14:paraId="5995F2D5" w14:textId="7CCE36BA" w:rsidR="008368BB" w:rsidRPr="001B0392" w:rsidRDefault="008368BB" w:rsidP="00E3221F">
            <w:pPr>
              <w:rPr>
                <w:rFonts w:ascii="Arial" w:hAnsi="Arial" w:cs="Arial"/>
              </w:rPr>
            </w:pPr>
          </w:p>
          <w:p w14:paraId="0E167A2E" w14:textId="10B55E41" w:rsidR="008368BB" w:rsidRPr="001B0392" w:rsidRDefault="008368BB" w:rsidP="00E3221F">
            <w:pPr>
              <w:rPr>
                <w:rFonts w:ascii="Arial" w:hAnsi="Arial" w:cs="Arial"/>
              </w:rPr>
            </w:pPr>
          </w:p>
          <w:p w14:paraId="0E41ABE2" w14:textId="77777777" w:rsidR="008368BB" w:rsidRPr="001B0392" w:rsidRDefault="008368BB" w:rsidP="008368BB">
            <w:pPr>
              <w:rPr>
                <w:rFonts w:ascii="Arial" w:hAnsi="Arial" w:cs="Arial"/>
                <w:u w:val="single"/>
              </w:rPr>
            </w:pPr>
            <w:r w:rsidRPr="001B0392">
              <w:rPr>
                <w:rFonts w:ascii="Arial" w:hAnsi="Arial" w:cs="Arial"/>
                <w:u w:val="single"/>
              </w:rPr>
              <w:lastRenderedPageBreak/>
              <w:t>Achievement and planning spreadsheet:</w:t>
            </w:r>
          </w:p>
          <w:p w14:paraId="086BB4B4" w14:textId="77777777" w:rsidR="008368BB" w:rsidRPr="001B0392" w:rsidRDefault="008368BB" w:rsidP="008368BB">
            <w:pPr>
              <w:rPr>
                <w:rFonts w:ascii="Arial" w:hAnsi="Arial" w:cs="Arial"/>
              </w:rPr>
            </w:pPr>
            <w:r w:rsidRPr="001B0392">
              <w:rPr>
                <w:rFonts w:ascii="Arial" w:hAnsi="Arial" w:cs="Arial"/>
              </w:rPr>
              <w:t>a. 80% or less of qualifications have achievement rates of 90% or above. Learner numbers in 19/20 delivery for each qualification are more than 5% less than learner numbers proposed for the 20/21 project delivery.</w:t>
            </w:r>
          </w:p>
          <w:p w14:paraId="18ED8BC7" w14:textId="77777777" w:rsidR="008368BB" w:rsidRPr="001B0392" w:rsidRDefault="008368BB" w:rsidP="00E3221F">
            <w:pPr>
              <w:rPr>
                <w:rFonts w:ascii="Arial" w:hAnsi="Arial" w:cs="Arial"/>
              </w:rPr>
            </w:pPr>
          </w:p>
          <w:p w14:paraId="55F1F108" w14:textId="77777777" w:rsidR="008368BB" w:rsidRPr="001B0392" w:rsidRDefault="008368BB" w:rsidP="00E3221F">
            <w:pPr>
              <w:rPr>
                <w:rFonts w:ascii="Arial" w:hAnsi="Arial" w:cs="Arial"/>
              </w:rPr>
            </w:pPr>
          </w:p>
          <w:p w14:paraId="5F6B9EF5" w14:textId="1413C825" w:rsidR="008368BB" w:rsidRPr="001B0392" w:rsidRDefault="008368BB" w:rsidP="00E3221F">
            <w:pPr>
              <w:rPr>
                <w:rFonts w:ascii="Arial" w:hAnsi="Arial" w:cs="Arial"/>
              </w:rPr>
            </w:pPr>
            <w:r w:rsidRPr="001B0392">
              <w:rPr>
                <w:rFonts w:ascii="Arial" w:hAnsi="Arial" w:cs="Arial"/>
              </w:rPr>
              <w:t xml:space="preserve">Prevent training and/or processes to safeguard the organisation against funding of extremist organisations </w:t>
            </w:r>
            <w:r w:rsidRPr="001B0392">
              <w:rPr>
                <w:rFonts w:ascii="Arial" w:hAnsi="Arial" w:cs="Arial"/>
              </w:rPr>
              <w:lastRenderedPageBreak/>
              <w:t>is not compliant</w:t>
            </w:r>
          </w:p>
        </w:tc>
      </w:tr>
      <w:tr w:rsidR="00DC26F6" w:rsidRPr="00271858" w14:paraId="2ACCBE1E" w14:textId="77777777" w:rsidTr="00E3221F">
        <w:tc>
          <w:tcPr>
            <w:tcW w:w="1985" w:type="dxa"/>
          </w:tcPr>
          <w:p w14:paraId="442C298A" w14:textId="1A12CD75" w:rsidR="00DC26F6" w:rsidRPr="00271858" w:rsidRDefault="00DC26F6" w:rsidP="00F1563D">
            <w:pPr>
              <w:pStyle w:val="ListParagraph"/>
              <w:numPr>
                <w:ilvl w:val="0"/>
                <w:numId w:val="9"/>
              </w:numPr>
              <w:rPr>
                <w:rFonts w:cs="Arial"/>
                <w:b/>
              </w:rPr>
            </w:pPr>
            <w:r w:rsidRPr="00271858">
              <w:rPr>
                <w:rFonts w:cs="Arial"/>
                <w:b/>
              </w:rPr>
              <w:lastRenderedPageBreak/>
              <w:t>Policies</w:t>
            </w:r>
          </w:p>
          <w:p w14:paraId="1C990144" w14:textId="794EB665" w:rsidR="00F1563D" w:rsidRPr="00271858" w:rsidRDefault="00F1563D" w:rsidP="009E5119">
            <w:pPr>
              <w:rPr>
                <w:rFonts w:cs="Arial"/>
                <w:b/>
                <w:color w:val="FF0000"/>
              </w:rPr>
            </w:pPr>
          </w:p>
        </w:tc>
        <w:tc>
          <w:tcPr>
            <w:tcW w:w="1276" w:type="dxa"/>
          </w:tcPr>
          <w:p w14:paraId="34D25C87" w14:textId="77777777" w:rsidR="00DC26F6" w:rsidRPr="00271858" w:rsidRDefault="00DC26F6" w:rsidP="00E3221F">
            <w:pPr>
              <w:rPr>
                <w:rFonts w:ascii="Arial" w:hAnsi="Arial" w:cs="Arial"/>
              </w:rPr>
            </w:pPr>
            <w:r w:rsidRPr="00271858">
              <w:rPr>
                <w:rFonts w:ascii="Arial" w:hAnsi="Arial" w:cs="Arial"/>
              </w:rPr>
              <w:t>5%</w:t>
            </w:r>
          </w:p>
        </w:tc>
        <w:tc>
          <w:tcPr>
            <w:tcW w:w="2835" w:type="dxa"/>
          </w:tcPr>
          <w:p w14:paraId="0534842F" w14:textId="77777777" w:rsidR="00DC26F6" w:rsidRPr="00271858" w:rsidRDefault="00DC26F6" w:rsidP="00E3221F">
            <w:pPr>
              <w:rPr>
                <w:rFonts w:ascii="Arial" w:hAnsi="Arial" w:cs="Arial"/>
              </w:rPr>
            </w:pPr>
            <w:r w:rsidRPr="00271858">
              <w:rPr>
                <w:rFonts w:ascii="Arial" w:hAnsi="Arial" w:cs="Arial"/>
              </w:rPr>
              <w:t>All policies demonstrate exceptionally good practice tailored to the service specifics, and are compliant with legal mandatory criteria</w:t>
            </w:r>
          </w:p>
        </w:tc>
        <w:tc>
          <w:tcPr>
            <w:tcW w:w="2551" w:type="dxa"/>
          </w:tcPr>
          <w:p w14:paraId="4ABFAA15" w14:textId="28315B07" w:rsidR="00DC26F6" w:rsidRPr="00271858" w:rsidRDefault="00DC26F6" w:rsidP="001F2C66">
            <w:pPr>
              <w:rPr>
                <w:rFonts w:ascii="Arial" w:hAnsi="Arial" w:cs="Arial"/>
              </w:rPr>
            </w:pPr>
            <w:r w:rsidRPr="00271858">
              <w:rPr>
                <w:rFonts w:ascii="Arial" w:hAnsi="Arial" w:cs="Arial"/>
              </w:rPr>
              <w:t xml:space="preserve">All policies demonstrate good practice and are compliant with legal mandatory criteria </w:t>
            </w:r>
          </w:p>
        </w:tc>
        <w:tc>
          <w:tcPr>
            <w:tcW w:w="2410" w:type="dxa"/>
          </w:tcPr>
          <w:p w14:paraId="35ECCB82" w14:textId="0CB1F01E" w:rsidR="00DC26F6" w:rsidRPr="001B0392" w:rsidRDefault="00442AA9" w:rsidP="00442AA9">
            <w:pPr>
              <w:rPr>
                <w:rFonts w:ascii="Arial" w:hAnsi="Arial" w:cs="Arial"/>
              </w:rPr>
            </w:pPr>
            <w:r w:rsidRPr="001B0392">
              <w:rPr>
                <w:rFonts w:ascii="Arial" w:hAnsi="Arial" w:cs="Arial"/>
              </w:rPr>
              <w:t>All policies demonstrate adequate compliance with legal mandatory criteria</w:t>
            </w:r>
          </w:p>
        </w:tc>
        <w:tc>
          <w:tcPr>
            <w:tcW w:w="2126" w:type="dxa"/>
          </w:tcPr>
          <w:p w14:paraId="584818EF" w14:textId="649881FB" w:rsidR="00DC26F6" w:rsidRPr="001B0392" w:rsidRDefault="00442AA9" w:rsidP="00E3221F">
            <w:pPr>
              <w:rPr>
                <w:rFonts w:ascii="Arial" w:hAnsi="Arial" w:cs="Arial"/>
              </w:rPr>
            </w:pPr>
            <w:r w:rsidRPr="001B0392">
              <w:rPr>
                <w:rFonts w:ascii="Arial" w:hAnsi="Arial" w:cs="Arial"/>
              </w:rPr>
              <w:t>All policies demonstrate basic compliance with legal mandatory criteria</w:t>
            </w:r>
          </w:p>
        </w:tc>
        <w:tc>
          <w:tcPr>
            <w:tcW w:w="1702" w:type="dxa"/>
          </w:tcPr>
          <w:p w14:paraId="60F17971" w14:textId="1AD22D8B" w:rsidR="00DC26F6" w:rsidRPr="001B0392" w:rsidRDefault="00442AA9" w:rsidP="00E3221F">
            <w:pPr>
              <w:rPr>
                <w:rFonts w:ascii="Arial" w:hAnsi="Arial" w:cs="Arial"/>
              </w:rPr>
            </w:pPr>
            <w:r w:rsidRPr="001B0392">
              <w:rPr>
                <w:rFonts w:ascii="Arial" w:hAnsi="Arial" w:cs="Arial"/>
              </w:rPr>
              <w:t>Some policies are not compliant and/or are missing</w:t>
            </w:r>
          </w:p>
        </w:tc>
      </w:tr>
      <w:tr w:rsidR="00DC26F6" w:rsidRPr="00271858" w14:paraId="18AF0B8E" w14:textId="77777777" w:rsidTr="00E3221F">
        <w:tc>
          <w:tcPr>
            <w:tcW w:w="1985" w:type="dxa"/>
          </w:tcPr>
          <w:p w14:paraId="0BA6451E" w14:textId="77777777" w:rsidR="00DC26F6" w:rsidRPr="00296624" w:rsidRDefault="00DC26F6" w:rsidP="00E3221F">
            <w:pPr>
              <w:rPr>
                <w:rFonts w:ascii="Arial" w:hAnsi="Arial" w:cs="Arial"/>
                <w:b/>
              </w:rPr>
            </w:pPr>
            <w:r w:rsidRPr="00296624">
              <w:rPr>
                <w:rFonts w:ascii="Arial" w:hAnsi="Arial" w:cs="Arial"/>
                <w:b/>
              </w:rPr>
              <w:t>4 Financial and company standing</w:t>
            </w:r>
          </w:p>
        </w:tc>
        <w:tc>
          <w:tcPr>
            <w:tcW w:w="1276" w:type="dxa"/>
          </w:tcPr>
          <w:p w14:paraId="04B63691" w14:textId="77777777" w:rsidR="00DC26F6" w:rsidRPr="00271858" w:rsidRDefault="00DC26F6" w:rsidP="00E3221F">
            <w:pPr>
              <w:rPr>
                <w:rFonts w:ascii="Arial" w:hAnsi="Arial" w:cs="Arial"/>
              </w:rPr>
            </w:pPr>
            <w:r w:rsidRPr="00271858">
              <w:rPr>
                <w:rFonts w:ascii="Arial" w:hAnsi="Arial" w:cs="Arial"/>
              </w:rPr>
              <w:t>10%</w:t>
            </w:r>
          </w:p>
        </w:tc>
        <w:tc>
          <w:tcPr>
            <w:tcW w:w="2835" w:type="dxa"/>
          </w:tcPr>
          <w:p w14:paraId="5D5801A9" w14:textId="77777777" w:rsidR="00DC26F6" w:rsidRPr="00271858" w:rsidRDefault="00DC26F6" w:rsidP="00E3221F">
            <w:pPr>
              <w:rPr>
                <w:rFonts w:ascii="Arial" w:hAnsi="Arial" w:cs="Arial"/>
              </w:rPr>
            </w:pPr>
            <w:r w:rsidRPr="00271858">
              <w:rPr>
                <w:rFonts w:ascii="Arial" w:hAnsi="Arial" w:cs="Arial"/>
              </w:rPr>
              <w:t>Responses provide strong confidence in financial stability and breadth of experience (Excellent financial health)</w:t>
            </w:r>
          </w:p>
          <w:p w14:paraId="144497F3" w14:textId="77777777" w:rsidR="00DC26F6" w:rsidRPr="00271858" w:rsidRDefault="00DC26F6" w:rsidP="00E3221F">
            <w:pPr>
              <w:rPr>
                <w:rFonts w:ascii="Arial" w:hAnsi="Arial" w:cs="Arial"/>
              </w:rPr>
            </w:pPr>
          </w:p>
          <w:p w14:paraId="2685F9CE" w14:textId="77777777" w:rsidR="00DC26F6" w:rsidRPr="00271858" w:rsidRDefault="00DC26F6" w:rsidP="00E3221F">
            <w:pPr>
              <w:rPr>
                <w:rFonts w:ascii="Arial" w:hAnsi="Arial" w:cs="Arial"/>
              </w:rPr>
            </w:pPr>
          </w:p>
          <w:p w14:paraId="610E5649" w14:textId="03A898AA" w:rsidR="00DC26F6" w:rsidRPr="00271858" w:rsidRDefault="00DC26F6" w:rsidP="00D13463">
            <w:pPr>
              <w:pStyle w:val="BodyText"/>
              <w:rPr>
                <w:rFonts w:cs="Arial"/>
              </w:rPr>
            </w:pPr>
          </w:p>
        </w:tc>
        <w:tc>
          <w:tcPr>
            <w:tcW w:w="2551" w:type="dxa"/>
          </w:tcPr>
          <w:p w14:paraId="7E111EC2" w14:textId="77777777" w:rsidR="00DC26F6" w:rsidRPr="00271858" w:rsidRDefault="00DC26F6" w:rsidP="00E3221F">
            <w:pPr>
              <w:rPr>
                <w:rFonts w:ascii="Arial" w:hAnsi="Arial" w:cs="Arial"/>
              </w:rPr>
            </w:pPr>
            <w:r w:rsidRPr="00271858">
              <w:rPr>
                <w:rFonts w:ascii="Arial" w:hAnsi="Arial" w:cs="Arial"/>
              </w:rPr>
              <w:t>Responses provide good confidence in financial stability and breadth of experience (Good financial health)</w:t>
            </w:r>
          </w:p>
          <w:p w14:paraId="71D5FC6C" w14:textId="77777777" w:rsidR="00DC26F6" w:rsidRPr="00271858" w:rsidRDefault="00DC26F6" w:rsidP="00E3221F">
            <w:pPr>
              <w:rPr>
                <w:rFonts w:ascii="Arial" w:hAnsi="Arial" w:cs="Arial"/>
              </w:rPr>
            </w:pPr>
          </w:p>
          <w:p w14:paraId="3941B67E" w14:textId="77777777" w:rsidR="00DC26F6" w:rsidRPr="00271858" w:rsidRDefault="00DC26F6" w:rsidP="00E3221F">
            <w:pPr>
              <w:rPr>
                <w:rFonts w:ascii="Arial" w:hAnsi="Arial" w:cs="Arial"/>
              </w:rPr>
            </w:pPr>
          </w:p>
          <w:p w14:paraId="2902D1F9" w14:textId="77777777" w:rsidR="00DC26F6" w:rsidRPr="00271858" w:rsidRDefault="00DC26F6" w:rsidP="00E3221F">
            <w:pPr>
              <w:rPr>
                <w:rFonts w:ascii="Arial" w:hAnsi="Arial" w:cs="Arial"/>
              </w:rPr>
            </w:pPr>
          </w:p>
          <w:p w14:paraId="480C78C9" w14:textId="77777777" w:rsidR="00DC26F6" w:rsidRPr="00271858" w:rsidRDefault="00DC26F6" w:rsidP="00D13463">
            <w:pPr>
              <w:pStyle w:val="BodyText"/>
              <w:rPr>
                <w:rFonts w:cs="Arial"/>
              </w:rPr>
            </w:pPr>
          </w:p>
        </w:tc>
        <w:tc>
          <w:tcPr>
            <w:tcW w:w="2410" w:type="dxa"/>
          </w:tcPr>
          <w:p w14:paraId="21829907" w14:textId="77777777" w:rsidR="00DC26F6" w:rsidRPr="00271858" w:rsidRDefault="00DC26F6" w:rsidP="00E3221F">
            <w:pPr>
              <w:rPr>
                <w:rFonts w:ascii="Arial" w:hAnsi="Arial" w:cs="Arial"/>
              </w:rPr>
            </w:pPr>
            <w:r w:rsidRPr="00271858">
              <w:rPr>
                <w:rFonts w:ascii="Arial" w:hAnsi="Arial" w:cs="Arial"/>
              </w:rPr>
              <w:t>Responses provide adequate confidence in financial stability and breadth of experience (Adequate financial health)</w:t>
            </w:r>
          </w:p>
          <w:p w14:paraId="2A356B80" w14:textId="77777777" w:rsidR="00DC26F6" w:rsidRPr="00271858" w:rsidRDefault="00DC26F6" w:rsidP="00E3221F">
            <w:pPr>
              <w:rPr>
                <w:rFonts w:ascii="Arial" w:hAnsi="Arial" w:cs="Arial"/>
              </w:rPr>
            </w:pPr>
          </w:p>
          <w:p w14:paraId="5E69CBB0" w14:textId="77777777" w:rsidR="00DC26F6" w:rsidRPr="00271858" w:rsidRDefault="00DC26F6" w:rsidP="00E3221F">
            <w:pPr>
              <w:rPr>
                <w:rFonts w:ascii="Arial" w:hAnsi="Arial" w:cs="Arial"/>
              </w:rPr>
            </w:pPr>
          </w:p>
          <w:p w14:paraId="0167BE92" w14:textId="33BAF9ED" w:rsidR="00DC26F6" w:rsidRPr="006E14A3" w:rsidRDefault="00DC26F6" w:rsidP="00E3221F">
            <w:pPr>
              <w:pStyle w:val="BodyText"/>
              <w:rPr>
                <w:rFonts w:cs="Arial"/>
                <w:bCs/>
                <w:strike/>
                <w:szCs w:val="22"/>
              </w:rPr>
            </w:pPr>
          </w:p>
        </w:tc>
        <w:tc>
          <w:tcPr>
            <w:tcW w:w="2126" w:type="dxa"/>
          </w:tcPr>
          <w:p w14:paraId="0406A276" w14:textId="77777777" w:rsidR="00DC26F6" w:rsidRPr="00271858" w:rsidRDefault="00DC26F6" w:rsidP="00E3221F">
            <w:pPr>
              <w:rPr>
                <w:rFonts w:ascii="Arial" w:hAnsi="Arial" w:cs="Arial"/>
              </w:rPr>
            </w:pPr>
            <w:r w:rsidRPr="00271858">
              <w:rPr>
                <w:rFonts w:ascii="Arial" w:hAnsi="Arial" w:cs="Arial"/>
              </w:rPr>
              <w:t xml:space="preserve">Responses provide limited confidence in financial stability and breadth of experience </w:t>
            </w:r>
          </w:p>
          <w:p w14:paraId="0D933DEC" w14:textId="77777777" w:rsidR="00DC26F6" w:rsidRPr="00271858" w:rsidRDefault="00DC26F6" w:rsidP="00E3221F">
            <w:pPr>
              <w:rPr>
                <w:rFonts w:ascii="Arial" w:hAnsi="Arial" w:cs="Arial"/>
              </w:rPr>
            </w:pPr>
            <w:r w:rsidRPr="00271858">
              <w:rPr>
                <w:rFonts w:ascii="Arial" w:hAnsi="Arial" w:cs="Arial"/>
              </w:rPr>
              <w:t>(Poor financial health)</w:t>
            </w:r>
          </w:p>
          <w:p w14:paraId="64BB366B" w14:textId="77777777" w:rsidR="00DC26F6" w:rsidRPr="00271858" w:rsidRDefault="00DC26F6" w:rsidP="00E3221F">
            <w:pPr>
              <w:rPr>
                <w:rFonts w:ascii="Arial" w:hAnsi="Arial" w:cs="Arial"/>
              </w:rPr>
            </w:pPr>
          </w:p>
          <w:p w14:paraId="4DF415FD" w14:textId="00E4C290" w:rsidR="00DC26F6" w:rsidRPr="00271858" w:rsidRDefault="00DC26F6" w:rsidP="00E3221F">
            <w:pPr>
              <w:pStyle w:val="BodyText"/>
              <w:rPr>
                <w:rFonts w:cs="Arial"/>
                <w:bCs/>
                <w:szCs w:val="22"/>
              </w:rPr>
            </w:pPr>
          </w:p>
        </w:tc>
        <w:tc>
          <w:tcPr>
            <w:tcW w:w="1702" w:type="dxa"/>
          </w:tcPr>
          <w:p w14:paraId="27FC64AD" w14:textId="6DB10611" w:rsidR="00DC26F6" w:rsidRPr="00271858" w:rsidRDefault="00DC26F6" w:rsidP="00E3221F">
            <w:pPr>
              <w:rPr>
                <w:rFonts w:ascii="Arial" w:hAnsi="Arial" w:cs="Arial"/>
              </w:rPr>
            </w:pPr>
            <w:r w:rsidRPr="00271858">
              <w:rPr>
                <w:rFonts w:ascii="Arial" w:hAnsi="Arial" w:cs="Arial"/>
              </w:rPr>
              <w:t>For any documents that have not been provided or that do</w:t>
            </w:r>
            <w:r w:rsidR="00D13463">
              <w:rPr>
                <w:rFonts w:ascii="Arial" w:hAnsi="Arial" w:cs="Arial"/>
              </w:rPr>
              <w:t xml:space="preserve"> not provide the information req</w:t>
            </w:r>
            <w:r w:rsidRPr="00271858">
              <w:rPr>
                <w:rFonts w:ascii="Arial" w:hAnsi="Arial" w:cs="Arial"/>
              </w:rPr>
              <w:t>uested</w:t>
            </w:r>
          </w:p>
        </w:tc>
      </w:tr>
      <w:tr w:rsidR="00DC26F6" w:rsidRPr="00271858" w14:paraId="6E8FFE45" w14:textId="77777777" w:rsidTr="00E3221F">
        <w:tc>
          <w:tcPr>
            <w:tcW w:w="1985" w:type="dxa"/>
          </w:tcPr>
          <w:p w14:paraId="0520CD05" w14:textId="6C3030BC" w:rsidR="00DC26F6" w:rsidRPr="00296624" w:rsidRDefault="00296624" w:rsidP="00296624">
            <w:pPr>
              <w:rPr>
                <w:rFonts w:ascii="Arial" w:hAnsi="Arial" w:cs="Arial"/>
                <w:b/>
              </w:rPr>
            </w:pPr>
            <w:r w:rsidRPr="00296624">
              <w:rPr>
                <w:rFonts w:ascii="Arial" w:hAnsi="Arial" w:cs="Arial"/>
                <w:b/>
              </w:rPr>
              <w:t xml:space="preserve">5 </w:t>
            </w:r>
            <w:r w:rsidR="00DC26F6" w:rsidRPr="00296624">
              <w:rPr>
                <w:rFonts w:ascii="Arial" w:hAnsi="Arial" w:cs="Arial"/>
                <w:b/>
              </w:rPr>
              <w:t>Quality of Delivery</w:t>
            </w:r>
          </w:p>
          <w:p w14:paraId="0E5AFDBD" w14:textId="54D23959" w:rsidR="00EE7695" w:rsidRPr="00296624" w:rsidRDefault="00EE7695" w:rsidP="001A66DE">
            <w:pPr>
              <w:rPr>
                <w:rFonts w:ascii="Arial" w:hAnsi="Arial" w:cs="Arial"/>
                <w:b/>
                <w:color w:val="FF0000"/>
              </w:rPr>
            </w:pPr>
          </w:p>
        </w:tc>
        <w:tc>
          <w:tcPr>
            <w:tcW w:w="1276" w:type="dxa"/>
          </w:tcPr>
          <w:p w14:paraId="53C4E326" w14:textId="77777777" w:rsidR="00DC26F6" w:rsidRPr="00271858" w:rsidRDefault="00DC26F6" w:rsidP="00E3221F">
            <w:pPr>
              <w:rPr>
                <w:rFonts w:ascii="Arial" w:hAnsi="Arial" w:cs="Arial"/>
              </w:rPr>
            </w:pPr>
            <w:r w:rsidRPr="00271858">
              <w:rPr>
                <w:rFonts w:ascii="Arial" w:hAnsi="Arial" w:cs="Arial"/>
              </w:rPr>
              <w:t>20%</w:t>
            </w:r>
          </w:p>
        </w:tc>
        <w:tc>
          <w:tcPr>
            <w:tcW w:w="2835" w:type="dxa"/>
          </w:tcPr>
          <w:p w14:paraId="434AF814" w14:textId="59208564" w:rsidR="00DC26F6" w:rsidRPr="00271858" w:rsidRDefault="00DC26F6" w:rsidP="00E3221F">
            <w:pPr>
              <w:rPr>
                <w:rFonts w:ascii="Arial" w:hAnsi="Arial" w:cs="Arial"/>
              </w:rPr>
            </w:pPr>
            <w:r w:rsidRPr="00271858">
              <w:rPr>
                <w:rFonts w:ascii="Arial" w:hAnsi="Arial" w:cs="Arial"/>
              </w:rPr>
              <w:t xml:space="preserve">SAR &amp; QiP and other documents demonstrate outstanding outcomes and demonstrate an excellent commitment to quality improvement, and robust quality monitoring systems that realistically identify strengths and address areas for improvement </w:t>
            </w:r>
          </w:p>
          <w:p w14:paraId="2E1BF7DA" w14:textId="77777777" w:rsidR="00DC26F6" w:rsidRPr="00271858" w:rsidRDefault="00DC26F6" w:rsidP="00E3221F">
            <w:pPr>
              <w:rPr>
                <w:rFonts w:ascii="Arial" w:hAnsi="Arial" w:cs="Arial"/>
                <w:color w:val="FF0000"/>
              </w:rPr>
            </w:pPr>
          </w:p>
          <w:p w14:paraId="02001ED8" w14:textId="77777777" w:rsidR="00DC26F6" w:rsidRPr="00271858" w:rsidRDefault="00DC26F6" w:rsidP="00E3221F">
            <w:pPr>
              <w:rPr>
                <w:rFonts w:ascii="Arial" w:hAnsi="Arial" w:cs="Arial"/>
              </w:rPr>
            </w:pPr>
          </w:p>
          <w:p w14:paraId="59AC043B" w14:textId="77777777" w:rsidR="00DC26F6" w:rsidRPr="00271858" w:rsidRDefault="00DC26F6" w:rsidP="00E3221F">
            <w:pPr>
              <w:rPr>
                <w:rFonts w:ascii="Arial" w:hAnsi="Arial" w:cs="Arial"/>
              </w:rPr>
            </w:pPr>
          </w:p>
          <w:p w14:paraId="372B3B61" w14:textId="77777777" w:rsidR="00DC26F6" w:rsidRPr="00271858" w:rsidRDefault="00DC26F6" w:rsidP="00E3221F">
            <w:pPr>
              <w:rPr>
                <w:rFonts w:ascii="Arial" w:hAnsi="Arial" w:cs="Arial"/>
                <w:color w:val="FF0000"/>
              </w:rPr>
            </w:pPr>
            <w:r w:rsidRPr="00271858">
              <w:rPr>
                <w:rFonts w:ascii="Arial" w:hAnsi="Arial" w:cs="Arial"/>
              </w:rPr>
              <w:t xml:space="preserve">Responses demonstrate exceptionally good practice tailored to the service specifics of delivering as a </w:t>
            </w:r>
            <w:r w:rsidRPr="00271858">
              <w:rPr>
                <w:rFonts w:ascii="Arial" w:hAnsi="Arial" w:cs="Arial"/>
              </w:rPr>
              <w:lastRenderedPageBreak/>
              <w:t>subcontractor, and provide excellent examples of this practice</w:t>
            </w:r>
          </w:p>
          <w:p w14:paraId="1091D0F5" w14:textId="77777777" w:rsidR="00DC26F6" w:rsidRPr="00271858" w:rsidRDefault="00DC26F6" w:rsidP="00E3221F">
            <w:pPr>
              <w:rPr>
                <w:rFonts w:ascii="Arial" w:hAnsi="Arial" w:cs="Arial"/>
                <w:color w:val="FF0000"/>
              </w:rPr>
            </w:pPr>
          </w:p>
          <w:p w14:paraId="4509FCE1" w14:textId="77777777" w:rsidR="00DC26F6" w:rsidRPr="00271858" w:rsidRDefault="00DC26F6" w:rsidP="00E3221F">
            <w:pPr>
              <w:rPr>
                <w:rFonts w:ascii="Arial" w:hAnsi="Arial" w:cs="Arial"/>
              </w:rPr>
            </w:pPr>
            <w:r w:rsidRPr="00271858">
              <w:rPr>
                <w:rFonts w:ascii="Arial" w:hAnsi="Arial" w:cs="Arial"/>
                <w:color w:val="FF0000"/>
              </w:rPr>
              <w:t xml:space="preserve"> </w:t>
            </w:r>
          </w:p>
        </w:tc>
        <w:tc>
          <w:tcPr>
            <w:tcW w:w="2551" w:type="dxa"/>
          </w:tcPr>
          <w:p w14:paraId="2B370E38" w14:textId="77777777" w:rsidR="00DC26F6" w:rsidRPr="001A66DE" w:rsidRDefault="00DC26F6" w:rsidP="00E3221F">
            <w:pPr>
              <w:rPr>
                <w:rFonts w:ascii="Arial" w:hAnsi="Arial" w:cs="Arial"/>
              </w:rPr>
            </w:pPr>
            <w:r w:rsidRPr="001A66DE">
              <w:rPr>
                <w:rFonts w:ascii="Arial" w:hAnsi="Arial" w:cs="Arial"/>
              </w:rPr>
              <w:lastRenderedPageBreak/>
              <w:t>SAR &amp; QiP and other documents demonstrate good outcomes and demonstrate a commitment to quality improvement, and robust quality monitoring systems that realistically identify strengths and address areas for improvement</w:t>
            </w:r>
          </w:p>
          <w:p w14:paraId="7A2942F2" w14:textId="77777777" w:rsidR="00DC26F6" w:rsidRPr="001A66DE" w:rsidRDefault="00DC26F6" w:rsidP="00E3221F">
            <w:pPr>
              <w:rPr>
                <w:rFonts w:ascii="Arial" w:hAnsi="Arial" w:cs="Arial"/>
              </w:rPr>
            </w:pPr>
          </w:p>
          <w:p w14:paraId="1BFA3E7E" w14:textId="77777777" w:rsidR="00DC26F6" w:rsidRPr="001A66DE" w:rsidRDefault="00DC26F6" w:rsidP="00E3221F">
            <w:pPr>
              <w:rPr>
                <w:rFonts w:ascii="Arial" w:hAnsi="Arial" w:cs="Arial"/>
                <w:color w:val="FF0000"/>
              </w:rPr>
            </w:pPr>
            <w:r w:rsidRPr="001A66DE">
              <w:rPr>
                <w:rFonts w:ascii="Arial" w:hAnsi="Arial" w:cs="Arial"/>
              </w:rPr>
              <w:t xml:space="preserve">Responses demonstrate good practice tailored to the service specifics of delivering as a </w:t>
            </w:r>
            <w:r w:rsidRPr="001A66DE">
              <w:rPr>
                <w:rFonts w:ascii="Arial" w:hAnsi="Arial" w:cs="Arial"/>
              </w:rPr>
              <w:lastRenderedPageBreak/>
              <w:t>subcontractor, and provide good examples of this practice</w:t>
            </w:r>
          </w:p>
          <w:p w14:paraId="6A3C35EC" w14:textId="77777777" w:rsidR="00DC26F6" w:rsidRPr="001A66DE" w:rsidRDefault="00DC26F6" w:rsidP="00E3221F">
            <w:pPr>
              <w:rPr>
                <w:rFonts w:ascii="Arial" w:hAnsi="Arial" w:cs="Arial"/>
              </w:rPr>
            </w:pPr>
          </w:p>
        </w:tc>
        <w:tc>
          <w:tcPr>
            <w:tcW w:w="2410" w:type="dxa"/>
          </w:tcPr>
          <w:p w14:paraId="22ED89E2" w14:textId="73C6B2E6" w:rsidR="00DC26F6" w:rsidRPr="001A66DE" w:rsidRDefault="00DC26F6" w:rsidP="00E3221F">
            <w:pPr>
              <w:rPr>
                <w:rFonts w:ascii="Arial" w:hAnsi="Arial" w:cs="Arial"/>
              </w:rPr>
            </w:pPr>
            <w:r w:rsidRPr="001A66DE">
              <w:rPr>
                <w:rFonts w:ascii="Arial" w:hAnsi="Arial" w:cs="Arial"/>
              </w:rPr>
              <w:lastRenderedPageBreak/>
              <w:t xml:space="preserve">SAR &amp; QiP and other documents demonstrate adequate </w:t>
            </w:r>
            <w:r w:rsidR="00EE7695" w:rsidRPr="001A66DE">
              <w:rPr>
                <w:rFonts w:ascii="Arial" w:hAnsi="Arial" w:cs="Arial"/>
              </w:rPr>
              <w:t xml:space="preserve">(Require Improvements) </w:t>
            </w:r>
            <w:r w:rsidRPr="001A66DE">
              <w:rPr>
                <w:rFonts w:ascii="Arial" w:hAnsi="Arial" w:cs="Arial"/>
              </w:rPr>
              <w:t>outcomes and demonstrate reasonable quality monitoring systems that realistically identify strengths and address areas for improvement</w:t>
            </w:r>
          </w:p>
          <w:p w14:paraId="0DCF7334" w14:textId="77777777" w:rsidR="00DC26F6" w:rsidRPr="001A66DE" w:rsidRDefault="00DC26F6" w:rsidP="00E3221F">
            <w:pPr>
              <w:rPr>
                <w:rFonts w:ascii="Arial" w:hAnsi="Arial" w:cs="Arial"/>
              </w:rPr>
            </w:pPr>
          </w:p>
          <w:p w14:paraId="6A834C08" w14:textId="77777777" w:rsidR="00DC26F6" w:rsidRPr="001A66DE" w:rsidRDefault="00DC26F6" w:rsidP="00E3221F">
            <w:pPr>
              <w:rPr>
                <w:rFonts w:ascii="Arial" w:hAnsi="Arial" w:cs="Arial"/>
              </w:rPr>
            </w:pPr>
          </w:p>
          <w:p w14:paraId="4A08CD4F" w14:textId="77777777" w:rsidR="00DC26F6" w:rsidRPr="001A66DE" w:rsidRDefault="00DC26F6" w:rsidP="00E3221F">
            <w:pPr>
              <w:rPr>
                <w:rFonts w:ascii="Arial" w:hAnsi="Arial" w:cs="Arial"/>
                <w:color w:val="FF0000"/>
              </w:rPr>
            </w:pPr>
            <w:r w:rsidRPr="001A66DE">
              <w:rPr>
                <w:rFonts w:ascii="Arial" w:hAnsi="Arial" w:cs="Arial"/>
              </w:rPr>
              <w:t xml:space="preserve">Responses provide some evidence of practice tailored to the </w:t>
            </w:r>
            <w:r w:rsidRPr="001A66DE">
              <w:rPr>
                <w:rFonts w:ascii="Arial" w:hAnsi="Arial" w:cs="Arial"/>
              </w:rPr>
              <w:lastRenderedPageBreak/>
              <w:t>service specifics of delivering as a subcontractor, and provide limited examples of this practice</w:t>
            </w:r>
          </w:p>
          <w:p w14:paraId="4EB939F2" w14:textId="77777777" w:rsidR="00DC26F6" w:rsidRPr="001A66DE" w:rsidRDefault="00DC26F6" w:rsidP="00E3221F">
            <w:pPr>
              <w:rPr>
                <w:rFonts w:ascii="Arial" w:hAnsi="Arial" w:cs="Arial"/>
              </w:rPr>
            </w:pPr>
          </w:p>
        </w:tc>
        <w:tc>
          <w:tcPr>
            <w:tcW w:w="2126" w:type="dxa"/>
          </w:tcPr>
          <w:p w14:paraId="32F0E87C" w14:textId="77777777" w:rsidR="00DC26F6" w:rsidRPr="001A66DE" w:rsidRDefault="00DC26F6" w:rsidP="00E3221F">
            <w:pPr>
              <w:rPr>
                <w:rFonts w:ascii="Arial" w:hAnsi="Arial" w:cs="Arial"/>
              </w:rPr>
            </w:pPr>
            <w:r w:rsidRPr="001A66DE">
              <w:rPr>
                <w:rFonts w:ascii="Arial" w:hAnsi="Arial" w:cs="Arial"/>
              </w:rPr>
              <w:lastRenderedPageBreak/>
              <w:t>SAR &amp; QiP and other documents do not demonstrate that quality monitoring systems are suitable to support improvement nor to realistically identify strengths and address areas for improvement</w:t>
            </w:r>
          </w:p>
          <w:p w14:paraId="5F13A247" w14:textId="77777777" w:rsidR="00DC26F6" w:rsidRPr="001A66DE" w:rsidRDefault="00DC26F6" w:rsidP="00E3221F">
            <w:pPr>
              <w:rPr>
                <w:rFonts w:ascii="Arial" w:hAnsi="Arial" w:cs="Arial"/>
              </w:rPr>
            </w:pPr>
          </w:p>
          <w:p w14:paraId="0F4577B4" w14:textId="77777777" w:rsidR="00DC26F6" w:rsidRPr="001A66DE" w:rsidRDefault="00DC26F6" w:rsidP="00E3221F">
            <w:pPr>
              <w:rPr>
                <w:rFonts w:ascii="Arial" w:hAnsi="Arial" w:cs="Arial"/>
                <w:color w:val="FF0000"/>
              </w:rPr>
            </w:pPr>
            <w:r w:rsidRPr="001A66DE">
              <w:rPr>
                <w:rFonts w:ascii="Arial" w:hAnsi="Arial" w:cs="Arial"/>
              </w:rPr>
              <w:t xml:space="preserve">Responses do not demonstrate any practice tailored to the service specifics of </w:t>
            </w:r>
            <w:r w:rsidRPr="001A66DE">
              <w:rPr>
                <w:rFonts w:ascii="Arial" w:hAnsi="Arial" w:cs="Arial"/>
              </w:rPr>
              <w:lastRenderedPageBreak/>
              <w:t>delivering as a subcontractor (even if they demonstrate that quality processes are good in general), and provide no examples of good practice of delivering as subcontractor</w:t>
            </w:r>
          </w:p>
        </w:tc>
        <w:tc>
          <w:tcPr>
            <w:tcW w:w="1702" w:type="dxa"/>
          </w:tcPr>
          <w:p w14:paraId="770DFC2B" w14:textId="77777777" w:rsidR="00DC26F6" w:rsidRPr="001A66DE" w:rsidRDefault="00DC26F6" w:rsidP="00E3221F">
            <w:pPr>
              <w:rPr>
                <w:rFonts w:ascii="Arial" w:hAnsi="Arial" w:cs="Arial"/>
              </w:rPr>
            </w:pPr>
            <w:r w:rsidRPr="001A66DE">
              <w:rPr>
                <w:rFonts w:ascii="Arial" w:hAnsi="Arial" w:cs="Arial"/>
              </w:rPr>
              <w:lastRenderedPageBreak/>
              <w:t>For any documents that have not been provided or that do not provide the information requested</w:t>
            </w:r>
          </w:p>
        </w:tc>
      </w:tr>
      <w:tr w:rsidR="00DC26F6" w:rsidRPr="00271858" w14:paraId="4867D125" w14:textId="77777777" w:rsidTr="00E3221F">
        <w:tc>
          <w:tcPr>
            <w:tcW w:w="1985" w:type="dxa"/>
          </w:tcPr>
          <w:p w14:paraId="47C64EC1" w14:textId="1902B9E9" w:rsidR="00DC26F6" w:rsidRPr="00296624" w:rsidRDefault="00296624" w:rsidP="00296624">
            <w:pPr>
              <w:rPr>
                <w:rFonts w:ascii="Arial" w:hAnsi="Arial" w:cs="Arial"/>
                <w:b/>
              </w:rPr>
            </w:pPr>
            <w:r w:rsidRPr="00296624">
              <w:rPr>
                <w:rFonts w:ascii="Arial" w:hAnsi="Arial" w:cs="Arial"/>
                <w:b/>
              </w:rPr>
              <w:t xml:space="preserve">6 </w:t>
            </w:r>
            <w:r w:rsidR="00DC26F6" w:rsidRPr="00296624">
              <w:rPr>
                <w:rFonts w:ascii="Arial" w:hAnsi="Arial" w:cs="Arial"/>
                <w:b/>
              </w:rPr>
              <w:t>Delivery proposal</w:t>
            </w:r>
          </w:p>
          <w:p w14:paraId="57053C51" w14:textId="77777777" w:rsidR="00EE7695" w:rsidRPr="00271858" w:rsidRDefault="00EE7695" w:rsidP="00EE7695">
            <w:pPr>
              <w:rPr>
                <w:rFonts w:cs="Arial"/>
                <w:b/>
                <w:color w:val="FF0000"/>
              </w:rPr>
            </w:pPr>
          </w:p>
          <w:p w14:paraId="251A98A0" w14:textId="4111EDC4" w:rsidR="00EE7695" w:rsidRPr="00271858" w:rsidRDefault="00EE7695" w:rsidP="00EE7695">
            <w:pPr>
              <w:rPr>
                <w:rFonts w:cs="Arial"/>
                <w:b/>
                <w:color w:val="FF0000"/>
              </w:rPr>
            </w:pPr>
          </w:p>
        </w:tc>
        <w:tc>
          <w:tcPr>
            <w:tcW w:w="1276" w:type="dxa"/>
          </w:tcPr>
          <w:p w14:paraId="085DF9D6" w14:textId="77777777" w:rsidR="00DC26F6" w:rsidRPr="00271858" w:rsidRDefault="00DC26F6" w:rsidP="00E3221F">
            <w:pPr>
              <w:rPr>
                <w:rFonts w:ascii="Arial" w:hAnsi="Arial" w:cs="Arial"/>
              </w:rPr>
            </w:pPr>
            <w:r w:rsidRPr="00271858">
              <w:rPr>
                <w:rFonts w:ascii="Arial" w:hAnsi="Arial" w:cs="Arial"/>
              </w:rPr>
              <w:t>30%</w:t>
            </w:r>
          </w:p>
        </w:tc>
        <w:tc>
          <w:tcPr>
            <w:tcW w:w="2835" w:type="dxa"/>
          </w:tcPr>
          <w:p w14:paraId="184633B4" w14:textId="6232CFAF" w:rsidR="00DC26F6" w:rsidRPr="00E34549" w:rsidRDefault="00DC26F6" w:rsidP="00E3221F">
            <w:pPr>
              <w:rPr>
                <w:rFonts w:ascii="Arial" w:hAnsi="Arial" w:cs="Arial"/>
              </w:rPr>
            </w:pPr>
            <w:r w:rsidRPr="00E34549">
              <w:rPr>
                <w:rFonts w:ascii="Arial" w:hAnsi="Arial" w:cs="Arial"/>
              </w:rPr>
              <w:t>Tenderer provides a</w:t>
            </w:r>
            <w:r w:rsidR="00286AA6" w:rsidRPr="00E34549">
              <w:rPr>
                <w:rFonts w:ascii="Arial" w:hAnsi="Arial" w:cs="Arial"/>
              </w:rPr>
              <w:t xml:space="preserve">n </w:t>
            </w:r>
            <w:r w:rsidR="00286AA6" w:rsidRPr="00E34549">
              <w:rPr>
                <w:rFonts w:ascii="Arial" w:hAnsi="Arial" w:cs="Arial"/>
                <w:b/>
              </w:rPr>
              <w:t>exceptionally good,</w:t>
            </w:r>
            <w:r w:rsidRPr="00E34549">
              <w:rPr>
                <w:rFonts w:ascii="Arial" w:hAnsi="Arial" w:cs="Arial"/>
              </w:rPr>
              <w:t xml:space="preserve"> </w:t>
            </w:r>
            <w:r w:rsidRPr="00E34549">
              <w:rPr>
                <w:rFonts w:ascii="Arial" w:hAnsi="Arial" w:cs="Arial"/>
                <w:b/>
              </w:rPr>
              <w:t xml:space="preserve">clear and detailed </w:t>
            </w:r>
            <w:r w:rsidRPr="00E34549">
              <w:rPr>
                <w:rFonts w:ascii="Arial" w:hAnsi="Arial" w:cs="Arial"/>
              </w:rPr>
              <w:t>delivery proposal that meets the contract criteria, is realistically based on performance in 19/20 and demonstrates a sound knowledge of the market.</w:t>
            </w:r>
          </w:p>
          <w:p w14:paraId="583A3344" w14:textId="77777777" w:rsidR="00DC26F6" w:rsidRPr="00E34549" w:rsidRDefault="00DC26F6" w:rsidP="00E3221F">
            <w:pPr>
              <w:rPr>
                <w:rFonts w:ascii="Arial" w:hAnsi="Arial" w:cs="Arial"/>
              </w:rPr>
            </w:pPr>
          </w:p>
          <w:p w14:paraId="4BCD9E5B" w14:textId="77777777" w:rsidR="00DC26F6" w:rsidRPr="00E34549" w:rsidRDefault="00DC26F6" w:rsidP="00E3221F">
            <w:pPr>
              <w:rPr>
                <w:rFonts w:ascii="Arial" w:hAnsi="Arial" w:cs="Arial"/>
              </w:rPr>
            </w:pPr>
          </w:p>
          <w:p w14:paraId="2A40DD0E" w14:textId="1255D49B" w:rsidR="00DC26F6" w:rsidRPr="00E34549" w:rsidRDefault="00DC26F6" w:rsidP="00E3221F">
            <w:pPr>
              <w:rPr>
                <w:rFonts w:ascii="Arial" w:hAnsi="Arial" w:cs="Arial"/>
              </w:rPr>
            </w:pPr>
            <w:r w:rsidRPr="00E34549">
              <w:rPr>
                <w:rFonts w:ascii="Arial" w:hAnsi="Arial" w:cs="Arial"/>
              </w:rPr>
              <w:t xml:space="preserve">Tenderer provides a </w:t>
            </w:r>
            <w:r w:rsidRPr="00E34549">
              <w:rPr>
                <w:rFonts w:ascii="Arial" w:hAnsi="Arial" w:cs="Arial"/>
                <w:b/>
              </w:rPr>
              <w:t xml:space="preserve">clear and detailed </w:t>
            </w:r>
            <w:r w:rsidRPr="00E34549">
              <w:rPr>
                <w:rFonts w:ascii="Arial" w:hAnsi="Arial" w:cs="Arial"/>
              </w:rPr>
              <w:t xml:space="preserve">data collecting, checking, and processing proposal that meets the contract criteria and is based on </w:t>
            </w:r>
            <w:r w:rsidR="00EE7695" w:rsidRPr="00E34549">
              <w:rPr>
                <w:rFonts w:ascii="Arial" w:hAnsi="Arial" w:cs="Arial"/>
              </w:rPr>
              <w:t xml:space="preserve">exceptionally good </w:t>
            </w:r>
            <w:r w:rsidRPr="00E34549">
              <w:rPr>
                <w:rFonts w:ascii="Arial" w:hAnsi="Arial" w:cs="Arial"/>
              </w:rPr>
              <w:t>knowledge and extensive experience.</w:t>
            </w:r>
          </w:p>
          <w:p w14:paraId="155677B1" w14:textId="0C53B04C" w:rsidR="00DC26F6" w:rsidRPr="00E34549" w:rsidRDefault="00DC26F6" w:rsidP="00E3221F">
            <w:pPr>
              <w:rPr>
                <w:rFonts w:ascii="Arial" w:hAnsi="Arial" w:cs="Arial"/>
              </w:rPr>
            </w:pPr>
          </w:p>
          <w:p w14:paraId="019F1806" w14:textId="401413D4" w:rsidR="0009471F" w:rsidRPr="00E34549" w:rsidRDefault="0009471F" w:rsidP="00E3221F">
            <w:pPr>
              <w:rPr>
                <w:rFonts w:ascii="Arial" w:hAnsi="Arial" w:cs="Arial"/>
              </w:rPr>
            </w:pPr>
          </w:p>
          <w:p w14:paraId="5D498328" w14:textId="77777777" w:rsidR="0009471F" w:rsidRPr="00E34549" w:rsidRDefault="0009471F" w:rsidP="00E3221F">
            <w:pPr>
              <w:rPr>
                <w:rFonts w:ascii="Arial" w:hAnsi="Arial" w:cs="Arial"/>
              </w:rPr>
            </w:pPr>
          </w:p>
          <w:p w14:paraId="313A893C" w14:textId="4AB96DB7" w:rsidR="00DC26F6" w:rsidRPr="00E34549" w:rsidRDefault="00DC26F6" w:rsidP="00E3221F">
            <w:pPr>
              <w:rPr>
                <w:rFonts w:ascii="Arial" w:hAnsi="Arial" w:cs="Arial"/>
              </w:rPr>
            </w:pPr>
            <w:r w:rsidRPr="00E34549">
              <w:rPr>
                <w:rFonts w:ascii="Arial" w:hAnsi="Arial" w:cs="Arial"/>
              </w:rPr>
              <w:lastRenderedPageBreak/>
              <w:t xml:space="preserve">Tenderer’s intended quality processes for managing the contract have </w:t>
            </w:r>
            <w:r w:rsidR="00271145" w:rsidRPr="00E34549">
              <w:rPr>
                <w:rFonts w:ascii="Arial" w:hAnsi="Arial" w:cs="Arial"/>
              </w:rPr>
              <w:t xml:space="preserve">exceptionally good </w:t>
            </w:r>
            <w:r w:rsidRPr="00E34549">
              <w:rPr>
                <w:rFonts w:ascii="Arial" w:hAnsi="Arial" w:cs="Arial"/>
              </w:rPr>
              <w:t>basis in current good practice demonstrated under Section 5 and include proposals for further development of this good practice</w:t>
            </w:r>
          </w:p>
          <w:p w14:paraId="2DAF84A9" w14:textId="77777777" w:rsidR="00DC26F6" w:rsidRPr="00E34549" w:rsidRDefault="00DC26F6" w:rsidP="00E3221F">
            <w:pPr>
              <w:rPr>
                <w:rFonts w:ascii="Arial" w:hAnsi="Arial" w:cs="Arial"/>
              </w:rPr>
            </w:pPr>
          </w:p>
          <w:p w14:paraId="41811445" w14:textId="77777777" w:rsidR="00DC26F6" w:rsidRPr="00E34549" w:rsidRDefault="00DC26F6" w:rsidP="00E3221F">
            <w:pPr>
              <w:rPr>
                <w:rFonts w:ascii="Arial" w:hAnsi="Arial" w:cs="Arial"/>
              </w:rPr>
            </w:pPr>
          </w:p>
        </w:tc>
        <w:tc>
          <w:tcPr>
            <w:tcW w:w="2551" w:type="dxa"/>
          </w:tcPr>
          <w:p w14:paraId="0FF382D8" w14:textId="31CE14C7" w:rsidR="00DC26F6" w:rsidRPr="00E34549" w:rsidRDefault="00DC26F6" w:rsidP="00E3221F">
            <w:pPr>
              <w:rPr>
                <w:rFonts w:ascii="Arial" w:hAnsi="Arial" w:cs="Arial"/>
              </w:rPr>
            </w:pPr>
            <w:r w:rsidRPr="00E34549">
              <w:rPr>
                <w:rFonts w:ascii="Arial" w:hAnsi="Arial" w:cs="Arial"/>
              </w:rPr>
              <w:lastRenderedPageBreak/>
              <w:t xml:space="preserve">Tenderer provides a </w:t>
            </w:r>
            <w:r w:rsidR="00C25D40" w:rsidRPr="00E34549">
              <w:rPr>
                <w:rFonts w:ascii="Arial" w:hAnsi="Arial" w:cs="Arial"/>
                <w:b/>
              </w:rPr>
              <w:t xml:space="preserve">good </w:t>
            </w:r>
            <w:r w:rsidRPr="00E34549">
              <w:rPr>
                <w:rFonts w:ascii="Arial" w:hAnsi="Arial" w:cs="Arial"/>
              </w:rPr>
              <w:t>delivery</w:t>
            </w:r>
            <w:r w:rsidRPr="00E34549">
              <w:rPr>
                <w:rFonts w:ascii="Arial" w:hAnsi="Arial" w:cs="Arial"/>
                <w:b/>
              </w:rPr>
              <w:t xml:space="preserve"> </w:t>
            </w:r>
            <w:r w:rsidRPr="00E34549">
              <w:rPr>
                <w:rFonts w:ascii="Arial" w:hAnsi="Arial" w:cs="Arial"/>
              </w:rPr>
              <w:t>proposal that meets the contract criteria, is reasonably based on 1819 performance and demonstrates some knowledge of the market.</w:t>
            </w:r>
          </w:p>
          <w:p w14:paraId="0BEF61E7" w14:textId="77777777" w:rsidR="00DC26F6" w:rsidRPr="00E34549" w:rsidRDefault="00DC26F6" w:rsidP="00E3221F">
            <w:pPr>
              <w:rPr>
                <w:rFonts w:ascii="Arial" w:hAnsi="Arial" w:cs="Arial"/>
              </w:rPr>
            </w:pPr>
          </w:p>
          <w:p w14:paraId="798B8EB1" w14:textId="6B43D780" w:rsidR="00DC26F6" w:rsidRPr="00E34549" w:rsidRDefault="00DC26F6" w:rsidP="00E3221F">
            <w:pPr>
              <w:rPr>
                <w:rFonts w:ascii="Arial" w:hAnsi="Arial" w:cs="Arial"/>
              </w:rPr>
            </w:pPr>
            <w:r w:rsidRPr="00E34549">
              <w:rPr>
                <w:rFonts w:ascii="Arial" w:hAnsi="Arial" w:cs="Arial"/>
              </w:rPr>
              <w:t xml:space="preserve">Tenderer provides a </w:t>
            </w:r>
            <w:r w:rsidRPr="00E34549">
              <w:rPr>
                <w:rFonts w:ascii="Arial" w:hAnsi="Arial" w:cs="Arial"/>
                <w:b/>
              </w:rPr>
              <w:t xml:space="preserve">clear and detailed </w:t>
            </w:r>
            <w:r w:rsidRPr="00E34549">
              <w:rPr>
                <w:rFonts w:ascii="Arial" w:hAnsi="Arial" w:cs="Arial"/>
              </w:rPr>
              <w:t>data collecting, checking, and processing proposal that meets the contract criteria and is based on realistic</w:t>
            </w:r>
            <w:r w:rsidR="00EE7695" w:rsidRPr="00E34549">
              <w:rPr>
                <w:rFonts w:ascii="Arial" w:hAnsi="Arial" w:cs="Arial"/>
              </w:rPr>
              <w:t xml:space="preserve"> good</w:t>
            </w:r>
            <w:r w:rsidRPr="00E34549">
              <w:rPr>
                <w:rFonts w:ascii="Arial" w:hAnsi="Arial" w:cs="Arial"/>
              </w:rPr>
              <w:t xml:space="preserve"> knowledge and experience.</w:t>
            </w:r>
          </w:p>
          <w:p w14:paraId="79EE09D8" w14:textId="77777777" w:rsidR="00DC26F6" w:rsidRPr="00E34549" w:rsidRDefault="00DC26F6" w:rsidP="00E3221F">
            <w:pPr>
              <w:rPr>
                <w:rFonts w:ascii="Arial" w:hAnsi="Arial" w:cs="Arial"/>
              </w:rPr>
            </w:pPr>
          </w:p>
          <w:p w14:paraId="3BFC92E3" w14:textId="77777777" w:rsidR="00DC26F6" w:rsidRPr="00E34549" w:rsidRDefault="00DC26F6" w:rsidP="00E3221F">
            <w:pPr>
              <w:rPr>
                <w:rFonts w:ascii="Arial" w:hAnsi="Arial" w:cs="Arial"/>
              </w:rPr>
            </w:pPr>
          </w:p>
          <w:p w14:paraId="639BEC33" w14:textId="77777777" w:rsidR="00DC26F6" w:rsidRPr="00E34549" w:rsidRDefault="00DC26F6" w:rsidP="00E3221F">
            <w:pPr>
              <w:rPr>
                <w:rFonts w:ascii="Arial" w:hAnsi="Arial" w:cs="Arial"/>
              </w:rPr>
            </w:pPr>
            <w:r w:rsidRPr="00E34549">
              <w:rPr>
                <w:rFonts w:ascii="Arial" w:hAnsi="Arial" w:cs="Arial"/>
              </w:rPr>
              <w:lastRenderedPageBreak/>
              <w:t xml:space="preserve">Tenderer’s intended quality processes for managing the contract have a good basis in current good practice demonstrated under Section 5 </w:t>
            </w:r>
          </w:p>
          <w:p w14:paraId="6FC14348" w14:textId="77777777" w:rsidR="00DC26F6" w:rsidRPr="00E34549" w:rsidRDefault="00DC26F6" w:rsidP="00E3221F">
            <w:pPr>
              <w:rPr>
                <w:rFonts w:ascii="Arial" w:hAnsi="Arial" w:cs="Arial"/>
              </w:rPr>
            </w:pPr>
          </w:p>
        </w:tc>
        <w:tc>
          <w:tcPr>
            <w:tcW w:w="2410" w:type="dxa"/>
          </w:tcPr>
          <w:p w14:paraId="643F0A6E" w14:textId="26FD1EC9" w:rsidR="00DC26F6" w:rsidRPr="00E34549" w:rsidRDefault="00DC26F6" w:rsidP="00E3221F">
            <w:pPr>
              <w:rPr>
                <w:rFonts w:ascii="Arial" w:hAnsi="Arial" w:cs="Arial"/>
              </w:rPr>
            </w:pPr>
            <w:r w:rsidRPr="00E34549">
              <w:rPr>
                <w:rFonts w:ascii="Arial" w:hAnsi="Arial" w:cs="Arial"/>
              </w:rPr>
              <w:lastRenderedPageBreak/>
              <w:t xml:space="preserve">Tenderer provides </w:t>
            </w:r>
            <w:r w:rsidR="00C25D40" w:rsidRPr="00E34549">
              <w:rPr>
                <w:rFonts w:ascii="Arial" w:hAnsi="Arial" w:cs="Arial"/>
              </w:rPr>
              <w:t xml:space="preserve">an </w:t>
            </w:r>
            <w:r w:rsidR="00C25D40" w:rsidRPr="00E34549">
              <w:rPr>
                <w:rFonts w:ascii="Arial" w:hAnsi="Arial" w:cs="Arial"/>
                <w:b/>
              </w:rPr>
              <w:t>adequate</w:t>
            </w:r>
            <w:r w:rsidRPr="00E34549">
              <w:rPr>
                <w:rFonts w:ascii="Arial" w:hAnsi="Arial" w:cs="Arial"/>
                <w:b/>
              </w:rPr>
              <w:t xml:space="preserve"> </w:t>
            </w:r>
            <w:r w:rsidRPr="00E34549">
              <w:rPr>
                <w:rFonts w:ascii="Arial" w:hAnsi="Arial" w:cs="Arial"/>
              </w:rPr>
              <w:t>delivery</w:t>
            </w:r>
            <w:r w:rsidRPr="00E34549">
              <w:rPr>
                <w:rFonts w:ascii="Arial" w:hAnsi="Arial" w:cs="Arial"/>
                <w:b/>
              </w:rPr>
              <w:t xml:space="preserve"> </w:t>
            </w:r>
            <w:r w:rsidRPr="00E34549">
              <w:rPr>
                <w:rFonts w:ascii="Arial" w:hAnsi="Arial" w:cs="Arial"/>
              </w:rPr>
              <w:t>proposal that meets basic contract criteria.</w:t>
            </w:r>
          </w:p>
          <w:p w14:paraId="617FFFBE" w14:textId="77777777" w:rsidR="00DC26F6" w:rsidRPr="00E34549" w:rsidRDefault="00DC26F6" w:rsidP="00E3221F">
            <w:pPr>
              <w:rPr>
                <w:rFonts w:ascii="Arial" w:hAnsi="Arial" w:cs="Arial"/>
              </w:rPr>
            </w:pPr>
          </w:p>
          <w:p w14:paraId="0682F771" w14:textId="77777777" w:rsidR="00DC26F6" w:rsidRPr="00E34549" w:rsidRDefault="00DC26F6" w:rsidP="00E3221F">
            <w:pPr>
              <w:rPr>
                <w:rFonts w:ascii="Arial" w:hAnsi="Arial" w:cs="Arial"/>
              </w:rPr>
            </w:pPr>
          </w:p>
          <w:p w14:paraId="695B4E3D" w14:textId="77777777" w:rsidR="00DC26F6" w:rsidRPr="00E34549" w:rsidRDefault="00DC26F6" w:rsidP="00E3221F">
            <w:pPr>
              <w:rPr>
                <w:rFonts w:ascii="Arial" w:hAnsi="Arial" w:cs="Arial"/>
              </w:rPr>
            </w:pPr>
          </w:p>
          <w:p w14:paraId="6ED57018" w14:textId="77777777" w:rsidR="00DC26F6" w:rsidRPr="00E34549" w:rsidRDefault="00DC26F6" w:rsidP="00E3221F">
            <w:pPr>
              <w:rPr>
                <w:rFonts w:ascii="Arial" w:hAnsi="Arial" w:cs="Arial"/>
              </w:rPr>
            </w:pPr>
          </w:p>
          <w:p w14:paraId="0D3A452E" w14:textId="77777777" w:rsidR="00DC26F6" w:rsidRPr="00E34549" w:rsidRDefault="00DC26F6" w:rsidP="00E3221F">
            <w:pPr>
              <w:rPr>
                <w:rFonts w:ascii="Arial" w:hAnsi="Arial" w:cs="Arial"/>
              </w:rPr>
            </w:pPr>
          </w:p>
          <w:p w14:paraId="0F7C9DF3" w14:textId="77777777" w:rsidR="00DC26F6" w:rsidRPr="00E34549" w:rsidRDefault="00DC26F6" w:rsidP="00E3221F">
            <w:pPr>
              <w:rPr>
                <w:rFonts w:ascii="Arial" w:hAnsi="Arial" w:cs="Arial"/>
              </w:rPr>
            </w:pPr>
          </w:p>
          <w:p w14:paraId="3AC43B82" w14:textId="77777777" w:rsidR="00DC26F6" w:rsidRPr="00E34549" w:rsidRDefault="00DC26F6" w:rsidP="00E3221F">
            <w:pPr>
              <w:rPr>
                <w:rFonts w:ascii="Arial" w:hAnsi="Arial" w:cs="Arial"/>
              </w:rPr>
            </w:pPr>
            <w:r w:rsidRPr="00E34549">
              <w:rPr>
                <w:rFonts w:ascii="Arial" w:hAnsi="Arial" w:cs="Arial"/>
              </w:rPr>
              <w:t xml:space="preserve">Tenderer provides a </w:t>
            </w:r>
            <w:r w:rsidRPr="00E34549">
              <w:rPr>
                <w:rFonts w:ascii="Arial" w:hAnsi="Arial" w:cs="Arial"/>
                <w:b/>
              </w:rPr>
              <w:t xml:space="preserve">clear and detailed </w:t>
            </w:r>
            <w:r w:rsidRPr="00E34549">
              <w:rPr>
                <w:rFonts w:ascii="Arial" w:hAnsi="Arial" w:cs="Arial"/>
              </w:rPr>
              <w:t>data collecting, checking, and processing proposal that meets the contract criteria and is based on sound knowledge and some experience.</w:t>
            </w:r>
          </w:p>
          <w:p w14:paraId="152BC7F7" w14:textId="77777777" w:rsidR="00DC26F6" w:rsidRPr="00E34549" w:rsidRDefault="00DC26F6" w:rsidP="00E3221F">
            <w:pPr>
              <w:rPr>
                <w:rFonts w:ascii="Arial" w:hAnsi="Arial" w:cs="Arial"/>
              </w:rPr>
            </w:pPr>
          </w:p>
          <w:p w14:paraId="4BA30B1F" w14:textId="77777777" w:rsidR="00DC26F6" w:rsidRPr="00E34549" w:rsidRDefault="00DC26F6" w:rsidP="00E3221F">
            <w:pPr>
              <w:rPr>
                <w:rFonts w:ascii="Arial" w:hAnsi="Arial" w:cs="Arial"/>
              </w:rPr>
            </w:pPr>
          </w:p>
          <w:p w14:paraId="48EE8D89" w14:textId="77777777" w:rsidR="00DC26F6" w:rsidRPr="00E34549" w:rsidRDefault="00DC26F6" w:rsidP="00E3221F">
            <w:pPr>
              <w:rPr>
                <w:rFonts w:ascii="Arial" w:hAnsi="Arial" w:cs="Arial"/>
              </w:rPr>
            </w:pPr>
            <w:r w:rsidRPr="00E34549">
              <w:rPr>
                <w:rFonts w:ascii="Arial" w:hAnsi="Arial" w:cs="Arial"/>
              </w:rPr>
              <w:lastRenderedPageBreak/>
              <w:t>Tenderer’s intended quality processes for managing the contract are partly based on current practice demonstrated in Section 5 but some processes are newly proposed without a clear link to previous practice</w:t>
            </w:r>
          </w:p>
        </w:tc>
        <w:tc>
          <w:tcPr>
            <w:tcW w:w="2126" w:type="dxa"/>
          </w:tcPr>
          <w:p w14:paraId="02B8A27B" w14:textId="5D1A6783" w:rsidR="00DC26F6" w:rsidRPr="00E34549" w:rsidRDefault="00DC26F6" w:rsidP="00E3221F">
            <w:pPr>
              <w:rPr>
                <w:rFonts w:ascii="Arial" w:hAnsi="Arial" w:cs="Arial"/>
              </w:rPr>
            </w:pPr>
            <w:r w:rsidRPr="00E34549">
              <w:rPr>
                <w:rFonts w:ascii="Arial" w:hAnsi="Arial" w:cs="Arial"/>
              </w:rPr>
              <w:lastRenderedPageBreak/>
              <w:t xml:space="preserve">Tenderer provides a </w:t>
            </w:r>
            <w:r w:rsidR="00C25D40" w:rsidRPr="00E34549">
              <w:rPr>
                <w:rFonts w:ascii="Arial" w:hAnsi="Arial" w:cs="Arial"/>
                <w:b/>
              </w:rPr>
              <w:t>basic</w:t>
            </w:r>
            <w:r w:rsidR="00C25D40" w:rsidRPr="00E34549">
              <w:rPr>
                <w:rFonts w:ascii="Arial" w:hAnsi="Arial" w:cs="Arial"/>
              </w:rPr>
              <w:t xml:space="preserve"> </w:t>
            </w:r>
            <w:r w:rsidRPr="00E34549">
              <w:rPr>
                <w:rFonts w:ascii="Arial" w:hAnsi="Arial" w:cs="Arial"/>
              </w:rPr>
              <w:t>delivery</w:t>
            </w:r>
            <w:r w:rsidRPr="00E34549">
              <w:rPr>
                <w:rFonts w:ascii="Arial" w:hAnsi="Arial" w:cs="Arial"/>
                <w:b/>
              </w:rPr>
              <w:t xml:space="preserve"> </w:t>
            </w:r>
            <w:r w:rsidRPr="00E34549">
              <w:rPr>
                <w:rFonts w:ascii="Arial" w:hAnsi="Arial" w:cs="Arial"/>
              </w:rPr>
              <w:t>proposal that does not meet all contract criteria.</w:t>
            </w:r>
          </w:p>
          <w:p w14:paraId="003DF6C5" w14:textId="77777777" w:rsidR="00DC26F6" w:rsidRPr="00E34549" w:rsidRDefault="00DC26F6" w:rsidP="00E3221F">
            <w:pPr>
              <w:rPr>
                <w:rFonts w:ascii="Arial" w:hAnsi="Arial" w:cs="Arial"/>
              </w:rPr>
            </w:pPr>
          </w:p>
          <w:p w14:paraId="64308BE1" w14:textId="77777777" w:rsidR="00DC26F6" w:rsidRPr="00E34549" w:rsidRDefault="00DC26F6" w:rsidP="00E3221F">
            <w:pPr>
              <w:rPr>
                <w:rFonts w:ascii="Arial" w:hAnsi="Arial" w:cs="Arial"/>
              </w:rPr>
            </w:pPr>
          </w:p>
          <w:p w14:paraId="35731CF0" w14:textId="77777777" w:rsidR="00DC26F6" w:rsidRPr="00E34549" w:rsidRDefault="00DC26F6" w:rsidP="00E3221F">
            <w:pPr>
              <w:rPr>
                <w:rFonts w:ascii="Arial" w:hAnsi="Arial" w:cs="Arial"/>
              </w:rPr>
            </w:pPr>
          </w:p>
          <w:p w14:paraId="1C29E37A" w14:textId="77777777" w:rsidR="00DC26F6" w:rsidRPr="00E34549" w:rsidRDefault="00DC26F6" w:rsidP="00E3221F">
            <w:pPr>
              <w:rPr>
                <w:rFonts w:ascii="Arial" w:hAnsi="Arial" w:cs="Arial"/>
              </w:rPr>
            </w:pPr>
          </w:p>
          <w:p w14:paraId="0E089351" w14:textId="77777777" w:rsidR="00DC26F6" w:rsidRPr="00E34549" w:rsidRDefault="00DC26F6" w:rsidP="00E3221F">
            <w:pPr>
              <w:rPr>
                <w:rFonts w:ascii="Arial" w:hAnsi="Arial" w:cs="Arial"/>
              </w:rPr>
            </w:pPr>
          </w:p>
          <w:p w14:paraId="7A0855A7" w14:textId="77777777" w:rsidR="00DC26F6" w:rsidRPr="00E34549" w:rsidRDefault="00DC26F6" w:rsidP="00E3221F">
            <w:pPr>
              <w:rPr>
                <w:rFonts w:ascii="Arial" w:hAnsi="Arial" w:cs="Arial"/>
              </w:rPr>
            </w:pPr>
          </w:p>
          <w:p w14:paraId="2CCACF98" w14:textId="77777777" w:rsidR="00DC26F6" w:rsidRPr="00E34549" w:rsidRDefault="00DC26F6" w:rsidP="00E3221F">
            <w:pPr>
              <w:rPr>
                <w:rFonts w:ascii="Arial" w:hAnsi="Arial" w:cs="Arial"/>
              </w:rPr>
            </w:pPr>
            <w:r w:rsidRPr="00E34549">
              <w:rPr>
                <w:rFonts w:ascii="Arial" w:hAnsi="Arial" w:cs="Arial"/>
              </w:rPr>
              <w:t xml:space="preserve">Tenderer provides a </w:t>
            </w:r>
            <w:r w:rsidRPr="00E34549">
              <w:rPr>
                <w:rFonts w:ascii="Arial" w:hAnsi="Arial" w:cs="Arial"/>
                <w:b/>
              </w:rPr>
              <w:t xml:space="preserve">clear and detailed </w:t>
            </w:r>
            <w:r w:rsidRPr="00E34549">
              <w:rPr>
                <w:rFonts w:ascii="Arial" w:hAnsi="Arial" w:cs="Arial"/>
              </w:rPr>
              <w:t xml:space="preserve">data collecting, checking, and processing proposal that meets the contract criteria but there is no evidence of experience. </w:t>
            </w:r>
          </w:p>
          <w:p w14:paraId="7B8AD1A8" w14:textId="77777777" w:rsidR="00DC26F6" w:rsidRPr="00E34549" w:rsidRDefault="00DC26F6" w:rsidP="00E3221F">
            <w:pPr>
              <w:rPr>
                <w:rFonts w:ascii="Arial" w:hAnsi="Arial" w:cs="Arial"/>
              </w:rPr>
            </w:pPr>
          </w:p>
          <w:p w14:paraId="179A1943" w14:textId="77777777" w:rsidR="00DC26F6" w:rsidRPr="00E34549" w:rsidRDefault="00DC26F6" w:rsidP="00E3221F">
            <w:pPr>
              <w:rPr>
                <w:rFonts w:ascii="Arial" w:hAnsi="Arial" w:cs="Arial"/>
              </w:rPr>
            </w:pPr>
            <w:r w:rsidRPr="00E34549">
              <w:rPr>
                <w:rFonts w:ascii="Arial" w:hAnsi="Arial" w:cs="Arial"/>
              </w:rPr>
              <w:lastRenderedPageBreak/>
              <w:t xml:space="preserve">Tenderer’s intended quality processes for managing the contract are mostly new and most cannot be triangulated to Tenderer’s current practice; the proposal does not give confidence of the Tenderer’s ability to deliver the new processes </w:t>
            </w:r>
          </w:p>
        </w:tc>
        <w:tc>
          <w:tcPr>
            <w:tcW w:w="1702" w:type="dxa"/>
          </w:tcPr>
          <w:p w14:paraId="0DC7E34E" w14:textId="77777777" w:rsidR="00DC26F6" w:rsidRPr="00271858" w:rsidRDefault="00DC26F6" w:rsidP="00E3221F">
            <w:pPr>
              <w:rPr>
                <w:rFonts w:ascii="Arial" w:hAnsi="Arial" w:cs="Arial"/>
              </w:rPr>
            </w:pPr>
            <w:r w:rsidRPr="00271858">
              <w:rPr>
                <w:rFonts w:ascii="Arial" w:hAnsi="Arial" w:cs="Arial"/>
              </w:rPr>
              <w:lastRenderedPageBreak/>
              <w:t>For any documents that have not been provided or that do not provide the information requested</w:t>
            </w:r>
          </w:p>
        </w:tc>
      </w:tr>
      <w:tr w:rsidR="00DC26F6" w:rsidRPr="00271858" w14:paraId="7739F31C" w14:textId="77777777" w:rsidTr="00E3221F">
        <w:tc>
          <w:tcPr>
            <w:tcW w:w="1985" w:type="dxa"/>
          </w:tcPr>
          <w:p w14:paraId="51CF5FEB" w14:textId="77777777" w:rsidR="00DC26F6" w:rsidRPr="00271858" w:rsidRDefault="00DC26F6" w:rsidP="00E3221F">
            <w:pPr>
              <w:rPr>
                <w:rFonts w:ascii="Arial" w:hAnsi="Arial" w:cs="Arial"/>
                <w:b/>
              </w:rPr>
            </w:pPr>
            <w:r w:rsidRPr="00271858">
              <w:rPr>
                <w:rFonts w:ascii="Arial" w:hAnsi="Arial" w:cs="Arial"/>
                <w:b/>
              </w:rPr>
              <w:t>7 Knowledge transfer proposal</w:t>
            </w:r>
          </w:p>
        </w:tc>
        <w:tc>
          <w:tcPr>
            <w:tcW w:w="1276" w:type="dxa"/>
          </w:tcPr>
          <w:p w14:paraId="1B9F8E4B" w14:textId="77777777" w:rsidR="00DC26F6" w:rsidRPr="00271858" w:rsidRDefault="00DC26F6" w:rsidP="00E3221F">
            <w:pPr>
              <w:rPr>
                <w:rFonts w:ascii="Arial" w:hAnsi="Arial" w:cs="Arial"/>
              </w:rPr>
            </w:pPr>
            <w:r w:rsidRPr="00271858">
              <w:rPr>
                <w:rFonts w:ascii="Arial" w:hAnsi="Arial" w:cs="Arial"/>
              </w:rPr>
              <w:t>30%</w:t>
            </w:r>
          </w:p>
        </w:tc>
        <w:tc>
          <w:tcPr>
            <w:tcW w:w="2835" w:type="dxa"/>
          </w:tcPr>
          <w:p w14:paraId="53229781" w14:textId="4C4CCA1E" w:rsidR="00DC26F6" w:rsidRPr="00271858" w:rsidRDefault="00DC26F6" w:rsidP="00E3221F">
            <w:pPr>
              <w:rPr>
                <w:rFonts w:ascii="Arial" w:hAnsi="Arial" w:cs="Arial"/>
              </w:rPr>
            </w:pPr>
            <w:r w:rsidRPr="00271858">
              <w:rPr>
                <w:rFonts w:ascii="Arial" w:hAnsi="Arial" w:cs="Arial"/>
              </w:rPr>
              <w:t>Tenderer provides</w:t>
            </w:r>
            <w:r w:rsidR="001F2C66" w:rsidRPr="00271858">
              <w:rPr>
                <w:rFonts w:ascii="Arial" w:hAnsi="Arial" w:cs="Arial"/>
              </w:rPr>
              <w:t xml:space="preserve"> an</w:t>
            </w:r>
            <w:r w:rsidRPr="00271858">
              <w:rPr>
                <w:rFonts w:ascii="Arial" w:hAnsi="Arial" w:cs="Arial"/>
              </w:rPr>
              <w:t xml:space="preserve"> </w:t>
            </w:r>
            <w:r w:rsidR="00271145" w:rsidRPr="00271858">
              <w:rPr>
                <w:rFonts w:ascii="Arial" w:hAnsi="Arial" w:cs="Arial"/>
              </w:rPr>
              <w:t xml:space="preserve">exceptionally good </w:t>
            </w:r>
            <w:r w:rsidRPr="00271858">
              <w:rPr>
                <w:rFonts w:ascii="Arial" w:hAnsi="Arial" w:cs="Arial"/>
              </w:rPr>
              <w:t>knowledge transfer proposal that fully answers the section questions, is specifically tailored to the Tenderer’s and the College’s circumstances and the current ESFA Subcontracting intentions, and demonstrates an excellent knowledge of managing business-on-business knowledge transfer process.</w:t>
            </w:r>
          </w:p>
          <w:p w14:paraId="711B1BE8" w14:textId="77777777" w:rsidR="00DC26F6" w:rsidRPr="00271858" w:rsidRDefault="00DC26F6" w:rsidP="00E3221F">
            <w:pPr>
              <w:rPr>
                <w:rFonts w:ascii="Arial" w:hAnsi="Arial" w:cs="Arial"/>
              </w:rPr>
            </w:pPr>
          </w:p>
        </w:tc>
        <w:tc>
          <w:tcPr>
            <w:tcW w:w="2551" w:type="dxa"/>
          </w:tcPr>
          <w:p w14:paraId="380A90A3" w14:textId="20142B0D" w:rsidR="00DC26F6" w:rsidRPr="00E34549" w:rsidRDefault="00DC26F6" w:rsidP="001F2C66">
            <w:pPr>
              <w:rPr>
                <w:rFonts w:ascii="Arial" w:hAnsi="Arial" w:cs="Arial"/>
              </w:rPr>
            </w:pPr>
            <w:r w:rsidRPr="00E34549">
              <w:rPr>
                <w:rFonts w:ascii="Arial" w:hAnsi="Arial" w:cs="Arial"/>
              </w:rPr>
              <w:t xml:space="preserve">Tenderer provides a </w:t>
            </w:r>
            <w:r w:rsidR="00271145" w:rsidRPr="00E34549">
              <w:rPr>
                <w:rFonts w:ascii="Arial" w:hAnsi="Arial" w:cs="Arial"/>
              </w:rPr>
              <w:t xml:space="preserve">good </w:t>
            </w:r>
            <w:r w:rsidRPr="00E34549">
              <w:rPr>
                <w:rFonts w:ascii="Arial" w:hAnsi="Arial" w:cs="Arial"/>
              </w:rPr>
              <w:t xml:space="preserve">knowledge transfer proposal that answers the section questions, is realistically based on the Tenderer’s and the College’s circumstances and the current ESFA Subcontracting intentions, and demonstrates good knowledge of managing business-on-business knowledge transfer process </w:t>
            </w:r>
          </w:p>
        </w:tc>
        <w:tc>
          <w:tcPr>
            <w:tcW w:w="2410" w:type="dxa"/>
          </w:tcPr>
          <w:p w14:paraId="085B92B6" w14:textId="49FB5928" w:rsidR="00DC26F6" w:rsidRPr="00E34549" w:rsidRDefault="00DC26F6" w:rsidP="00952E5B">
            <w:pPr>
              <w:rPr>
                <w:rFonts w:ascii="Arial" w:hAnsi="Arial" w:cs="Arial"/>
              </w:rPr>
            </w:pPr>
            <w:r w:rsidRPr="00E34549">
              <w:rPr>
                <w:rFonts w:ascii="Arial" w:hAnsi="Arial" w:cs="Arial"/>
              </w:rPr>
              <w:t xml:space="preserve">Tenderer provides </w:t>
            </w:r>
            <w:r w:rsidR="00952E5B" w:rsidRPr="00E34549">
              <w:rPr>
                <w:rFonts w:ascii="Arial" w:hAnsi="Arial" w:cs="Arial"/>
              </w:rPr>
              <w:t xml:space="preserve">an adequate </w:t>
            </w:r>
            <w:r w:rsidRPr="00E34549">
              <w:rPr>
                <w:rFonts w:ascii="Arial" w:hAnsi="Arial" w:cs="Arial"/>
              </w:rPr>
              <w:t xml:space="preserve">knowledge transfer proposal that answers the section questions, takes into account the Tenderer’s and the College’s circumstances and the current ESFA Subcontracting intentions, and demonstrates some knowledge of managing business-on-business knowledge transfer process </w:t>
            </w:r>
          </w:p>
        </w:tc>
        <w:tc>
          <w:tcPr>
            <w:tcW w:w="2126" w:type="dxa"/>
          </w:tcPr>
          <w:p w14:paraId="3C180D42" w14:textId="0A1E2A30" w:rsidR="00DC26F6" w:rsidRPr="00E34549" w:rsidRDefault="00DC26F6" w:rsidP="00E3221F">
            <w:pPr>
              <w:rPr>
                <w:rFonts w:ascii="Arial" w:hAnsi="Arial" w:cs="Arial"/>
              </w:rPr>
            </w:pPr>
            <w:r w:rsidRPr="00E34549">
              <w:rPr>
                <w:rFonts w:ascii="Arial" w:hAnsi="Arial" w:cs="Arial"/>
              </w:rPr>
              <w:t xml:space="preserve">Tenderer provides a </w:t>
            </w:r>
            <w:r w:rsidR="00952E5B" w:rsidRPr="00E34549">
              <w:rPr>
                <w:rFonts w:ascii="Arial" w:hAnsi="Arial" w:cs="Arial"/>
              </w:rPr>
              <w:t xml:space="preserve">basic </w:t>
            </w:r>
            <w:r w:rsidRPr="00E34549">
              <w:rPr>
                <w:rFonts w:ascii="Arial" w:hAnsi="Arial" w:cs="Arial"/>
              </w:rPr>
              <w:t xml:space="preserve">knowledge transfer proposal that does not answer some or any of the section questions and does not sufficiently demonstrate the Tenderer’s knowledge of the Tenderer’s and the College’s circumstances, of the current ESFA Subcontracting intentions, and/or of managing business-on-business </w:t>
            </w:r>
            <w:r w:rsidRPr="00E34549">
              <w:rPr>
                <w:rFonts w:ascii="Arial" w:hAnsi="Arial" w:cs="Arial"/>
              </w:rPr>
              <w:lastRenderedPageBreak/>
              <w:t>knowledge transfer process.</w:t>
            </w:r>
          </w:p>
        </w:tc>
        <w:tc>
          <w:tcPr>
            <w:tcW w:w="1702" w:type="dxa"/>
          </w:tcPr>
          <w:p w14:paraId="01C17F36" w14:textId="77777777" w:rsidR="00DC26F6" w:rsidRPr="00271858" w:rsidRDefault="00DC26F6" w:rsidP="00E3221F">
            <w:pPr>
              <w:rPr>
                <w:rFonts w:ascii="Arial" w:hAnsi="Arial" w:cs="Arial"/>
              </w:rPr>
            </w:pPr>
            <w:r w:rsidRPr="00271858">
              <w:rPr>
                <w:rFonts w:ascii="Arial" w:hAnsi="Arial" w:cs="Arial"/>
              </w:rPr>
              <w:lastRenderedPageBreak/>
              <w:t>For any documents that have not been provided or that do not provide the information requested</w:t>
            </w:r>
          </w:p>
        </w:tc>
      </w:tr>
      <w:tr w:rsidR="00DC26F6" w:rsidRPr="00F2635B" w14:paraId="4EF4B273" w14:textId="77777777" w:rsidTr="00E3221F">
        <w:tc>
          <w:tcPr>
            <w:tcW w:w="1985" w:type="dxa"/>
          </w:tcPr>
          <w:p w14:paraId="053077BB" w14:textId="77777777" w:rsidR="00DC26F6" w:rsidRPr="00271858" w:rsidRDefault="00DC26F6" w:rsidP="00E3221F">
            <w:pPr>
              <w:rPr>
                <w:rFonts w:ascii="Arial" w:hAnsi="Arial" w:cs="Arial"/>
                <w:b/>
              </w:rPr>
            </w:pPr>
            <w:r w:rsidRPr="00271858">
              <w:rPr>
                <w:rFonts w:ascii="Arial" w:hAnsi="Arial" w:cs="Arial"/>
                <w:b/>
              </w:rPr>
              <w:t>8 Declaration and certificates</w:t>
            </w:r>
          </w:p>
        </w:tc>
        <w:tc>
          <w:tcPr>
            <w:tcW w:w="11198" w:type="dxa"/>
            <w:gridSpan w:val="5"/>
          </w:tcPr>
          <w:p w14:paraId="2F6E0365" w14:textId="3B7BC60A" w:rsidR="00DC26F6" w:rsidRPr="00271858" w:rsidRDefault="00DC26F6" w:rsidP="002C6502">
            <w:pPr>
              <w:pStyle w:val="BodyText"/>
              <w:numPr>
                <w:ilvl w:val="0"/>
                <w:numId w:val="3"/>
              </w:numPr>
              <w:rPr>
                <w:rFonts w:cs="Arial"/>
                <w:szCs w:val="22"/>
              </w:rPr>
            </w:pPr>
            <w:r w:rsidRPr="00271858">
              <w:rPr>
                <w:rFonts w:cs="Arial"/>
              </w:rPr>
              <w:t xml:space="preserve">Not scored but must be signed and dated. Electronic </w:t>
            </w:r>
            <w:r w:rsidR="008A1EF5" w:rsidRPr="00271858">
              <w:rPr>
                <w:rFonts w:cs="Arial"/>
              </w:rPr>
              <w:t xml:space="preserve">or scanned </w:t>
            </w:r>
            <w:r w:rsidRPr="00271858">
              <w:rPr>
                <w:rFonts w:cs="Arial"/>
              </w:rPr>
              <w:t xml:space="preserve">signatures are acceptable but </w:t>
            </w:r>
            <w:r w:rsidRPr="00271858">
              <w:rPr>
                <w:rFonts w:cs="Arial"/>
                <w:b/>
              </w:rPr>
              <w:t>it</w:t>
            </w:r>
            <w:r w:rsidRPr="00271858">
              <w:rPr>
                <w:rFonts w:cs="Arial"/>
              </w:rPr>
              <w:t xml:space="preserve"> </w:t>
            </w:r>
            <w:r w:rsidRPr="00271858">
              <w:rPr>
                <w:rFonts w:cs="Arial"/>
                <w:b/>
              </w:rPr>
              <w:t>is not acceptable just to type in a name in the signature box.</w:t>
            </w:r>
            <w:r w:rsidRPr="00271858">
              <w:rPr>
                <w:rFonts w:cs="Arial"/>
              </w:rPr>
              <w:t xml:space="preserve"> If </w:t>
            </w:r>
            <w:r w:rsidR="000B368C" w:rsidRPr="00271858">
              <w:rPr>
                <w:rFonts w:cs="Arial"/>
              </w:rPr>
              <w:t xml:space="preserve">any of the forms in Section 8 is </w:t>
            </w:r>
            <w:r w:rsidRPr="00271858">
              <w:rPr>
                <w:rFonts w:cs="Arial"/>
              </w:rPr>
              <w:t xml:space="preserve">not signed </w:t>
            </w:r>
            <w:r w:rsidR="000B368C" w:rsidRPr="00271858">
              <w:rPr>
                <w:rFonts w:cs="Arial"/>
              </w:rPr>
              <w:t>and/</w:t>
            </w:r>
            <w:r w:rsidRPr="00271858">
              <w:rPr>
                <w:rFonts w:cs="Arial"/>
              </w:rPr>
              <w:t>or dated, this will disqualify the Tenderer automatically</w:t>
            </w:r>
            <w:r w:rsidR="002C6502" w:rsidRPr="00271858">
              <w:rPr>
                <w:rFonts w:cs="Arial"/>
              </w:rPr>
              <w:t xml:space="preserve"> </w:t>
            </w:r>
            <w:r w:rsidR="002C6502" w:rsidRPr="00271858">
              <w:rPr>
                <w:rFonts w:cs="Arial"/>
                <w:szCs w:val="22"/>
              </w:rPr>
              <w:t>from further consideration and their responses in Section 2 to 7 will not be scored.</w:t>
            </w:r>
          </w:p>
        </w:tc>
        <w:tc>
          <w:tcPr>
            <w:tcW w:w="1702" w:type="dxa"/>
          </w:tcPr>
          <w:p w14:paraId="2A8517F4" w14:textId="77777777" w:rsidR="00DC26F6" w:rsidRPr="00F2635B" w:rsidRDefault="00DC26F6" w:rsidP="00E3221F">
            <w:pPr>
              <w:rPr>
                <w:rFonts w:ascii="Arial" w:hAnsi="Arial" w:cs="Arial"/>
                <w:i/>
              </w:rPr>
            </w:pPr>
          </w:p>
        </w:tc>
      </w:tr>
    </w:tbl>
    <w:p w14:paraId="2F2736F9" w14:textId="77777777" w:rsidR="00DC26F6" w:rsidRPr="00F2635B" w:rsidRDefault="00DC26F6" w:rsidP="00152195">
      <w:pPr>
        <w:spacing w:line="240" w:lineRule="auto"/>
        <w:jc w:val="center"/>
        <w:rPr>
          <w:rFonts w:ascii="Arial" w:hAnsi="Arial" w:cs="Arial"/>
          <w:b/>
        </w:rPr>
      </w:pPr>
    </w:p>
    <w:p w14:paraId="44147371" w14:textId="77777777" w:rsidR="00152195" w:rsidRPr="00F2635B" w:rsidRDefault="00152195" w:rsidP="0092725B">
      <w:pPr>
        <w:spacing w:line="240" w:lineRule="auto"/>
        <w:rPr>
          <w:rFonts w:ascii="Arial" w:hAnsi="Arial" w:cs="Arial"/>
          <w:b/>
        </w:rPr>
      </w:pPr>
    </w:p>
    <w:sectPr w:rsidR="00152195" w:rsidRPr="00F2635B" w:rsidSect="00D13CC2">
      <w:footerReference w:type="default" r:id="rId4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234E" w14:textId="77777777" w:rsidR="00BE4FA9" w:rsidRDefault="00BE4FA9" w:rsidP="007132D6">
      <w:pPr>
        <w:spacing w:after="0" w:line="240" w:lineRule="auto"/>
      </w:pPr>
      <w:r>
        <w:separator/>
      </w:r>
    </w:p>
  </w:endnote>
  <w:endnote w:type="continuationSeparator" w:id="0">
    <w:p w14:paraId="03F31FA8" w14:textId="77777777" w:rsidR="00BE4FA9" w:rsidRDefault="00BE4FA9"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18488"/>
      <w:docPartObj>
        <w:docPartGallery w:val="Page Numbers (Bottom of Page)"/>
        <w:docPartUnique/>
      </w:docPartObj>
    </w:sdtPr>
    <w:sdtEndPr/>
    <w:sdtContent>
      <w:sdt>
        <w:sdtPr>
          <w:id w:val="1426305156"/>
          <w:docPartObj>
            <w:docPartGallery w:val="Page Numbers (Top of Page)"/>
            <w:docPartUnique/>
          </w:docPartObj>
        </w:sdtPr>
        <w:sdtEndPr/>
        <w:sdtContent>
          <w:p w14:paraId="0B58D426" w14:textId="0DD0412E" w:rsidR="00E765A0" w:rsidRDefault="00E765A0">
            <w:pPr>
              <w:pStyle w:val="Footer"/>
              <w:jc w:val="center"/>
            </w:pPr>
            <w:r w:rsidRPr="007132D6">
              <w:rPr>
                <w:rFonts w:ascii="Arial" w:hAnsi="Arial" w:cs="Arial"/>
                <w:sz w:val="18"/>
                <w:szCs w:val="18"/>
              </w:rPr>
              <w:t xml:space="preserve">Page </w:t>
            </w:r>
            <w:r w:rsidRPr="007132D6">
              <w:rPr>
                <w:rFonts w:ascii="Arial" w:hAnsi="Arial" w:cs="Arial"/>
                <w:b/>
                <w:bCs/>
                <w:sz w:val="18"/>
                <w:szCs w:val="18"/>
              </w:rPr>
              <w:fldChar w:fldCharType="begin"/>
            </w:r>
            <w:r w:rsidRPr="007132D6">
              <w:rPr>
                <w:rFonts w:ascii="Arial" w:hAnsi="Arial" w:cs="Arial"/>
                <w:b/>
                <w:bCs/>
                <w:sz w:val="18"/>
                <w:szCs w:val="18"/>
              </w:rPr>
              <w:instrText xml:space="preserve"> PAGE </w:instrText>
            </w:r>
            <w:r w:rsidRPr="007132D6">
              <w:rPr>
                <w:rFonts w:ascii="Arial" w:hAnsi="Arial" w:cs="Arial"/>
                <w:b/>
                <w:bCs/>
                <w:sz w:val="18"/>
                <w:szCs w:val="18"/>
              </w:rPr>
              <w:fldChar w:fldCharType="separate"/>
            </w:r>
            <w:r w:rsidR="00CF37D1">
              <w:rPr>
                <w:rFonts w:ascii="Arial" w:hAnsi="Arial" w:cs="Arial"/>
                <w:b/>
                <w:bCs/>
                <w:noProof/>
                <w:sz w:val="18"/>
                <w:szCs w:val="18"/>
              </w:rPr>
              <w:t>7</w:t>
            </w:r>
            <w:r w:rsidRPr="007132D6">
              <w:rPr>
                <w:rFonts w:ascii="Arial" w:hAnsi="Arial" w:cs="Arial"/>
                <w:b/>
                <w:bCs/>
                <w:sz w:val="18"/>
                <w:szCs w:val="18"/>
              </w:rPr>
              <w:fldChar w:fldCharType="end"/>
            </w:r>
            <w:r w:rsidRPr="007132D6">
              <w:rPr>
                <w:rFonts w:ascii="Arial" w:hAnsi="Arial" w:cs="Arial"/>
                <w:sz w:val="18"/>
                <w:szCs w:val="18"/>
              </w:rPr>
              <w:t xml:space="preserve"> of </w:t>
            </w:r>
            <w:r w:rsidRPr="007132D6">
              <w:rPr>
                <w:rFonts w:ascii="Arial" w:hAnsi="Arial" w:cs="Arial"/>
                <w:b/>
                <w:bCs/>
                <w:sz w:val="18"/>
                <w:szCs w:val="18"/>
              </w:rPr>
              <w:fldChar w:fldCharType="begin"/>
            </w:r>
            <w:r w:rsidRPr="007132D6">
              <w:rPr>
                <w:rFonts w:ascii="Arial" w:hAnsi="Arial" w:cs="Arial"/>
                <w:b/>
                <w:bCs/>
                <w:sz w:val="18"/>
                <w:szCs w:val="18"/>
              </w:rPr>
              <w:instrText xml:space="preserve"> NUMPAGES  </w:instrText>
            </w:r>
            <w:r w:rsidRPr="007132D6">
              <w:rPr>
                <w:rFonts w:ascii="Arial" w:hAnsi="Arial" w:cs="Arial"/>
                <w:b/>
                <w:bCs/>
                <w:sz w:val="18"/>
                <w:szCs w:val="18"/>
              </w:rPr>
              <w:fldChar w:fldCharType="separate"/>
            </w:r>
            <w:r w:rsidR="00CF37D1">
              <w:rPr>
                <w:rFonts w:ascii="Arial" w:hAnsi="Arial" w:cs="Arial"/>
                <w:b/>
                <w:bCs/>
                <w:noProof/>
                <w:sz w:val="18"/>
                <w:szCs w:val="18"/>
              </w:rPr>
              <w:t>31</w:t>
            </w:r>
            <w:r w:rsidRPr="007132D6">
              <w:rPr>
                <w:rFonts w:ascii="Arial" w:hAnsi="Arial" w:cs="Arial"/>
                <w:b/>
                <w:bCs/>
                <w:sz w:val="18"/>
                <w:szCs w:val="18"/>
              </w:rPr>
              <w:fldChar w:fldCharType="end"/>
            </w:r>
          </w:p>
        </w:sdtContent>
      </w:sdt>
    </w:sdtContent>
  </w:sdt>
  <w:p w14:paraId="69CF67EE" w14:textId="77777777" w:rsidR="00E765A0" w:rsidRDefault="00E7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498682"/>
      <w:docPartObj>
        <w:docPartGallery w:val="Page Numbers (Bottom of Page)"/>
        <w:docPartUnique/>
      </w:docPartObj>
    </w:sdtPr>
    <w:sdtEndPr/>
    <w:sdtContent>
      <w:sdt>
        <w:sdtPr>
          <w:id w:val="1728636285"/>
          <w:docPartObj>
            <w:docPartGallery w:val="Page Numbers (Top of Page)"/>
            <w:docPartUnique/>
          </w:docPartObj>
        </w:sdtPr>
        <w:sdtEndPr/>
        <w:sdtContent>
          <w:p w14:paraId="76861FB2" w14:textId="1C548E09" w:rsidR="00E765A0" w:rsidRDefault="00E765A0">
            <w:pPr>
              <w:pStyle w:val="Footer"/>
              <w:jc w:val="center"/>
            </w:pPr>
            <w:r w:rsidRPr="007132D6">
              <w:rPr>
                <w:rFonts w:ascii="Arial" w:hAnsi="Arial" w:cs="Arial"/>
                <w:sz w:val="18"/>
                <w:szCs w:val="18"/>
              </w:rPr>
              <w:t xml:space="preserve">Page </w:t>
            </w:r>
            <w:r w:rsidRPr="007132D6">
              <w:rPr>
                <w:rFonts w:ascii="Arial" w:hAnsi="Arial" w:cs="Arial"/>
                <w:b/>
                <w:bCs/>
                <w:sz w:val="18"/>
                <w:szCs w:val="18"/>
              </w:rPr>
              <w:fldChar w:fldCharType="begin"/>
            </w:r>
            <w:r w:rsidRPr="007132D6">
              <w:rPr>
                <w:rFonts w:ascii="Arial" w:hAnsi="Arial" w:cs="Arial"/>
                <w:b/>
                <w:bCs/>
                <w:sz w:val="18"/>
                <w:szCs w:val="18"/>
              </w:rPr>
              <w:instrText xml:space="preserve"> PAGE </w:instrText>
            </w:r>
            <w:r w:rsidRPr="007132D6">
              <w:rPr>
                <w:rFonts w:ascii="Arial" w:hAnsi="Arial" w:cs="Arial"/>
                <w:b/>
                <w:bCs/>
                <w:sz w:val="18"/>
                <w:szCs w:val="18"/>
              </w:rPr>
              <w:fldChar w:fldCharType="separate"/>
            </w:r>
            <w:r w:rsidR="00CF37D1">
              <w:rPr>
                <w:rFonts w:ascii="Arial" w:hAnsi="Arial" w:cs="Arial"/>
                <w:b/>
                <w:bCs/>
                <w:noProof/>
                <w:sz w:val="18"/>
                <w:szCs w:val="18"/>
              </w:rPr>
              <w:t>26</w:t>
            </w:r>
            <w:r w:rsidRPr="007132D6">
              <w:rPr>
                <w:rFonts w:ascii="Arial" w:hAnsi="Arial" w:cs="Arial"/>
                <w:b/>
                <w:bCs/>
                <w:sz w:val="18"/>
                <w:szCs w:val="18"/>
              </w:rPr>
              <w:fldChar w:fldCharType="end"/>
            </w:r>
            <w:r w:rsidRPr="007132D6">
              <w:rPr>
                <w:rFonts w:ascii="Arial" w:hAnsi="Arial" w:cs="Arial"/>
                <w:sz w:val="18"/>
                <w:szCs w:val="18"/>
              </w:rPr>
              <w:t xml:space="preserve"> of </w:t>
            </w:r>
            <w:r w:rsidRPr="007132D6">
              <w:rPr>
                <w:rFonts w:ascii="Arial" w:hAnsi="Arial" w:cs="Arial"/>
                <w:b/>
                <w:bCs/>
                <w:sz w:val="18"/>
                <w:szCs w:val="18"/>
              </w:rPr>
              <w:fldChar w:fldCharType="begin"/>
            </w:r>
            <w:r w:rsidRPr="007132D6">
              <w:rPr>
                <w:rFonts w:ascii="Arial" w:hAnsi="Arial" w:cs="Arial"/>
                <w:b/>
                <w:bCs/>
                <w:sz w:val="18"/>
                <w:szCs w:val="18"/>
              </w:rPr>
              <w:instrText xml:space="preserve"> NUMPAGES  </w:instrText>
            </w:r>
            <w:r w:rsidRPr="007132D6">
              <w:rPr>
                <w:rFonts w:ascii="Arial" w:hAnsi="Arial" w:cs="Arial"/>
                <w:b/>
                <w:bCs/>
                <w:sz w:val="18"/>
                <w:szCs w:val="18"/>
              </w:rPr>
              <w:fldChar w:fldCharType="separate"/>
            </w:r>
            <w:r w:rsidR="00CF37D1">
              <w:rPr>
                <w:rFonts w:ascii="Arial" w:hAnsi="Arial" w:cs="Arial"/>
                <w:b/>
                <w:bCs/>
                <w:noProof/>
                <w:sz w:val="18"/>
                <w:szCs w:val="18"/>
              </w:rPr>
              <w:t>31</w:t>
            </w:r>
            <w:r w:rsidRPr="007132D6">
              <w:rPr>
                <w:rFonts w:ascii="Arial" w:hAnsi="Arial" w:cs="Arial"/>
                <w:b/>
                <w:bCs/>
                <w:sz w:val="18"/>
                <w:szCs w:val="18"/>
              </w:rPr>
              <w:fldChar w:fldCharType="end"/>
            </w:r>
          </w:p>
        </w:sdtContent>
      </w:sdt>
    </w:sdtContent>
  </w:sdt>
  <w:p w14:paraId="127AD439" w14:textId="77777777" w:rsidR="00E765A0" w:rsidRDefault="00E7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FADF3" w14:textId="77777777" w:rsidR="00BE4FA9" w:rsidRDefault="00BE4FA9" w:rsidP="007132D6">
      <w:pPr>
        <w:spacing w:after="0" w:line="240" w:lineRule="auto"/>
      </w:pPr>
      <w:r>
        <w:separator/>
      </w:r>
    </w:p>
  </w:footnote>
  <w:footnote w:type="continuationSeparator" w:id="0">
    <w:p w14:paraId="59934141" w14:textId="77777777" w:rsidR="00BE4FA9" w:rsidRDefault="00BE4FA9"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AE2"/>
    <w:multiLevelType w:val="hybridMultilevel"/>
    <w:tmpl w:val="7C82E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E0EF2"/>
    <w:multiLevelType w:val="hybridMultilevel"/>
    <w:tmpl w:val="01C2C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761A80"/>
    <w:multiLevelType w:val="multilevel"/>
    <w:tmpl w:val="101A2E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B2C04"/>
    <w:multiLevelType w:val="hybridMultilevel"/>
    <w:tmpl w:val="AE381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75C1F"/>
    <w:multiLevelType w:val="hybridMultilevel"/>
    <w:tmpl w:val="D18EC8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56CE4"/>
    <w:multiLevelType w:val="multilevel"/>
    <w:tmpl w:val="101A2E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1A5997"/>
    <w:multiLevelType w:val="multilevel"/>
    <w:tmpl w:val="101A2E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A90EC2"/>
    <w:multiLevelType w:val="hybridMultilevel"/>
    <w:tmpl w:val="BC4C3EB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E16C8A"/>
    <w:multiLevelType w:val="multilevel"/>
    <w:tmpl w:val="101A2E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2A71C5"/>
    <w:multiLevelType w:val="hybridMultilevel"/>
    <w:tmpl w:val="E9A40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207C26"/>
    <w:multiLevelType w:val="multilevel"/>
    <w:tmpl w:val="083C3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D4066C"/>
    <w:multiLevelType w:val="hybridMultilevel"/>
    <w:tmpl w:val="1E586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0F22D1"/>
    <w:multiLevelType w:val="hybridMultilevel"/>
    <w:tmpl w:val="01C2C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A4C04A1"/>
    <w:multiLevelType w:val="multilevel"/>
    <w:tmpl w:val="101A2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3D36B7"/>
    <w:multiLevelType w:val="hybridMultilevel"/>
    <w:tmpl w:val="84DA1B8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B63585F"/>
    <w:multiLevelType w:val="hybridMultilevel"/>
    <w:tmpl w:val="FC026FEE"/>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13BC8"/>
    <w:multiLevelType w:val="hybridMultilevel"/>
    <w:tmpl w:val="40649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475F4"/>
    <w:multiLevelType w:val="hybridMultilevel"/>
    <w:tmpl w:val="DA14E8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5FB1688"/>
    <w:multiLevelType w:val="multilevel"/>
    <w:tmpl w:val="101A2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7955B6"/>
    <w:multiLevelType w:val="hybridMultilevel"/>
    <w:tmpl w:val="C1F6969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122BA0"/>
    <w:multiLevelType w:val="hybridMultilevel"/>
    <w:tmpl w:val="8FC8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842CB"/>
    <w:multiLevelType w:val="hybridMultilevel"/>
    <w:tmpl w:val="69B82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561B7F"/>
    <w:multiLevelType w:val="multilevel"/>
    <w:tmpl w:val="19F2A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E565A1"/>
    <w:multiLevelType w:val="hybridMultilevel"/>
    <w:tmpl w:val="2240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E325A6"/>
    <w:multiLevelType w:val="hybridMultilevel"/>
    <w:tmpl w:val="3342FC9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5076A"/>
    <w:multiLevelType w:val="hybridMultilevel"/>
    <w:tmpl w:val="82D6C14E"/>
    <w:lvl w:ilvl="0" w:tplc="55C492C2">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9"/>
  </w:num>
  <w:num w:numId="4">
    <w:abstractNumId w:val="16"/>
  </w:num>
  <w:num w:numId="5">
    <w:abstractNumId w:val="23"/>
  </w:num>
  <w:num w:numId="6">
    <w:abstractNumId w:val="25"/>
  </w:num>
  <w:num w:numId="7">
    <w:abstractNumId w:val="22"/>
  </w:num>
  <w:num w:numId="8">
    <w:abstractNumId w:val="10"/>
  </w:num>
  <w:num w:numId="9">
    <w:abstractNumId w:val="8"/>
  </w:num>
  <w:num w:numId="10">
    <w:abstractNumId w:val="15"/>
  </w:num>
  <w:num w:numId="11">
    <w:abstractNumId w:val="0"/>
  </w:num>
  <w:num w:numId="12">
    <w:abstractNumId w:val="2"/>
  </w:num>
  <w:num w:numId="13">
    <w:abstractNumId w:val="19"/>
  </w:num>
  <w:num w:numId="14">
    <w:abstractNumId w:val="5"/>
  </w:num>
  <w:num w:numId="15">
    <w:abstractNumId w:val="13"/>
  </w:num>
  <w:num w:numId="16">
    <w:abstractNumId w:val="18"/>
  </w:num>
  <w:num w:numId="17">
    <w:abstractNumId w:val="3"/>
  </w:num>
  <w:num w:numId="18">
    <w:abstractNumId w:val="4"/>
  </w:num>
  <w:num w:numId="19">
    <w:abstractNumId w:val="6"/>
  </w:num>
  <w:num w:numId="20">
    <w:abstractNumId w:val="21"/>
  </w:num>
  <w:num w:numId="21">
    <w:abstractNumId w:val="17"/>
  </w:num>
  <w:num w:numId="22">
    <w:abstractNumId w:val="11"/>
  </w:num>
  <w:num w:numId="23">
    <w:abstractNumId w:val="1"/>
  </w:num>
  <w:num w:numId="24">
    <w:abstractNumId w:val="12"/>
  </w:num>
  <w:num w:numId="25">
    <w:abstractNumId w:val="7"/>
  </w:num>
  <w:num w:numId="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5E"/>
    <w:rsid w:val="00000B99"/>
    <w:rsid w:val="000026EC"/>
    <w:rsid w:val="000031C9"/>
    <w:rsid w:val="000059C8"/>
    <w:rsid w:val="00007B15"/>
    <w:rsid w:val="000102D1"/>
    <w:rsid w:val="00011BA4"/>
    <w:rsid w:val="00016044"/>
    <w:rsid w:val="00020073"/>
    <w:rsid w:val="000269CF"/>
    <w:rsid w:val="0003430D"/>
    <w:rsid w:val="00035966"/>
    <w:rsid w:val="000366FD"/>
    <w:rsid w:val="00042A31"/>
    <w:rsid w:val="00051589"/>
    <w:rsid w:val="00055594"/>
    <w:rsid w:val="00056AA3"/>
    <w:rsid w:val="00062985"/>
    <w:rsid w:val="00062F67"/>
    <w:rsid w:val="0006571D"/>
    <w:rsid w:val="00074846"/>
    <w:rsid w:val="000751A2"/>
    <w:rsid w:val="00076153"/>
    <w:rsid w:val="000761AF"/>
    <w:rsid w:val="00076B97"/>
    <w:rsid w:val="00083288"/>
    <w:rsid w:val="00086E67"/>
    <w:rsid w:val="00087319"/>
    <w:rsid w:val="0009385E"/>
    <w:rsid w:val="0009471F"/>
    <w:rsid w:val="000971BF"/>
    <w:rsid w:val="00097B1E"/>
    <w:rsid w:val="00097BAE"/>
    <w:rsid w:val="000A0066"/>
    <w:rsid w:val="000A3987"/>
    <w:rsid w:val="000A7216"/>
    <w:rsid w:val="000A752B"/>
    <w:rsid w:val="000A75EA"/>
    <w:rsid w:val="000B0339"/>
    <w:rsid w:val="000B16C6"/>
    <w:rsid w:val="000B368C"/>
    <w:rsid w:val="000B434A"/>
    <w:rsid w:val="000B7EF3"/>
    <w:rsid w:val="000C2C12"/>
    <w:rsid w:val="000C742E"/>
    <w:rsid w:val="000D456B"/>
    <w:rsid w:val="000D60F5"/>
    <w:rsid w:val="000D6599"/>
    <w:rsid w:val="000E002B"/>
    <w:rsid w:val="000E1173"/>
    <w:rsid w:val="000E1D9F"/>
    <w:rsid w:val="000E5BBD"/>
    <w:rsid w:val="000E6537"/>
    <w:rsid w:val="000F3299"/>
    <w:rsid w:val="000F5D47"/>
    <w:rsid w:val="000F6C38"/>
    <w:rsid w:val="00107F8B"/>
    <w:rsid w:val="001100D6"/>
    <w:rsid w:val="00112198"/>
    <w:rsid w:val="00113035"/>
    <w:rsid w:val="00113A8A"/>
    <w:rsid w:val="00114027"/>
    <w:rsid w:val="00116BF8"/>
    <w:rsid w:val="00121D50"/>
    <w:rsid w:val="001243D3"/>
    <w:rsid w:val="001302CD"/>
    <w:rsid w:val="00135930"/>
    <w:rsid w:val="00135D49"/>
    <w:rsid w:val="00136690"/>
    <w:rsid w:val="0013756B"/>
    <w:rsid w:val="00137D6F"/>
    <w:rsid w:val="0014091C"/>
    <w:rsid w:val="00142853"/>
    <w:rsid w:val="001448B3"/>
    <w:rsid w:val="00146101"/>
    <w:rsid w:val="00147734"/>
    <w:rsid w:val="0015193C"/>
    <w:rsid w:val="00152195"/>
    <w:rsid w:val="001524F3"/>
    <w:rsid w:val="00153322"/>
    <w:rsid w:val="00156C45"/>
    <w:rsid w:val="00156EBB"/>
    <w:rsid w:val="001578E7"/>
    <w:rsid w:val="00157A7B"/>
    <w:rsid w:val="0016002D"/>
    <w:rsid w:val="00164A64"/>
    <w:rsid w:val="00170EC3"/>
    <w:rsid w:val="001710C8"/>
    <w:rsid w:val="0017375A"/>
    <w:rsid w:val="00175FD4"/>
    <w:rsid w:val="00177D94"/>
    <w:rsid w:val="0018167B"/>
    <w:rsid w:val="001826F2"/>
    <w:rsid w:val="001842A9"/>
    <w:rsid w:val="001846E1"/>
    <w:rsid w:val="001852A4"/>
    <w:rsid w:val="00185B26"/>
    <w:rsid w:val="001900E1"/>
    <w:rsid w:val="00191B73"/>
    <w:rsid w:val="001924F2"/>
    <w:rsid w:val="00197E68"/>
    <w:rsid w:val="00197F5E"/>
    <w:rsid w:val="001A0843"/>
    <w:rsid w:val="001A1953"/>
    <w:rsid w:val="001A2846"/>
    <w:rsid w:val="001A41A9"/>
    <w:rsid w:val="001A66DE"/>
    <w:rsid w:val="001A6D55"/>
    <w:rsid w:val="001B0392"/>
    <w:rsid w:val="001B504F"/>
    <w:rsid w:val="001B6F5A"/>
    <w:rsid w:val="001C269D"/>
    <w:rsid w:val="001C3A0E"/>
    <w:rsid w:val="001D3CB0"/>
    <w:rsid w:val="001E04E3"/>
    <w:rsid w:val="001E726A"/>
    <w:rsid w:val="001F2C66"/>
    <w:rsid w:val="001F477A"/>
    <w:rsid w:val="001F4C36"/>
    <w:rsid w:val="001F578C"/>
    <w:rsid w:val="001F6BCD"/>
    <w:rsid w:val="0020052E"/>
    <w:rsid w:val="00201938"/>
    <w:rsid w:val="00201FCE"/>
    <w:rsid w:val="0020243F"/>
    <w:rsid w:val="0020285E"/>
    <w:rsid w:val="00203CD4"/>
    <w:rsid w:val="00203F10"/>
    <w:rsid w:val="00203F9F"/>
    <w:rsid w:val="00204611"/>
    <w:rsid w:val="00204BA3"/>
    <w:rsid w:val="00205FB6"/>
    <w:rsid w:val="00207C8B"/>
    <w:rsid w:val="0021097E"/>
    <w:rsid w:val="002149B8"/>
    <w:rsid w:val="00214FC2"/>
    <w:rsid w:val="00220A01"/>
    <w:rsid w:val="00224951"/>
    <w:rsid w:val="00226829"/>
    <w:rsid w:val="00230358"/>
    <w:rsid w:val="002336EB"/>
    <w:rsid w:val="00235577"/>
    <w:rsid w:val="00235B4C"/>
    <w:rsid w:val="002416B6"/>
    <w:rsid w:val="00243A18"/>
    <w:rsid w:val="0024497A"/>
    <w:rsid w:val="00251FB1"/>
    <w:rsid w:val="00252076"/>
    <w:rsid w:val="002573DE"/>
    <w:rsid w:val="0026469F"/>
    <w:rsid w:val="00266191"/>
    <w:rsid w:val="0026652B"/>
    <w:rsid w:val="002707D8"/>
    <w:rsid w:val="00271145"/>
    <w:rsid w:val="00271858"/>
    <w:rsid w:val="00272750"/>
    <w:rsid w:val="0027338E"/>
    <w:rsid w:val="00275429"/>
    <w:rsid w:val="0027633D"/>
    <w:rsid w:val="002768C1"/>
    <w:rsid w:val="0028180A"/>
    <w:rsid w:val="00282634"/>
    <w:rsid w:val="0028453E"/>
    <w:rsid w:val="00286AA6"/>
    <w:rsid w:val="002900DB"/>
    <w:rsid w:val="00292876"/>
    <w:rsid w:val="00293E5B"/>
    <w:rsid w:val="002946F1"/>
    <w:rsid w:val="00294E71"/>
    <w:rsid w:val="002951D6"/>
    <w:rsid w:val="00295C20"/>
    <w:rsid w:val="00295EB4"/>
    <w:rsid w:val="00296624"/>
    <w:rsid w:val="002968C2"/>
    <w:rsid w:val="002A13EE"/>
    <w:rsid w:val="002A3CD9"/>
    <w:rsid w:val="002A5714"/>
    <w:rsid w:val="002A7479"/>
    <w:rsid w:val="002A7E9E"/>
    <w:rsid w:val="002B05B9"/>
    <w:rsid w:val="002B1854"/>
    <w:rsid w:val="002B2F97"/>
    <w:rsid w:val="002B4C07"/>
    <w:rsid w:val="002B4C6B"/>
    <w:rsid w:val="002B6F23"/>
    <w:rsid w:val="002C2346"/>
    <w:rsid w:val="002C5886"/>
    <w:rsid w:val="002C6502"/>
    <w:rsid w:val="002C73EA"/>
    <w:rsid w:val="002D3482"/>
    <w:rsid w:val="002D478F"/>
    <w:rsid w:val="002D4A7D"/>
    <w:rsid w:val="002D4AA6"/>
    <w:rsid w:val="002D5866"/>
    <w:rsid w:val="002E046A"/>
    <w:rsid w:val="002E1047"/>
    <w:rsid w:val="002E19DE"/>
    <w:rsid w:val="002E2166"/>
    <w:rsid w:val="002F1886"/>
    <w:rsid w:val="002F1AE4"/>
    <w:rsid w:val="002F75CD"/>
    <w:rsid w:val="0030614B"/>
    <w:rsid w:val="00306276"/>
    <w:rsid w:val="00306BB5"/>
    <w:rsid w:val="0031196B"/>
    <w:rsid w:val="00313BB9"/>
    <w:rsid w:val="00315C15"/>
    <w:rsid w:val="0031653F"/>
    <w:rsid w:val="003165FF"/>
    <w:rsid w:val="003220F3"/>
    <w:rsid w:val="003244F5"/>
    <w:rsid w:val="003244FC"/>
    <w:rsid w:val="00324B9E"/>
    <w:rsid w:val="003258CA"/>
    <w:rsid w:val="003279F5"/>
    <w:rsid w:val="00331545"/>
    <w:rsid w:val="003316D6"/>
    <w:rsid w:val="00331840"/>
    <w:rsid w:val="0033247B"/>
    <w:rsid w:val="00334F7F"/>
    <w:rsid w:val="00345206"/>
    <w:rsid w:val="00345C97"/>
    <w:rsid w:val="00347AE2"/>
    <w:rsid w:val="00357EF1"/>
    <w:rsid w:val="00360BCA"/>
    <w:rsid w:val="00361EE1"/>
    <w:rsid w:val="00362786"/>
    <w:rsid w:val="00362A26"/>
    <w:rsid w:val="003635A0"/>
    <w:rsid w:val="003651A6"/>
    <w:rsid w:val="00372BCA"/>
    <w:rsid w:val="00376B6B"/>
    <w:rsid w:val="00376CEA"/>
    <w:rsid w:val="00383291"/>
    <w:rsid w:val="00383522"/>
    <w:rsid w:val="00385395"/>
    <w:rsid w:val="00385C60"/>
    <w:rsid w:val="00386178"/>
    <w:rsid w:val="00386205"/>
    <w:rsid w:val="0039100C"/>
    <w:rsid w:val="0039461B"/>
    <w:rsid w:val="00395789"/>
    <w:rsid w:val="003A0C36"/>
    <w:rsid w:val="003B32CD"/>
    <w:rsid w:val="003B393C"/>
    <w:rsid w:val="003B3AEA"/>
    <w:rsid w:val="003B5737"/>
    <w:rsid w:val="003B58EF"/>
    <w:rsid w:val="003C2C3E"/>
    <w:rsid w:val="003C5F00"/>
    <w:rsid w:val="003C64A0"/>
    <w:rsid w:val="003C77D7"/>
    <w:rsid w:val="003D3427"/>
    <w:rsid w:val="003D4DB2"/>
    <w:rsid w:val="003D5254"/>
    <w:rsid w:val="003D6F67"/>
    <w:rsid w:val="003E1502"/>
    <w:rsid w:val="003E153D"/>
    <w:rsid w:val="003E317D"/>
    <w:rsid w:val="003E40D9"/>
    <w:rsid w:val="003E4A72"/>
    <w:rsid w:val="003F0017"/>
    <w:rsid w:val="003F1F32"/>
    <w:rsid w:val="003F2639"/>
    <w:rsid w:val="003F6A8C"/>
    <w:rsid w:val="003F7994"/>
    <w:rsid w:val="00400903"/>
    <w:rsid w:val="00401D75"/>
    <w:rsid w:val="00402363"/>
    <w:rsid w:val="004062AF"/>
    <w:rsid w:val="004102B5"/>
    <w:rsid w:val="00410558"/>
    <w:rsid w:val="0041115D"/>
    <w:rsid w:val="00412221"/>
    <w:rsid w:val="00414211"/>
    <w:rsid w:val="004149BC"/>
    <w:rsid w:val="00417593"/>
    <w:rsid w:val="00420771"/>
    <w:rsid w:val="00423C96"/>
    <w:rsid w:val="004268D1"/>
    <w:rsid w:val="00427C0B"/>
    <w:rsid w:val="00442AA9"/>
    <w:rsid w:val="00443A2F"/>
    <w:rsid w:val="004453BC"/>
    <w:rsid w:val="00451FC8"/>
    <w:rsid w:val="00452584"/>
    <w:rsid w:val="004564BE"/>
    <w:rsid w:val="00456B78"/>
    <w:rsid w:val="00457C86"/>
    <w:rsid w:val="004616E7"/>
    <w:rsid w:val="00461A1F"/>
    <w:rsid w:val="00461A68"/>
    <w:rsid w:val="00461B27"/>
    <w:rsid w:val="00466037"/>
    <w:rsid w:val="004806EE"/>
    <w:rsid w:val="0048110B"/>
    <w:rsid w:val="00481CB6"/>
    <w:rsid w:val="0049056E"/>
    <w:rsid w:val="004918FC"/>
    <w:rsid w:val="00494393"/>
    <w:rsid w:val="00494A5C"/>
    <w:rsid w:val="004A490D"/>
    <w:rsid w:val="004A4A78"/>
    <w:rsid w:val="004A4DA3"/>
    <w:rsid w:val="004A608D"/>
    <w:rsid w:val="004A7564"/>
    <w:rsid w:val="004A763F"/>
    <w:rsid w:val="004B151B"/>
    <w:rsid w:val="004C1824"/>
    <w:rsid w:val="004C69A6"/>
    <w:rsid w:val="004D0476"/>
    <w:rsid w:val="004D0A5E"/>
    <w:rsid w:val="004D1093"/>
    <w:rsid w:val="004D20F1"/>
    <w:rsid w:val="004D33A3"/>
    <w:rsid w:val="004D7E99"/>
    <w:rsid w:val="004E2249"/>
    <w:rsid w:val="004E3382"/>
    <w:rsid w:val="004E5BD8"/>
    <w:rsid w:val="004E6A64"/>
    <w:rsid w:val="004F2827"/>
    <w:rsid w:val="004F4EE7"/>
    <w:rsid w:val="004F67D3"/>
    <w:rsid w:val="004F67DC"/>
    <w:rsid w:val="004F6B9C"/>
    <w:rsid w:val="00500FD3"/>
    <w:rsid w:val="005028E6"/>
    <w:rsid w:val="00513776"/>
    <w:rsid w:val="00513F9F"/>
    <w:rsid w:val="00524758"/>
    <w:rsid w:val="00544213"/>
    <w:rsid w:val="00551087"/>
    <w:rsid w:val="00551E33"/>
    <w:rsid w:val="00551E75"/>
    <w:rsid w:val="00553CF7"/>
    <w:rsid w:val="00554F0E"/>
    <w:rsid w:val="00557DFD"/>
    <w:rsid w:val="005616BD"/>
    <w:rsid w:val="005619AE"/>
    <w:rsid w:val="0056273E"/>
    <w:rsid w:val="00564740"/>
    <w:rsid w:val="005662FF"/>
    <w:rsid w:val="005747FA"/>
    <w:rsid w:val="00574DD3"/>
    <w:rsid w:val="005752E4"/>
    <w:rsid w:val="00576BC5"/>
    <w:rsid w:val="00577659"/>
    <w:rsid w:val="00583C42"/>
    <w:rsid w:val="005849A0"/>
    <w:rsid w:val="00586626"/>
    <w:rsid w:val="005917DF"/>
    <w:rsid w:val="00591BD5"/>
    <w:rsid w:val="00592368"/>
    <w:rsid w:val="00593CF7"/>
    <w:rsid w:val="005A2250"/>
    <w:rsid w:val="005A263B"/>
    <w:rsid w:val="005A32DF"/>
    <w:rsid w:val="005B01E0"/>
    <w:rsid w:val="005B281C"/>
    <w:rsid w:val="005B3082"/>
    <w:rsid w:val="005B5433"/>
    <w:rsid w:val="005B7EC9"/>
    <w:rsid w:val="005B7EF6"/>
    <w:rsid w:val="005C21E7"/>
    <w:rsid w:val="005C3B26"/>
    <w:rsid w:val="005C7917"/>
    <w:rsid w:val="005C7C77"/>
    <w:rsid w:val="005D7A35"/>
    <w:rsid w:val="005E1E4B"/>
    <w:rsid w:val="005E2CBF"/>
    <w:rsid w:val="005E7AE2"/>
    <w:rsid w:val="005F082F"/>
    <w:rsid w:val="005F314F"/>
    <w:rsid w:val="005F6997"/>
    <w:rsid w:val="005F7365"/>
    <w:rsid w:val="005F79B8"/>
    <w:rsid w:val="0060012F"/>
    <w:rsid w:val="00600B1F"/>
    <w:rsid w:val="0060141E"/>
    <w:rsid w:val="00602167"/>
    <w:rsid w:val="006060BA"/>
    <w:rsid w:val="006062B2"/>
    <w:rsid w:val="006064D6"/>
    <w:rsid w:val="006072F9"/>
    <w:rsid w:val="0060773C"/>
    <w:rsid w:val="00613E81"/>
    <w:rsid w:val="00614954"/>
    <w:rsid w:val="00616007"/>
    <w:rsid w:val="00616BCE"/>
    <w:rsid w:val="006200F6"/>
    <w:rsid w:val="00622250"/>
    <w:rsid w:val="00622D37"/>
    <w:rsid w:val="006230A6"/>
    <w:rsid w:val="00623808"/>
    <w:rsid w:val="00625033"/>
    <w:rsid w:val="00626A43"/>
    <w:rsid w:val="00627379"/>
    <w:rsid w:val="006315E7"/>
    <w:rsid w:val="00631D45"/>
    <w:rsid w:val="00633E40"/>
    <w:rsid w:val="00634065"/>
    <w:rsid w:val="00643358"/>
    <w:rsid w:val="00643C0C"/>
    <w:rsid w:val="00644152"/>
    <w:rsid w:val="00644C87"/>
    <w:rsid w:val="00644F93"/>
    <w:rsid w:val="0065060D"/>
    <w:rsid w:val="0065302B"/>
    <w:rsid w:val="00653956"/>
    <w:rsid w:val="00657CB5"/>
    <w:rsid w:val="006653A3"/>
    <w:rsid w:val="00670028"/>
    <w:rsid w:val="006705B2"/>
    <w:rsid w:val="0067070A"/>
    <w:rsid w:val="00672E1D"/>
    <w:rsid w:val="00674349"/>
    <w:rsid w:val="0068089F"/>
    <w:rsid w:val="00683900"/>
    <w:rsid w:val="00683BA5"/>
    <w:rsid w:val="00684652"/>
    <w:rsid w:val="0068651D"/>
    <w:rsid w:val="006936E3"/>
    <w:rsid w:val="006962DF"/>
    <w:rsid w:val="006A213B"/>
    <w:rsid w:val="006A25E0"/>
    <w:rsid w:val="006A4EB8"/>
    <w:rsid w:val="006B009D"/>
    <w:rsid w:val="006B2960"/>
    <w:rsid w:val="006B69BD"/>
    <w:rsid w:val="006B79D6"/>
    <w:rsid w:val="006C12DD"/>
    <w:rsid w:val="006C700F"/>
    <w:rsid w:val="006D5CF3"/>
    <w:rsid w:val="006E0971"/>
    <w:rsid w:val="006E0C27"/>
    <w:rsid w:val="006E14A3"/>
    <w:rsid w:val="006E5296"/>
    <w:rsid w:val="006F4113"/>
    <w:rsid w:val="006F42EA"/>
    <w:rsid w:val="006F520E"/>
    <w:rsid w:val="006F59E8"/>
    <w:rsid w:val="006F5A40"/>
    <w:rsid w:val="006F673E"/>
    <w:rsid w:val="006F7F5B"/>
    <w:rsid w:val="00706F02"/>
    <w:rsid w:val="0070795A"/>
    <w:rsid w:val="007111B8"/>
    <w:rsid w:val="00711484"/>
    <w:rsid w:val="007120CF"/>
    <w:rsid w:val="007132D6"/>
    <w:rsid w:val="00716A9D"/>
    <w:rsid w:val="007201E6"/>
    <w:rsid w:val="0072261F"/>
    <w:rsid w:val="0072624D"/>
    <w:rsid w:val="00726B18"/>
    <w:rsid w:val="00727073"/>
    <w:rsid w:val="007277A4"/>
    <w:rsid w:val="00727BCA"/>
    <w:rsid w:val="00730BD0"/>
    <w:rsid w:val="007326BF"/>
    <w:rsid w:val="00732E7C"/>
    <w:rsid w:val="00733B2A"/>
    <w:rsid w:val="007341FC"/>
    <w:rsid w:val="00734DAC"/>
    <w:rsid w:val="00742D65"/>
    <w:rsid w:val="0074788A"/>
    <w:rsid w:val="00751EC6"/>
    <w:rsid w:val="00753260"/>
    <w:rsid w:val="007532A4"/>
    <w:rsid w:val="00756298"/>
    <w:rsid w:val="00756603"/>
    <w:rsid w:val="007578E7"/>
    <w:rsid w:val="00765023"/>
    <w:rsid w:val="007674F5"/>
    <w:rsid w:val="00767D22"/>
    <w:rsid w:val="007706DB"/>
    <w:rsid w:val="007717AC"/>
    <w:rsid w:val="007774B2"/>
    <w:rsid w:val="00780865"/>
    <w:rsid w:val="00780F82"/>
    <w:rsid w:val="00780FF3"/>
    <w:rsid w:val="00786A5A"/>
    <w:rsid w:val="00787DB7"/>
    <w:rsid w:val="00796579"/>
    <w:rsid w:val="007A0666"/>
    <w:rsid w:val="007A20A6"/>
    <w:rsid w:val="007A4B23"/>
    <w:rsid w:val="007A4E2B"/>
    <w:rsid w:val="007A4FE5"/>
    <w:rsid w:val="007A56B8"/>
    <w:rsid w:val="007A7D5E"/>
    <w:rsid w:val="007B4C37"/>
    <w:rsid w:val="007B7C2E"/>
    <w:rsid w:val="007C0DA0"/>
    <w:rsid w:val="007D6EE2"/>
    <w:rsid w:val="007E114D"/>
    <w:rsid w:val="007E1E0D"/>
    <w:rsid w:val="007E73F3"/>
    <w:rsid w:val="007E79C4"/>
    <w:rsid w:val="007F068E"/>
    <w:rsid w:val="007F4AAB"/>
    <w:rsid w:val="007F5DE6"/>
    <w:rsid w:val="00800210"/>
    <w:rsid w:val="008011C6"/>
    <w:rsid w:val="008017AC"/>
    <w:rsid w:val="00804736"/>
    <w:rsid w:val="008062B8"/>
    <w:rsid w:val="008079C4"/>
    <w:rsid w:val="0081111B"/>
    <w:rsid w:val="00811988"/>
    <w:rsid w:val="00811D20"/>
    <w:rsid w:val="00812382"/>
    <w:rsid w:val="00812BB0"/>
    <w:rsid w:val="00813ED0"/>
    <w:rsid w:val="0081504F"/>
    <w:rsid w:val="008163C1"/>
    <w:rsid w:val="008168A3"/>
    <w:rsid w:val="00823116"/>
    <w:rsid w:val="008263FF"/>
    <w:rsid w:val="008300EE"/>
    <w:rsid w:val="0083039A"/>
    <w:rsid w:val="008341E6"/>
    <w:rsid w:val="008368BB"/>
    <w:rsid w:val="00837523"/>
    <w:rsid w:val="0084043B"/>
    <w:rsid w:val="00841B52"/>
    <w:rsid w:val="008435EA"/>
    <w:rsid w:val="00846267"/>
    <w:rsid w:val="008474FB"/>
    <w:rsid w:val="008513AF"/>
    <w:rsid w:val="00853287"/>
    <w:rsid w:val="00856B17"/>
    <w:rsid w:val="00857805"/>
    <w:rsid w:val="00864AF4"/>
    <w:rsid w:val="0086651B"/>
    <w:rsid w:val="00866D13"/>
    <w:rsid w:val="00870778"/>
    <w:rsid w:val="0087111A"/>
    <w:rsid w:val="0087323E"/>
    <w:rsid w:val="0088304F"/>
    <w:rsid w:val="008833A4"/>
    <w:rsid w:val="008853FB"/>
    <w:rsid w:val="00891007"/>
    <w:rsid w:val="008915BA"/>
    <w:rsid w:val="00894DFA"/>
    <w:rsid w:val="00897AD7"/>
    <w:rsid w:val="008A1EF5"/>
    <w:rsid w:val="008A3648"/>
    <w:rsid w:val="008A5CD1"/>
    <w:rsid w:val="008B05D8"/>
    <w:rsid w:val="008C0FD3"/>
    <w:rsid w:val="008C1ADC"/>
    <w:rsid w:val="008C4B88"/>
    <w:rsid w:val="008C6434"/>
    <w:rsid w:val="008D6950"/>
    <w:rsid w:val="008D6BB9"/>
    <w:rsid w:val="008E2F75"/>
    <w:rsid w:val="008E5068"/>
    <w:rsid w:val="008E6EEA"/>
    <w:rsid w:val="008F0350"/>
    <w:rsid w:val="008F1EF1"/>
    <w:rsid w:val="00902D77"/>
    <w:rsid w:val="0090492E"/>
    <w:rsid w:val="00907214"/>
    <w:rsid w:val="00912B30"/>
    <w:rsid w:val="00916BFC"/>
    <w:rsid w:val="00917640"/>
    <w:rsid w:val="00917CA9"/>
    <w:rsid w:val="00921A5F"/>
    <w:rsid w:val="00924CAD"/>
    <w:rsid w:val="0092725B"/>
    <w:rsid w:val="00927CB4"/>
    <w:rsid w:val="009315C9"/>
    <w:rsid w:val="00932C08"/>
    <w:rsid w:val="009331CF"/>
    <w:rsid w:val="00935679"/>
    <w:rsid w:val="00936E39"/>
    <w:rsid w:val="00937BEE"/>
    <w:rsid w:val="00942239"/>
    <w:rsid w:val="00947ED5"/>
    <w:rsid w:val="00952E5B"/>
    <w:rsid w:val="00953B7B"/>
    <w:rsid w:val="00955EA1"/>
    <w:rsid w:val="00956972"/>
    <w:rsid w:val="00962F92"/>
    <w:rsid w:val="00963F0D"/>
    <w:rsid w:val="00965D16"/>
    <w:rsid w:val="00965E95"/>
    <w:rsid w:val="009677D3"/>
    <w:rsid w:val="0097289B"/>
    <w:rsid w:val="00974D24"/>
    <w:rsid w:val="00975F03"/>
    <w:rsid w:val="009833D3"/>
    <w:rsid w:val="0099146C"/>
    <w:rsid w:val="009933FA"/>
    <w:rsid w:val="009A11BF"/>
    <w:rsid w:val="009A1492"/>
    <w:rsid w:val="009A3433"/>
    <w:rsid w:val="009A3EE8"/>
    <w:rsid w:val="009B455F"/>
    <w:rsid w:val="009B49C9"/>
    <w:rsid w:val="009B5EF8"/>
    <w:rsid w:val="009B6928"/>
    <w:rsid w:val="009B721C"/>
    <w:rsid w:val="009B7546"/>
    <w:rsid w:val="009C214B"/>
    <w:rsid w:val="009C7743"/>
    <w:rsid w:val="009D07C3"/>
    <w:rsid w:val="009D2BBE"/>
    <w:rsid w:val="009D30A9"/>
    <w:rsid w:val="009D666C"/>
    <w:rsid w:val="009D71C3"/>
    <w:rsid w:val="009D7439"/>
    <w:rsid w:val="009E28D0"/>
    <w:rsid w:val="009E5119"/>
    <w:rsid w:val="009E6040"/>
    <w:rsid w:val="009E6A80"/>
    <w:rsid w:val="009E7E20"/>
    <w:rsid w:val="009F0ABA"/>
    <w:rsid w:val="009F0E58"/>
    <w:rsid w:val="009F2875"/>
    <w:rsid w:val="009F484C"/>
    <w:rsid w:val="009F720F"/>
    <w:rsid w:val="009F7B2B"/>
    <w:rsid w:val="009F7B98"/>
    <w:rsid w:val="00A032A0"/>
    <w:rsid w:val="00A05912"/>
    <w:rsid w:val="00A11125"/>
    <w:rsid w:val="00A11B43"/>
    <w:rsid w:val="00A1512F"/>
    <w:rsid w:val="00A15B45"/>
    <w:rsid w:val="00A170B9"/>
    <w:rsid w:val="00A215B7"/>
    <w:rsid w:val="00A2247A"/>
    <w:rsid w:val="00A24C3F"/>
    <w:rsid w:val="00A25815"/>
    <w:rsid w:val="00A271BA"/>
    <w:rsid w:val="00A27947"/>
    <w:rsid w:val="00A35582"/>
    <w:rsid w:val="00A36D5C"/>
    <w:rsid w:val="00A4006F"/>
    <w:rsid w:val="00A404BA"/>
    <w:rsid w:val="00A4064A"/>
    <w:rsid w:val="00A4202E"/>
    <w:rsid w:val="00A454BA"/>
    <w:rsid w:val="00A606A8"/>
    <w:rsid w:val="00A60A6F"/>
    <w:rsid w:val="00A64219"/>
    <w:rsid w:val="00A649B2"/>
    <w:rsid w:val="00A67C83"/>
    <w:rsid w:val="00A709B4"/>
    <w:rsid w:val="00A72109"/>
    <w:rsid w:val="00A83E97"/>
    <w:rsid w:val="00A83F76"/>
    <w:rsid w:val="00A8422C"/>
    <w:rsid w:val="00A86485"/>
    <w:rsid w:val="00A91393"/>
    <w:rsid w:val="00A937B8"/>
    <w:rsid w:val="00A958F7"/>
    <w:rsid w:val="00A95CC1"/>
    <w:rsid w:val="00AA0489"/>
    <w:rsid w:val="00AA07B1"/>
    <w:rsid w:val="00AA14A8"/>
    <w:rsid w:val="00AA4A2E"/>
    <w:rsid w:val="00AB2083"/>
    <w:rsid w:val="00AB7107"/>
    <w:rsid w:val="00AC5441"/>
    <w:rsid w:val="00AC60B8"/>
    <w:rsid w:val="00AC6A02"/>
    <w:rsid w:val="00AC7359"/>
    <w:rsid w:val="00AD7976"/>
    <w:rsid w:val="00AE04A6"/>
    <w:rsid w:val="00AE15DB"/>
    <w:rsid w:val="00AE2253"/>
    <w:rsid w:val="00AF229A"/>
    <w:rsid w:val="00AF39F6"/>
    <w:rsid w:val="00AF54C4"/>
    <w:rsid w:val="00AF5671"/>
    <w:rsid w:val="00AF6628"/>
    <w:rsid w:val="00AF6E75"/>
    <w:rsid w:val="00AF7D6A"/>
    <w:rsid w:val="00B03823"/>
    <w:rsid w:val="00B06A05"/>
    <w:rsid w:val="00B078F2"/>
    <w:rsid w:val="00B10A22"/>
    <w:rsid w:val="00B11B9D"/>
    <w:rsid w:val="00B13197"/>
    <w:rsid w:val="00B13AC4"/>
    <w:rsid w:val="00B15463"/>
    <w:rsid w:val="00B17C04"/>
    <w:rsid w:val="00B17DA0"/>
    <w:rsid w:val="00B204E1"/>
    <w:rsid w:val="00B24639"/>
    <w:rsid w:val="00B25B26"/>
    <w:rsid w:val="00B303F2"/>
    <w:rsid w:val="00B31481"/>
    <w:rsid w:val="00B314F2"/>
    <w:rsid w:val="00B32D21"/>
    <w:rsid w:val="00B3550B"/>
    <w:rsid w:val="00B36482"/>
    <w:rsid w:val="00B3694C"/>
    <w:rsid w:val="00B4074F"/>
    <w:rsid w:val="00B46705"/>
    <w:rsid w:val="00B52441"/>
    <w:rsid w:val="00B56EE7"/>
    <w:rsid w:val="00B60558"/>
    <w:rsid w:val="00B73DC3"/>
    <w:rsid w:val="00B80061"/>
    <w:rsid w:val="00B803D8"/>
    <w:rsid w:val="00B85C72"/>
    <w:rsid w:val="00B85CA8"/>
    <w:rsid w:val="00B86B7F"/>
    <w:rsid w:val="00B87212"/>
    <w:rsid w:val="00B91B7D"/>
    <w:rsid w:val="00B92244"/>
    <w:rsid w:val="00B9376A"/>
    <w:rsid w:val="00B93D5F"/>
    <w:rsid w:val="00B93F11"/>
    <w:rsid w:val="00B95338"/>
    <w:rsid w:val="00BA197D"/>
    <w:rsid w:val="00BA75A7"/>
    <w:rsid w:val="00BB0736"/>
    <w:rsid w:val="00BB0D9E"/>
    <w:rsid w:val="00BB4454"/>
    <w:rsid w:val="00BB44F8"/>
    <w:rsid w:val="00BB7760"/>
    <w:rsid w:val="00BC31AB"/>
    <w:rsid w:val="00BC47B4"/>
    <w:rsid w:val="00BD007C"/>
    <w:rsid w:val="00BD1037"/>
    <w:rsid w:val="00BD18FD"/>
    <w:rsid w:val="00BD40F1"/>
    <w:rsid w:val="00BD4B18"/>
    <w:rsid w:val="00BD6C11"/>
    <w:rsid w:val="00BE317F"/>
    <w:rsid w:val="00BE3AF5"/>
    <w:rsid w:val="00BE4FA9"/>
    <w:rsid w:val="00BF100D"/>
    <w:rsid w:val="00BF1927"/>
    <w:rsid w:val="00BF5776"/>
    <w:rsid w:val="00BF58CC"/>
    <w:rsid w:val="00BF7601"/>
    <w:rsid w:val="00C00ABE"/>
    <w:rsid w:val="00C04C91"/>
    <w:rsid w:val="00C0761C"/>
    <w:rsid w:val="00C14B9A"/>
    <w:rsid w:val="00C16AF3"/>
    <w:rsid w:val="00C17DE7"/>
    <w:rsid w:val="00C25D40"/>
    <w:rsid w:val="00C34529"/>
    <w:rsid w:val="00C3499E"/>
    <w:rsid w:val="00C35786"/>
    <w:rsid w:val="00C40EB8"/>
    <w:rsid w:val="00C444F8"/>
    <w:rsid w:val="00C45B04"/>
    <w:rsid w:val="00C5085B"/>
    <w:rsid w:val="00C50C82"/>
    <w:rsid w:val="00C53F51"/>
    <w:rsid w:val="00C54575"/>
    <w:rsid w:val="00C626E8"/>
    <w:rsid w:val="00C6545E"/>
    <w:rsid w:val="00C761A9"/>
    <w:rsid w:val="00C76BFE"/>
    <w:rsid w:val="00C77896"/>
    <w:rsid w:val="00C813A7"/>
    <w:rsid w:val="00C81DD8"/>
    <w:rsid w:val="00C835CE"/>
    <w:rsid w:val="00C835E9"/>
    <w:rsid w:val="00C866EA"/>
    <w:rsid w:val="00C86D47"/>
    <w:rsid w:val="00C901ED"/>
    <w:rsid w:val="00C938A6"/>
    <w:rsid w:val="00C971D7"/>
    <w:rsid w:val="00CA02D4"/>
    <w:rsid w:val="00CA3191"/>
    <w:rsid w:val="00CA4978"/>
    <w:rsid w:val="00CA5806"/>
    <w:rsid w:val="00CA7DA2"/>
    <w:rsid w:val="00CB11C9"/>
    <w:rsid w:val="00CB4384"/>
    <w:rsid w:val="00CB6133"/>
    <w:rsid w:val="00CC4398"/>
    <w:rsid w:val="00CC57F8"/>
    <w:rsid w:val="00CC5884"/>
    <w:rsid w:val="00CC5B2D"/>
    <w:rsid w:val="00CC662F"/>
    <w:rsid w:val="00CC76DD"/>
    <w:rsid w:val="00CD1786"/>
    <w:rsid w:val="00CD6587"/>
    <w:rsid w:val="00CD68D2"/>
    <w:rsid w:val="00CD6A7C"/>
    <w:rsid w:val="00CD7E62"/>
    <w:rsid w:val="00CE0B43"/>
    <w:rsid w:val="00CE2F94"/>
    <w:rsid w:val="00CE703C"/>
    <w:rsid w:val="00CE71D8"/>
    <w:rsid w:val="00CE7546"/>
    <w:rsid w:val="00CF37D1"/>
    <w:rsid w:val="00CF4410"/>
    <w:rsid w:val="00CF4CFA"/>
    <w:rsid w:val="00D006C9"/>
    <w:rsid w:val="00D1044D"/>
    <w:rsid w:val="00D1210F"/>
    <w:rsid w:val="00D12114"/>
    <w:rsid w:val="00D12910"/>
    <w:rsid w:val="00D132A7"/>
    <w:rsid w:val="00D13463"/>
    <w:rsid w:val="00D13CC2"/>
    <w:rsid w:val="00D15B0C"/>
    <w:rsid w:val="00D21293"/>
    <w:rsid w:val="00D215D5"/>
    <w:rsid w:val="00D22E37"/>
    <w:rsid w:val="00D27B5C"/>
    <w:rsid w:val="00D30707"/>
    <w:rsid w:val="00D31D6A"/>
    <w:rsid w:val="00D34578"/>
    <w:rsid w:val="00D41847"/>
    <w:rsid w:val="00D4309C"/>
    <w:rsid w:val="00D44303"/>
    <w:rsid w:val="00D44D81"/>
    <w:rsid w:val="00D50B6C"/>
    <w:rsid w:val="00D51D2F"/>
    <w:rsid w:val="00D522B3"/>
    <w:rsid w:val="00D5502B"/>
    <w:rsid w:val="00D56147"/>
    <w:rsid w:val="00D60D5E"/>
    <w:rsid w:val="00D615AC"/>
    <w:rsid w:val="00D6567A"/>
    <w:rsid w:val="00D73D61"/>
    <w:rsid w:val="00D74731"/>
    <w:rsid w:val="00D76E08"/>
    <w:rsid w:val="00D80B1F"/>
    <w:rsid w:val="00D8230C"/>
    <w:rsid w:val="00D861A2"/>
    <w:rsid w:val="00D90F85"/>
    <w:rsid w:val="00D92C7E"/>
    <w:rsid w:val="00D95528"/>
    <w:rsid w:val="00D96AAF"/>
    <w:rsid w:val="00D96BD6"/>
    <w:rsid w:val="00D97A3A"/>
    <w:rsid w:val="00DA5DB0"/>
    <w:rsid w:val="00DB1B14"/>
    <w:rsid w:val="00DB4034"/>
    <w:rsid w:val="00DB71F9"/>
    <w:rsid w:val="00DC1FAD"/>
    <w:rsid w:val="00DC26F6"/>
    <w:rsid w:val="00DC3652"/>
    <w:rsid w:val="00DC6458"/>
    <w:rsid w:val="00DC6E46"/>
    <w:rsid w:val="00DD5664"/>
    <w:rsid w:val="00DD70EF"/>
    <w:rsid w:val="00DD7AC1"/>
    <w:rsid w:val="00DE344C"/>
    <w:rsid w:val="00DE4DEE"/>
    <w:rsid w:val="00DE7E9B"/>
    <w:rsid w:val="00DF1ED9"/>
    <w:rsid w:val="00DF3BEE"/>
    <w:rsid w:val="00DF597D"/>
    <w:rsid w:val="00DF782C"/>
    <w:rsid w:val="00DF7B7E"/>
    <w:rsid w:val="00E0457F"/>
    <w:rsid w:val="00E12688"/>
    <w:rsid w:val="00E12E12"/>
    <w:rsid w:val="00E13FA1"/>
    <w:rsid w:val="00E1447D"/>
    <w:rsid w:val="00E17C89"/>
    <w:rsid w:val="00E20E75"/>
    <w:rsid w:val="00E23A8E"/>
    <w:rsid w:val="00E23B7A"/>
    <w:rsid w:val="00E26D8F"/>
    <w:rsid w:val="00E30590"/>
    <w:rsid w:val="00E31F38"/>
    <w:rsid w:val="00E32128"/>
    <w:rsid w:val="00E3221F"/>
    <w:rsid w:val="00E34549"/>
    <w:rsid w:val="00E412FC"/>
    <w:rsid w:val="00E4140B"/>
    <w:rsid w:val="00E438A6"/>
    <w:rsid w:val="00E45848"/>
    <w:rsid w:val="00E4789A"/>
    <w:rsid w:val="00E53D06"/>
    <w:rsid w:val="00E56EE5"/>
    <w:rsid w:val="00E57795"/>
    <w:rsid w:val="00E601BD"/>
    <w:rsid w:val="00E615EA"/>
    <w:rsid w:val="00E6264D"/>
    <w:rsid w:val="00E628A4"/>
    <w:rsid w:val="00E63CEC"/>
    <w:rsid w:val="00E765A0"/>
    <w:rsid w:val="00E77AA2"/>
    <w:rsid w:val="00E80A51"/>
    <w:rsid w:val="00E82214"/>
    <w:rsid w:val="00E83F68"/>
    <w:rsid w:val="00E844A2"/>
    <w:rsid w:val="00E86557"/>
    <w:rsid w:val="00E8729E"/>
    <w:rsid w:val="00E90E3D"/>
    <w:rsid w:val="00E938E4"/>
    <w:rsid w:val="00E942FB"/>
    <w:rsid w:val="00E961DF"/>
    <w:rsid w:val="00EA39CF"/>
    <w:rsid w:val="00EA66AC"/>
    <w:rsid w:val="00EA6BEC"/>
    <w:rsid w:val="00EB0886"/>
    <w:rsid w:val="00EB23EA"/>
    <w:rsid w:val="00EB2511"/>
    <w:rsid w:val="00EB4A01"/>
    <w:rsid w:val="00EB4DEA"/>
    <w:rsid w:val="00EB5D69"/>
    <w:rsid w:val="00EB5EAD"/>
    <w:rsid w:val="00EB6BDE"/>
    <w:rsid w:val="00EB7146"/>
    <w:rsid w:val="00EC069D"/>
    <w:rsid w:val="00EC1788"/>
    <w:rsid w:val="00EC4AAA"/>
    <w:rsid w:val="00EC775D"/>
    <w:rsid w:val="00ED00D9"/>
    <w:rsid w:val="00ED1CDF"/>
    <w:rsid w:val="00ED2826"/>
    <w:rsid w:val="00ED614E"/>
    <w:rsid w:val="00ED7CDA"/>
    <w:rsid w:val="00EE5478"/>
    <w:rsid w:val="00EE5B84"/>
    <w:rsid w:val="00EE624B"/>
    <w:rsid w:val="00EE68A2"/>
    <w:rsid w:val="00EE7145"/>
    <w:rsid w:val="00EE7695"/>
    <w:rsid w:val="00EF0645"/>
    <w:rsid w:val="00EF27F9"/>
    <w:rsid w:val="00EF443C"/>
    <w:rsid w:val="00F001DD"/>
    <w:rsid w:val="00F003C2"/>
    <w:rsid w:val="00F00E86"/>
    <w:rsid w:val="00F0237F"/>
    <w:rsid w:val="00F07541"/>
    <w:rsid w:val="00F07727"/>
    <w:rsid w:val="00F1078D"/>
    <w:rsid w:val="00F124AB"/>
    <w:rsid w:val="00F1444C"/>
    <w:rsid w:val="00F14DBD"/>
    <w:rsid w:val="00F1563D"/>
    <w:rsid w:val="00F15CAA"/>
    <w:rsid w:val="00F17128"/>
    <w:rsid w:val="00F207F8"/>
    <w:rsid w:val="00F20969"/>
    <w:rsid w:val="00F21C56"/>
    <w:rsid w:val="00F2528E"/>
    <w:rsid w:val="00F2635B"/>
    <w:rsid w:val="00F26FC8"/>
    <w:rsid w:val="00F27E9A"/>
    <w:rsid w:val="00F31C62"/>
    <w:rsid w:val="00F346CC"/>
    <w:rsid w:val="00F42314"/>
    <w:rsid w:val="00F43920"/>
    <w:rsid w:val="00F51044"/>
    <w:rsid w:val="00F51D7A"/>
    <w:rsid w:val="00F55A22"/>
    <w:rsid w:val="00F5617F"/>
    <w:rsid w:val="00F6173A"/>
    <w:rsid w:val="00F6524D"/>
    <w:rsid w:val="00F65C8E"/>
    <w:rsid w:val="00F71F76"/>
    <w:rsid w:val="00F73186"/>
    <w:rsid w:val="00F74E79"/>
    <w:rsid w:val="00F768FB"/>
    <w:rsid w:val="00F76ABD"/>
    <w:rsid w:val="00F807E3"/>
    <w:rsid w:val="00F82DD5"/>
    <w:rsid w:val="00F85698"/>
    <w:rsid w:val="00F87680"/>
    <w:rsid w:val="00F94579"/>
    <w:rsid w:val="00F951D5"/>
    <w:rsid w:val="00F96314"/>
    <w:rsid w:val="00F97959"/>
    <w:rsid w:val="00FA187F"/>
    <w:rsid w:val="00FA1FA8"/>
    <w:rsid w:val="00FA24AA"/>
    <w:rsid w:val="00FA3050"/>
    <w:rsid w:val="00FA39CF"/>
    <w:rsid w:val="00FA412D"/>
    <w:rsid w:val="00FB3EF2"/>
    <w:rsid w:val="00FB44D2"/>
    <w:rsid w:val="00FB6663"/>
    <w:rsid w:val="00FB6665"/>
    <w:rsid w:val="00FB6F68"/>
    <w:rsid w:val="00FB79BE"/>
    <w:rsid w:val="00FC02C0"/>
    <w:rsid w:val="00FC380C"/>
    <w:rsid w:val="00FC6481"/>
    <w:rsid w:val="00FC6999"/>
    <w:rsid w:val="00FC6E91"/>
    <w:rsid w:val="00FD0E10"/>
    <w:rsid w:val="00FD3C6E"/>
    <w:rsid w:val="00FD4901"/>
    <w:rsid w:val="00FD7357"/>
    <w:rsid w:val="00FD7789"/>
    <w:rsid w:val="00FE065D"/>
    <w:rsid w:val="00FE0A0C"/>
    <w:rsid w:val="00FF0CB2"/>
    <w:rsid w:val="00FF1F99"/>
    <w:rsid w:val="00FF54BD"/>
    <w:rsid w:val="00FF6013"/>
    <w:rsid w:val="00FF646E"/>
    <w:rsid w:val="00FF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A642"/>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2">
    <w:name w:val="heading 2"/>
    <w:basedOn w:val="Normal"/>
    <w:next w:val="Normal"/>
    <w:link w:val="Heading2Char"/>
    <w:uiPriority w:val="9"/>
    <w:unhideWhenUsed/>
    <w:qFormat/>
    <w:rsid w:val="00197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iPriority w:val="99"/>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D006C9"/>
    <w:rPr>
      <w:color w:val="0563C1" w:themeColor="hyperlink"/>
      <w:u w:val="single"/>
    </w:rPr>
  </w:style>
  <w:style w:type="character" w:customStyle="1" w:styleId="UnresolvedMention1">
    <w:name w:val="Unresolved Mention1"/>
    <w:basedOn w:val="DefaultParagraphFont"/>
    <w:uiPriority w:val="99"/>
    <w:semiHidden/>
    <w:unhideWhenUsed/>
    <w:rsid w:val="00D006C9"/>
    <w:rPr>
      <w:color w:val="605E5C"/>
      <w:shd w:val="clear" w:color="auto" w:fill="E1DFDD"/>
    </w:rPr>
  </w:style>
  <w:style w:type="paragraph" w:styleId="NoSpacing">
    <w:name w:val="No Spacing"/>
    <w:qFormat/>
    <w:rsid w:val="00FE0A0C"/>
    <w:pPr>
      <w:widowControl w:val="0"/>
      <w:suppressAutoHyphens/>
      <w:spacing w:after="0" w:line="240" w:lineRule="auto"/>
    </w:pPr>
    <w:rPr>
      <w:rFonts w:ascii="Calibri" w:eastAsia="Calibri" w:hAnsi="Calibri" w:cs="Mangal"/>
      <w:kern w:val="1"/>
      <w:szCs w:val="20"/>
      <w:lang w:eastAsia="hi-IN" w:bidi="hi-IN"/>
    </w:rPr>
  </w:style>
  <w:style w:type="character" w:customStyle="1" w:styleId="Heading2Char">
    <w:name w:val="Heading 2 Char"/>
    <w:basedOn w:val="DefaultParagraphFont"/>
    <w:link w:val="Heading2"/>
    <w:uiPriority w:val="9"/>
    <w:rsid w:val="00197F5E"/>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197F5E"/>
    <w:pPr>
      <w:spacing w:after="120"/>
    </w:pPr>
    <w:rPr>
      <w:sz w:val="16"/>
      <w:szCs w:val="16"/>
    </w:rPr>
  </w:style>
  <w:style w:type="character" w:customStyle="1" w:styleId="BodyText3Char">
    <w:name w:val="Body Text 3 Char"/>
    <w:basedOn w:val="DefaultParagraphFont"/>
    <w:link w:val="BodyText3"/>
    <w:uiPriority w:val="99"/>
    <w:semiHidden/>
    <w:rsid w:val="00197F5E"/>
    <w:rPr>
      <w:sz w:val="16"/>
      <w:szCs w:val="16"/>
    </w:rPr>
  </w:style>
  <w:style w:type="paragraph" w:styleId="ListParagraph">
    <w:name w:val="List Paragraph"/>
    <w:basedOn w:val="Normal"/>
    <w:uiPriority w:val="34"/>
    <w:qFormat/>
    <w:rsid w:val="00197F5E"/>
    <w:pPr>
      <w:spacing w:after="0" w:line="240" w:lineRule="auto"/>
      <w:ind w:left="720"/>
    </w:pPr>
    <w:rPr>
      <w:rFonts w:ascii="Arial" w:eastAsia="Times New Roman" w:hAnsi="Arial" w:cs="Times New Roman"/>
      <w:sz w:val="24"/>
      <w:szCs w:val="24"/>
    </w:rPr>
  </w:style>
  <w:style w:type="table" w:styleId="TableGrid">
    <w:name w:val="Table Grid"/>
    <w:basedOn w:val="TableNormal"/>
    <w:uiPriority w:val="39"/>
    <w:rsid w:val="0021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642384169543480209msolistparagraph">
    <w:name w:val="m_-5642384169543480209msolistparagraph"/>
    <w:basedOn w:val="Normal"/>
    <w:rsid w:val="00780FF3"/>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NormalWeb">
    <w:name w:val="Normal (Web)"/>
    <w:basedOn w:val="Normal"/>
    <w:uiPriority w:val="99"/>
    <w:semiHidden/>
    <w:unhideWhenUsed/>
    <w:rsid w:val="005D7A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C9"/>
    <w:rPr>
      <w:rFonts w:ascii="Segoe UI" w:hAnsi="Segoe UI" w:cs="Segoe UI"/>
      <w:sz w:val="18"/>
      <w:szCs w:val="18"/>
    </w:rPr>
  </w:style>
  <w:style w:type="character" w:styleId="FollowedHyperlink">
    <w:name w:val="FollowedHyperlink"/>
    <w:basedOn w:val="DefaultParagraphFont"/>
    <w:uiPriority w:val="99"/>
    <w:semiHidden/>
    <w:unhideWhenUsed/>
    <w:rsid w:val="00116BF8"/>
    <w:rPr>
      <w:color w:val="954F72" w:themeColor="followedHyperlink"/>
      <w:u w:val="single"/>
    </w:rPr>
  </w:style>
  <w:style w:type="paragraph" w:customStyle="1" w:styleId="Default">
    <w:name w:val="Default"/>
    <w:rsid w:val="007A066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62F92"/>
    <w:rPr>
      <w:sz w:val="16"/>
      <w:szCs w:val="16"/>
    </w:rPr>
  </w:style>
  <w:style w:type="paragraph" w:styleId="CommentText">
    <w:name w:val="annotation text"/>
    <w:basedOn w:val="Normal"/>
    <w:link w:val="CommentTextChar"/>
    <w:uiPriority w:val="99"/>
    <w:semiHidden/>
    <w:unhideWhenUsed/>
    <w:rsid w:val="00962F92"/>
    <w:pPr>
      <w:spacing w:line="240" w:lineRule="auto"/>
    </w:pPr>
    <w:rPr>
      <w:sz w:val="20"/>
      <w:szCs w:val="20"/>
    </w:rPr>
  </w:style>
  <w:style w:type="character" w:customStyle="1" w:styleId="CommentTextChar">
    <w:name w:val="Comment Text Char"/>
    <w:basedOn w:val="DefaultParagraphFont"/>
    <w:link w:val="CommentText"/>
    <w:uiPriority w:val="99"/>
    <w:semiHidden/>
    <w:rsid w:val="00962F92"/>
    <w:rPr>
      <w:sz w:val="20"/>
      <w:szCs w:val="20"/>
    </w:rPr>
  </w:style>
  <w:style w:type="paragraph" w:styleId="CommentSubject">
    <w:name w:val="annotation subject"/>
    <w:basedOn w:val="CommentText"/>
    <w:next w:val="CommentText"/>
    <w:link w:val="CommentSubjectChar"/>
    <w:uiPriority w:val="99"/>
    <w:semiHidden/>
    <w:unhideWhenUsed/>
    <w:rsid w:val="00962F92"/>
    <w:rPr>
      <w:b/>
      <w:bCs/>
    </w:rPr>
  </w:style>
  <w:style w:type="character" w:customStyle="1" w:styleId="CommentSubjectChar">
    <w:name w:val="Comment Subject Char"/>
    <w:basedOn w:val="CommentTextChar"/>
    <w:link w:val="CommentSubject"/>
    <w:uiPriority w:val="99"/>
    <w:semiHidden/>
    <w:rsid w:val="0096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962442">
      <w:bodyDiv w:val="1"/>
      <w:marLeft w:val="0"/>
      <w:marRight w:val="0"/>
      <w:marTop w:val="0"/>
      <w:marBottom w:val="0"/>
      <w:divBdr>
        <w:top w:val="none" w:sz="0" w:space="0" w:color="auto"/>
        <w:left w:val="none" w:sz="0" w:space="0" w:color="auto"/>
        <w:bottom w:val="none" w:sz="0" w:space="0" w:color="auto"/>
        <w:right w:val="none" w:sz="0" w:space="0" w:color="auto"/>
      </w:divBdr>
    </w:div>
    <w:div w:id="19318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post-16-education-subcontracting-using-funding-to-offer-education-and-training" TargetMode="External"/><Relationship Id="rId18" Type="http://schemas.openxmlformats.org/officeDocument/2006/relationships/hyperlink" Target="mailto:tenders@croydon.ac.uk*" TargetMode="External"/><Relationship Id="rId26" Type="http://schemas.openxmlformats.org/officeDocument/2006/relationships/hyperlink" Target="https://www.gov.uk/government/collections/qualification-achievement-rates-and-minimum-standards" TargetMode="External"/><Relationship Id="rId39" Type="http://schemas.openxmlformats.org/officeDocument/2006/relationships/hyperlink" Target="mailto:tenders@croydon.ac.uk" TargetMode="External"/><Relationship Id="rId3" Type="http://schemas.openxmlformats.org/officeDocument/2006/relationships/styles" Target="styles.xml"/><Relationship Id="rId21" Type="http://schemas.openxmlformats.org/officeDocument/2006/relationships/hyperlink" Target="https://www.gov.uk/guidance/adult-education-budget-aeb-funding-rules-2021-to-2022" TargetMode="External"/><Relationship Id="rId34" Type="http://schemas.openxmlformats.org/officeDocument/2006/relationships/hyperlink" Target="mailto:tenders@croydon.ac.uk"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adult-education-budget-aeb-funding-rates-and-formula-2021-to-2022" TargetMode="External"/><Relationship Id="rId17" Type="http://schemas.openxmlformats.org/officeDocument/2006/relationships/hyperlink" Target="mailto:tenders@croydon.ac.uk" TargetMode="External"/><Relationship Id="rId25" Type="http://schemas.openxmlformats.org/officeDocument/2006/relationships/hyperlink" Target="https://findalearningaimbeta.fasst.org.uk/" TargetMode="External"/><Relationship Id="rId33" Type="http://schemas.openxmlformats.org/officeDocument/2006/relationships/hyperlink" Target="https://www.gov.uk/contracts-finder" TargetMode="External"/><Relationship Id="rId38" Type="http://schemas.openxmlformats.org/officeDocument/2006/relationships/hyperlink" Target="mailto:tenders@croydon.ac.uk" TargetMode="External"/><Relationship Id="rId2" Type="http://schemas.openxmlformats.org/officeDocument/2006/relationships/numbering" Target="numbering.xml"/><Relationship Id="rId16" Type="http://schemas.openxmlformats.org/officeDocument/2006/relationships/hyperlink" Target="https://www.gov.uk/contracts-finder" TargetMode="External"/><Relationship Id="rId20" Type="http://schemas.openxmlformats.org/officeDocument/2006/relationships/hyperlink" Target="https://www.gov.uk/government/publications/adult-education-budget-aeb-postcode-files" TargetMode="External"/><Relationship Id="rId29" Type="http://schemas.openxmlformats.org/officeDocument/2006/relationships/hyperlink" Target="https://www.gov.uk/government/publications/subcontracting-funding-rules-for-esfa-funded-post-16-funding-excluding-apprenticeship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dult-education-budget-aeb-funding-rules-2021-to-2022" TargetMode="External"/><Relationship Id="rId24" Type="http://schemas.openxmlformats.org/officeDocument/2006/relationships/hyperlink" Target="https://www.gov.uk/government/publications/subcontracting-funding-rules-for-esfa-funded-post-16-funding-excluding-apprenticeships" TargetMode="External"/><Relationship Id="rId32" Type="http://schemas.openxmlformats.org/officeDocument/2006/relationships/hyperlink" Target="mailto:tenders@croydon.ac.uk" TargetMode="External"/><Relationship Id="rId37" Type="http://schemas.openxmlformats.org/officeDocument/2006/relationships/hyperlink" Target="mailto:tenders@croydon.ac.uk" TargetMode="External"/><Relationship Id="rId40" Type="http://schemas.openxmlformats.org/officeDocument/2006/relationships/hyperlink" Target="https://www.gov.uk/government/publications/subcontracting-funding-rules-for-esfa-funded-post-16-funding-excluding-apprenticeships" TargetMode="External"/><Relationship Id="rId5" Type="http://schemas.openxmlformats.org/officeDocument/2006/relationships/webSettings" Target="webSettings.xml"/><Relationship Id="rId15" Type="http://schemas.openxmlformats.org/officeDocument/2006/relationships/hyperlink" Target="https://findalearningaimbeta.fasst.org.uk/" TargetMode="External"/><Relationship Id="rId23" Type="http://schemas.openxmlformats.org/officeDocument/2006/relationships/hyperlink" Target="https://www.gov.uk/government/collections/post-16-education-subcontracting-using-funding-to-offer-education-and-training" TargetMode="External"/><Relationship Id="rId28" Type="http://schemas.openxmlformats.org/officeDocument/2006/relationships/hyperlink" Target="https://www.gov.uk/government/publications/esfa-financial-health-assessment/financial-health-guidance-for-organisations-contracting-with-or-applying-to-esfa" TargetMode="External"/><Relationship Id="rId36" Type="http://schemas.openxmlformats.org/officeDocument/2006/relationships/hyperlink" Target="mailto:tenders@croydon.ac.uk" TargetMode="External"/><Relationship Id="rId10" Type="http://schemas.openxmlformats.org/officeDocument/2006/relationships/image" Target="media/image3.png"/><Relationship Id="rId19" Type="http://schemas.openxmlformats.org/officeDocument/2006/relationships/hyperlink" Target="mailto:tenders@croydon.ac.uk" TargetMode="External"/><Relationship Id="rId31" Type="http://schemas.openxmlformats.org/officeDocument/2006/relationships/hyperlink" Target="https://www.gov.uk/government/publications/further-details-about-reforms-to-subcontracting-education-for-learners-over-16/reforms-to-subcontracting-education-for-learners-over-1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subcontracting-funding-rules-for-esfa-funded-post-16-funding-excluding-apprenticeships" TargetMode="External"/><Relationship Id="rId22" Type="http://schemas.openxmlformats.org/officeDocument/2006/relationships/hyperlink" Target="https://www.gov.uk/government/publications/adult-education-budget-aeb-funding-rates-and-formula-2021-to-2022" TargetMode="External"/><Relationship Id="rId27" Type="http://schemas.openxmlformats.org/officeDocument/2006/relationships/hyperlink" Target="https://www.gov.uk/contracts-finder" TargetMode="External"/><Relationship Id="rId30" Type="http://schemas.openxmlformats.org/officeDocument/2006/relationships/hyperlink" Target="https://www.gov.uk/government/collections/post-16-education-subcontracting-using-funding-to-offer-education-and-training" TargetMode="External"/><Relationship Id="rId35" Type="http://schemas.openxmlformats.org/officeDocument/2006/relationships/hyperlink" Target="mailto:tenders@croydon.ac.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474F5-0E69-4885-9D42-E2F45EFC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10449</Words>
  <Characters>59563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Clarkova</dc:creator>
  <cp:keywords/>
  <dc:description/>
  <cp:lastModifiedBy>Helena Clarkova</cp:lastModifiedBy>
  <cp:revision>14</cp:revision>
  <cp:lastPrinted>2019-12-31T17:52:00Z</cp:lastPrinted>
  <dcterms:created xsi:type="dcterms:W3CDTF">2021-07-05T15:38:00Z</dcterms:created>
  <dcterms:modified xsi:type="dcterms:W3CDTF">2021-07-08T09:37:00Z</dcterms:modified>
</cp:coreProperties>
</file>