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8870"/>
        <w:gridCol w:w="156"/>
      </w:tblGrid>
      <w:tr w:rsidR="00955A5B" w:rsidRPr="00051EFE" w:rsidTr="00955A5B">
        <w:tc>
          <w:tcPr>
            <w:tcW w:w="0" w:type="auto"/>
            <w:shd w:val="clear" w:color="auto" w:fill="auto"/>
            <w:tcMar>
              <w:top w:w="75" w:type="dxa"/>
              <w:left w:w="75" w:type="dxa"/>
              <w:bottom w:w="75" w:type="dxa"/>
              <w:right w:w="75" w:type="dxa"/>
            </w:tcMar>
            <w:vAlign w:val="center"/>
            <w:hideMark/>
          </w:tcPr>
          <w:p w:rsidR="00051EFE" w:rsidRPr="00051EFE" w:rsidRDefault="00051EFE" w:rsidP="00051EFE">
            <w:pPr>
              <w:rPr>
                <w:rFonts w:ascii="Arial" w:hAnsi="Arial" w:cs="Arial"/>
                <w:sz w:val="24"/>
                <w:szCs w:val="24"/>
              </w:rPr>
            </w:pPr>
          </w:p>
          <w:p w:rsidR="00051EFE" w:rsidRPr="00051EFE" w:rsidRDefault="00051EFE" w:rsidP="00051EFE">
            <w:pPr>
              <w:rPr>
                <w:rFonts w:ascii="Arial" w:hAnsi="Arial" w:cs="Arial"/>
                <w:sz w:val="24"/>
                <w:szCs w:val="24"/>
              </w:rPr>
            </w:pPr>
            <w:r w:rsidRPr="00051EFE">
              <w:rPr>
                <w:rFonts w:ascii="Arial" w:hAnsi="Arial" w:cs="Arial"/>
                <w:noProof/>
                <w:sz w:val="24"/>
                <w:szCs w:val="24"/>
                <w:lang w:eastAsia="en-GB"/>
              </w:rPr>
              <w:drawing>
                <wp:inline distT="0" distB="0" distL="0" distR="0">
                  <wp:extent cx="1257300" cy="1117600"/>
                  <wp:effectExtent l="0" t="0" r="0" b="6350"/>
                  <wp:docPr id="2" name="Picture 2"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117600"/>
                          </a:xfrm>
                          <a:prstGeom prst="rect">
                            <a:avLst/>
                          </a:prstGeom>
                          <a:noFill/>
                          <a:ln>
                            <a:noFill/>
                          </a:ln>
                        </pic:spPr>
                      </pic:pic>
                    </a:graphicData>
                  </a:graphic>
                </wp:inline>
              </w:drawing>
            </w:r>
          </w:p>
          <w:p w:rsidR="00051EFE" w:rsidRPr="00051EFE" w:rsidRDefault="00051EFE" w:rsidP="00051EFE">
            <w:pPr>
              <w:rPr>
                <w:rFonts w:ascii="Arial" w:hAnsi="Arial" w:cs="Arial"/>
                <w:sz w:val="24"/>
                <w:szCs w:val="24"/>
              </w:rPr>
            </w:pPr>
          </w:p>
          <w:p w:rsidR="00051EFE" w:rsidRPr="00051EFE" w:rsidRDefault="00051EFE" w:rsidP="00051EFE">
            <w:pPr>
              <w:jc w:val="both"/>
              <w:rPr>
                <w:rFonts w:ascii="Arial" w:hAnsi="Arial" w:cs="Arial"/>
                <w:i/>
                <w:sz w:val="24"/>
                <w:szCs w:val="24"/>
              </w:rPr>
            </w:pPr>
            <w:r w:rsidRPr="00051EFE">
              <w:rPr>
                <w:rFonts w:ascii="Arial" w:hAnsi="Arial" w:cs="Arial"/>
                <w:sz w:val="24"/>
                <w:szCs w:val="24"/>
              </w:rPr>
              <w:t xml:space="preserve">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(SAR) at sea through Her Majesty’s Coastguard 24 hours a day, and checking that ships meet UK and international safety rules. The MCA work to prevent the loss of lives at the coast and at sea, to ensure that ships are safe, and to prevent coastal pollution: </w:t>
            </w:r>
            <w:r w:rsidRPr="00051EFE">
              <w:rPr>
                <w:rFonts w:ascii="Arial" w:hAnsi="Arial" w:cs="Arial"/>
                <w:b/>
                <w:sz w:val="24"/>
                <w:szCs w:val="24"/>
              </w:rPr>
              <w:t>Safer Lives, Safer Ships, Cleaner Seas</w:t>
            </w:r>
          </w:p>
          <w:p w:rsidR="00051EFE" w:rsidRPr="00051EFE" w:rsidRDefault="00051EFE" w:rsidP="00051EFE">
            <w:pPr>
              <w:rPr>
                <w:rFonts w:ascii="Arial" w:hAnsi="Arial" w:cs="Arial"/>
                <w:sz w:val="24"/>
                <w:szCs w:val="24"/>
              </w:rPr>
            </w:pPr>
          </w:p>
          <w:p w:rsidR="00051EFE" w:rsidRPr="00051EFE" w:rsidRDefault="00051EFE" w:rsidP="00051EFE">
            <w:pPr>
              <w:rPr>
                <w:rFonts w:ascii="Arial" w:hAnsi="Arial" w:cs="Arial"/>
                <w:sz w:val="24"/>
                <w:szCs w:val="24"/>
              </w:rPr>
            </w:pPr>
            <w:r w:rsidRPr="00051EFE">
              <w:rPr>
                <w:rFonts w:ascii="Arial" w:hAnsi="Arial" w:cs="Arial"/>
                <w:sz w:val="24"/>
                <w:szCs w:val="24"/>
              </w:rPr>
              <w:t xml:space="preserve">The MCA provide a full range of search and rescue, counter pollution, survey, inspection and enforcement activities and has 12 major business activities: </w:t>
            </w:r>
          </w:p>
          <w:p w:rsidR="00051EFE" w:rsidRPr="00051EFE" w:rsidRDefault="00051EFE" w:rsidP="00051EFE">
            <w:pPr>
              <w:rPr>
                <w:rFonts w:ascii="Arial" w:hAnsi="Arial" w:cs="Arial"/>
                <w:sz w:val="24"/>
                <w:szCs w:val="24"/>
              </w:rPr>
            </w:pPr>
          </w:p>
          <w:tbl>
            <w:tblPr>
              <w:tblW w:w="0" w:type="auto"/>
              <w:tblLook w:val="01E0" w:firstRow="1" w:lastRow="1" w:firstColumn="1" w:lastColumn="1" w:noHBand="0" w:noVBand="0"/>
            </w:tblPr>
            <w:tblGrid>
              <w:gridCol w:w="4883"/>
              <w:gridCol w:w="3837"/>
            </w:tblGrid>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Survey</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Seafarers Services</w:t>
                  </w:r>
                </w:p>
              </w:tc>
            </w:tr>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Inspection</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Search &amp; Rescue</w:t>
                  </w:r>
                </w:p>
              </w:tc>
            </w:tr>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Enforcement</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Pollution Response &amp; Salvage</w:t>
                  </w:r>
                </w:p>
              </w:tc>
            </w:tr>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Ship Registration</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Stakeholder Communication</w:t>
                  </w:r>
                </w:p>
              </w:tc>
            </w:tr>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Navigation Services</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Ministerial Services</w:t>
                  </w:r>
                </w:p>
              </w:tc>
            </w:tr>
            <w:tr w:rsidR="00051EFE" w:rsidRPr="00051EFE" w:rsidTr="007D0E1C">
              <w:tc>
                <w:tcPr>
                  <w:tcW w:w="5495"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Strategic Prevention Design/Development</w:t>
                  </w:r>
                </w:p>
              </w:tc>
              <w:tc>
                <w:tcPr>
                  <w:tcW w:w="4326" w:type="dxa"/>
                  <w:shd w:val="clear" w:color="auto" w:fill="auto"/>
                </w:tcPr>
                <w:p w:rsidR="00051EFE" w:rsidRPr="00051EFE" w:rsidRDefault="00051EFE" w:rsidP="00051EFE">
                  <w:pPr>
                    <w:rPr>
                      <w:rFonts w:ascii="Arial" w:hAnsi="Arial" w:cs="Arial"/>
                      <w:sz w:val="24"/>
                      <w:szCs w:val="24"/>
                    </w:rPr>
                  </w:pPr>
                  <w:r w:rsidRPr="00051EFE">
                    <w:rPr>
                      <w:rFonts w:ascii="Arial" w:hAnsi="Arial" w:cs="Arial"/>
                      <w:sz w:val="24"/>
                      <w:szCs w:val="24"/>
                    </w:rPr>
                    <w:t>Regulatory Process</w:t>
                  </w:r>
                </w:p>
              </w:tc>
            </w:tr>
          </w:tbl>
          <w:p w:rsidR="00051EFE" w:rsidRPr="00051EFE" w:rsidRDefault="00051EFE" w:rsidP="00051EFE">
            <w:pPr>
              <w:rPr>
                <w:rFonts w:ascii="Arial" w:hAnsi="Arial" w:cs="Arial"/>
                <w:sz w:val="24"/>
                <w:szCs w:val="24"/>
              </w:rPr>
            </w:pPr>
          </w:p>
          <w:p w:rsidR="00051EFE" w:rsidRPr="00051EFE" w:rsidRDefault="00051EFE" w:rsidP="00051EFE">
            <w:pPr>
              <w:jc w:val="both"/>
              <w:rPr>
                <w:rFonts w:ascii="Arial" w:hAnsi="Arial" w:cs="Arial"/>
                <w:sz w:val="24"/>
                <w:szCs w:val="24"/>
              </w:rPr>
            </w:pPr>
            <w:r w:rsidRPr="00051EFE">
              <w:rPr>
                <w:rFonts w:ascii="Arial" w:hAnsi="Arial" w:cs="Arial"/>
                <w:sz w:val="24"/>
                <w:szCs w:val="24"/>
              </w:rPr>
              <w:t>These activities are supported by support services responsible for providing a range of administrative functions including; infrastructure, MCA people, financial management and administration and corporate management.</w:t>
            </w:r>
          </w:p>
          <w:p w:rsidR="00051EFE" w:rsidRPr="00051EFE" w:rsidRDefault="00051EFE" w:rsidP="00051EFE">
            <w:pPr>
              <w:jc w:val="both"/>
              <w:rPr>
                <w:rFonts w:ascii="Arial" w:hAnsi="Arial" w:cs="Arial"/>
                <w:sz w:val="24"/>
                <w:szCs w:val="24"/>
              </w:rPr>
            </w:pPr>
          </w:p>
          <w:p w:rsidR="00051EFE" w:rsidRPr="00051EFE" w:rsidRDefault="00051EFE" w:rsidP="00051EFE">
            <w:pPr>
              <w:jc w:val="both"/>
              <w:rPr>
                <w:rFonts w:ascii="Arial" w:hAnsi="Arial" w:cs="Arial"/>
                <w:sz w:val="24"/>
                <w:szCs w:val="24"/>
              </w:rPr>
            </w:pPr>
            <w:r w:rsidRPr="00051EFE">
              <w:rPr>
                <w:rFonts w:ascii="Arial" w:hAnsi="Arial" w:cs="Arial"/>
                <w:sz w:val="24"/>
                <w:szCs w:val="24"/>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rsidR="00051EFE" w:rsidRPr="00051EFE" w:rsidRDefault="00051EFE" w:rsidP="00051EFE">
            <w:pPr>
              <w:rPr>
                <w:rFonts w:ascii="Arial" w:hAnsi="Arial" w:cs="Arial"/>
                <w:sz w:val="24"/>
                <w:szCs w:val="24"/>
              </w:rPr>
            </w:pPr>
          </w:p>
          <w:p w:rsidR="00051EFE" w:rsidRPr="00051EFE" w:rsidRDefault="00051EFE" w:rsidP="00051EFE">
            <w:pPr>
              <w:rPr>
                <w:rFonts w:ascii="Arial" w:hAnsi="Arial" w:cs="Arial"/>
                <w:b/>
                <w:spacing w:val="-3"/>
                <w:sz w:val="24"/>
                <w:szCs w:val="24"/>
              </w:rPr>
            </w:pPr>
            <w:r w:rsidRPr="00051EFE">
              <w:rPr>
                <w:rFonts w:ascii="Arial" w:hAnsi="Arial" w:cs="Arial"/>
                <w:sz w:val="24"/>
                <w:szCs w:val="24"/>
              </w:rPr>
              <w:t>You are invited to submit a tender for the following project:</w:t>
            </w:r>
            <w:r w:rsidRPr="00051EFE">
              <w:rPr>
                <w:rFonts w:ascii="Arial" w:hAnsi="Arial" w:cs="Arial"/>
                <w:b/>
                <w:spacing w:val="-3"/>
                <w:sz w:val="24"/>
                <w:szCs w:val="24"/>
              </w:rPr>
              <w:t xml:space="preserve">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pacing w:val="-3"/>
                <w:sz w:val="24"/>
                <w:szCs w:val="24"/>
              </w:rPr>
            </w:pPr>
            <w:r w:rsidRPr="00051EFE">
              <w:rPr>
                <w:rFonts w:ascii="Arial" w:hAnsi="Arial" w:cs="Arial"/>
                <w:b/>
                <w:sz w:val="24"/>
                <w:szCs w:val="24"/>
              </w:rPr>
              <w:t xml:space="preserve">MCA REFERENCE: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jc w:val="center"/>
              <w:rPr>
                <w:rFonts w:ascii="Arial" w:hAnsi="Arial" w:cs="Arial"/>
                <w:b/>
                <w:sz w:val="24"/>
                <w:szCs w:val="24"/>
              </w:rPr>
            </w:pPr>
            <w:r w:rsidRPr="00051EFE">
              <w:rPr>
                <w:rFonts w:ascii="Arial" w:hAnsi="Arial" w:cs="Arial"/>
                <w:b/>
                <w:sz w:val="24"/>
                <w:szCs w:val="24"/>
              </w:rPr>
              <w:t>HEAVY DUTY BOOM</w:t>
            </w:r>
          </w:p>
          <w:p w:rsidR="00C85B12" w:rsidRPr="00051EFE" w:rsidRDefault="00C85B12" w:rsidP="00C85B12">
            <w:pPr>
              <w:jc w:val="center"/>
              <w:rPr>
                <w:rFonts w:ascii="Arial" w:hAnsi="Arial" w:cs="Arial"/>
                <w:b/>
                <w:sz w:val="24"/>
                <w:szCs w:val="24"/>
              </w:rPr>
            </w:pPr>
            <w:r w:rsidRPr="00051EFE">
              <w:rPr>
                <w:rFonts w:ascii="Arial" w:hAnsi="Arial" w:cs="Arial"/>
                <w:b/>
                <w:sz w:val="24"/>
                <w:szCs w:val="24"/>
              </w:rPr>
              <w:t>and THREE BOOM REELS</w:t>
            </w:r>
          </w:p>
          <w:p w:rsidR="00C85B12" w:rsidRPr="00051EFE" w:rsidRDefault="00C85B12" w:rsidP="00C85B12">
            <w:pPr>
              <w:jc w:val="both"/>
              <w:rPr>
                <w:rFonts w:ascii="Arial" w:hAnsi="Arial" w:cs="Arial"/>
                <w:sz w:val="24"/>
                <w:szCs w:val="24"/>
              </w:rPr>
            </w:pPr>
          </w:p>
          <w:p w:rsidR="00C85B12" w:rsidRPr="00051EFE" w:rsidRDefault="00C85B12" w:rsidP="00C85B12">
            <w:pPr>
              <w:jc w:val="both"/>
              <w:rPr>
                <w:rFonts w:ascii="Arial" w:hAnsi="Arial" w:cs="Arial"/>
                <w:b/>
                <w:sz w:val="24"/>
                <w:szCs w:val="24"/>
              </w:rPr>
            </w:pPr>
            <w:r w:rsidRPr="00051EFE">
              <w:rPr>
                <w:rFonts w:ascii="Arial" w:hAnsi="Arial" w:cs="Arial"/>
                <w:b/>
                <w:sz w:val="24"/>
                <w:szCs w:val="24"/>
              </w:rPr>
              <w:t>1.</w:t>
            </w:r>
            <w:r w:rsidRPr="00051EFE">
              <w:rPr>
                <w:rFonts w:ascii="Arial" w:hAnsi="Arial" w:cs="Arial"/>
                <w:b/>
                <w:sz w:val="24"/>
                <w:szCs w:val="24"/>
              </w:rPr>
              <w:tab/>
              <w:t>General Requirement</w:t>
            </w:r>
          </w:p>
          <w:p w:rsidR="00C85B12" w:rsidRPr="00051EFE" w:rsidRDefault="00C85B12" w:rsidP="00C85B12">
            <w:pPr>
              <w:jc w:val="both"/>
              <w:rPr>
                <w:rFonts w:ascii="Arial" w:hAnsi="Arial" w:cs="Arial"/>
                <w:sz w:val="24"/>
                <w:szCs w:val="24"/>
              </w:rPr>
            </w:pPr>
          </w:p>
          <w:p w:rsidR="00C85B12" w:rsidRPr="00051EFE" w:rsidRDefault="00C85B12" w:rsidP="00DF3FA3">
            <w:pPr>
              <w:numPr>
                <w:ilvl w:val="1"/>
                <w:numId w:val="10"/>
              </w:numPr>
              <w:spacing w:after="0" w:line="240" w:lineRule="auto"/>
              <w:ind w:left="735" w:hanging="735"/>
              <w:jc w:val="both"/>
              <w:rPr>
                <w:rFonts w:ascii="Arial" w:hAnsi="Arial" w:cs="Arial"/>
                <w:sz w:val="24"/>
                <w:szCs w:val="24"/>
              </w:rPr>
            </w:pPr>
            <w:r w:rsidRPr="00051EFE">
              <w:rPr>
                <w:rFonts w:ascii="Arial" w:hAnsi="Arial" w:cs="Arial"/>
                <w:sz w:val="24"/>
                <w:szCs w:val="24"/>
              </w:rPr>
              <w:t xml:space="preserve">The Maritime and Coastguard Agency wishes to purchase 8 x 50 metres </w:t>
            </w:r>
            <w:r w:rsidR="00051EFE" w:rsidRPr="00051EFE">
              <w:rPr>
                <w:rFonts w:ascii="Arial" w:hAnsi="Arial" w:cs="Arial"/>
                <w:sz w:val="24"/>
                <w:szCs w:val="24"/>
              </w:rPr>
              <w:t xml:space="preserve">lengths </w:t>
            </w:r>
            <w:r w:rsidRPr="00051EFE">
              <w:rPr>
                <w:rFonts w:ascii="Arial" w:hAnsi="Arial" w:cs="Arial"/>
                <w:sz w:val="24"/>
                <w:szCs w:val="24"/>
              </w:rPr>
              <w:t>of heavy duty inflatable oil containment boom (400m in total).  This boom is to be in 8 x 50 metre lengths and will be fit to be deployed in open waters around the UK.</w:t>
            </w:r>
          </w:p>
          <w:p w:rsidR="00C85B12" w:rsidRPr="00051EFE" w:rsidRDefault="00C85B12" w:rsidP="00DF3FA3">
            <w:pPr>
              <w:ind w:left="735" w:hanging="735"/>
              <w:jc w:val="both"/>
              <w:rPr>
                <w:rFonts w:ascii="Arial" w:hAnsi="Arial" w:cs="Arial"/>
                <w:sz w:val="24"/>
                <w:szCs w:val="24"/>
              </w:rPr>
            </w:pPr>
          </w:p>
          <w:p w:rsidR="00C85B12" w:rsidRPr="00051EFE" w:rsidRDefault="00C85B12" w:rsidP="00DF3FA3">
            <w:pPr>
              <w:numPr>
                <w:ilvl w:val="1"/>
                <w:numId w:val="10"/>
              </w:numPr>
              <w:spacing w:after="0" w:line="240" w:lineRule="auto"/>
              <w:ind w:left="735" w:hanging="735"/>
              <w:jc w:val="both"/>
              <w:rPr>
                <w:rFonts w:ascii="Arial" w:hAnsi="Arial" w:cs="Arial"/>
                <w:sz w:val="24"/>
                <w:szCs w:val="24"/>
              </w:rPr>
            </w:pPr>
            <w:r w:rsidRPr="00051EFE">
              <w:rPr>
                <w:rFonts w:ascii="Arial" w:hAnsi="Arial" w:cs="Arial"/>
                <w:sz w:val="24"/>
                <w:szCs w:val="24"/>
              </w:rPr>
              <w:t xml:space="preserve"> It is envisaged that the nominal size of this boom would be in the region of 1500mm.  If Tenderers supply more than one type of boom of this size, we would request that options are provided. </w:t>
            </w:r>
          </w:p>
          <w:p w:rsidR="00C85B12" w:rsidRPr="00051EFE" w:rsidRDefault="00C85B12" w:rsidP="00DF3FA3">
            <w:pPr>
              <w:pStyle w:val="ListParagraph"/>
              <w:ind w:left="735" w:hanging="735"/>
              <w:rPr>
                <w:lang w:val="en-GB"/>
              </w:rPr>
            </w:pPr>
          </w:p>
          <w:p w:rsidR="00C85B12" w:rsidRPr="00051EFE" w:rsidRDefault="00C85B12" w:rsidP="00DF3FA3">
            <w:pPr>
              <w:numPr>
                <w:ilvl w:val="1"/>
                <w:numId w:val="10"/>
              </w:numPr>
              <w:spacing w:after="0" w:line="240" w:lineRule="auto"/>
              <w:ind w:left="735" w:hanging="735"/>
              <w:jc w:val="both"/>
              <w:rPr>
                <w:rFonts w:ascii="Arial" w:hAnsi="Arial" w:cs="Arial"/>
                <w:sz w:val="24"/>
                <w:szCs w:val="24"/>
              </w:rPr>
            </w:pPr>
            <w:r w:rsidRPr="00051EFE">
              <w:rPr>
                <w:rFonts w:ascii="Arial" w:hAnsi="Arial" w:cs="Arial"/>
                <w:sz w:val="24"/>
                <w:szCs w:val="24"/>
              </w:rPr>
              <w:t>The boom should be heavy duty with high visibility markings.</w:t>
            </w:r>
          </w:p>
          <w:p w:rsidR="00C85B12" w:rsidRPr="00051EFE" w:rsidRDefault="00C85B12" w:rsidP="00DF3FA3">
            <w:pPr>
              <w:pStyle w:val="ListParagraph"/>
              <w:ind w:left="735" w:hanging="735"/>
              <w:rPr>
                <w:lang w:val="en-GB"/>
              </w:rPr>
            </w:pPr>
          </w:p>
          <w:p w:rsidR="00C85B12" w:rsidRPr="00051EFE" w:rsidRDefault="00C85B12" w:rsidP="00DF3FA3">
            <w:pPr>
              <w:numPr>
                <w:ilvl w:val="1"/>
                <w:numId w:val="10"/>
              </w:numPr>
              <w:spacing w:after="0" w:line="240" w:lineRule="auto"/>
              <w:ind w:left="735" w:hanging="735"/>
              <w:jc w:val="both"/>
              <w:rPr>
                <w:rFonts w:ascii="Arial" w:hAnsi="Arial" w:cs="Arial"/>
                <w:sz w:val="24"/>
                <w:szCs w:val="24"/>
              </w:rPr>
            </w:pPr>
            <w:r w:rsidRPr="00051EFE">
              <w:rPr>
                <w:rFonts w:ascii="Arial" w:hAnsi="Arial" w:cs="Arial"/>
                <w:sz w:val="24"/>
                <w:szCs w:val="24"/>
              </w:rPr>
              <w:t xml:space="preserve">The boom will be part of the Maritime and Coastguard Agency’s stockpile of counter pollution equipment and will be used, in the event of a major oil spill, for the containment or recovery of spilled oil offshore. The boom may also be used in practical training exercises to prepare for this eventuality. </w:t>
            </w:r>
          </w:p>
          <w:p w:rsidR="00C85B12" w:rsidRPr="00051EFE" w:rsidRDefault="00C85B12" w:rsidP="00C85B12">
            <w:pPr>
              <w:pStyle w:val="ListParagraph"/>
              <w:rPr>
                <w:lang w:val="en-GB"/>
              </w:rPr>
            </w:pPr>
          </w:p>
          <w:p w:rsidR="00C85B12" w:rsidRPr="00051EFE" w:rsidRDefault="00C85B12" w:rsidP="00C85B12">
            <w:pPr>
              <w:jc w:val="both"/>
              <w:rPr>
                <w:rFonts w:ascii="Arial" w:hAnsi="Arial" w:cs="Arial"/>
                <w:b/>
                <w:sz w:val="24"/>
                <w:szCs w:val="24"/>
              </w:rPr>
            </w:pPr>
            <w:r w:rsidRPr="00051EFE">
              <w:rPr>
                <w:rFonts w:ascii="Arial" w:hAnsi="Arial" w:cs="Arial"/>
                <w:b/>
                <w:sz w:val="24"/>
                <w:szCs w:val="24"/>
              </w:rPr>
              <w:t>2.</w:t>
            </w:r>
            <w:r w:rsidRPr="00051EFE">
              <w:rPr>
                <w:rFonts w:ascii="Arial" w:hAnsi="Arial" w:cs="Arial"/>
                <w:b/>
                <w:sz w:val="24"/>
                <w:szCs w:val="24"/>
              </w:rPr>
              <w:tab/>
              <w:t>Storage, Distribution and Deployment</w:t>
            </w:r>
          </w:p>
          <w:p w:rsidR="00C85B12" w:rsidRPr="00051EFE" w:rsidRDefault="00C85B12" w:rsidP="00C85B12">
            <w:pPr>
              <w:jc w:val="both"/>
              <w:rPr>
                <w:rFonts w:ascii="Arial" w:hAnsi="Arial" w:cs="Arial"/>
                <w:b/>
                <w:sz w:val="24"/>
                <w:szCs w:val="24"/>
              </w:rPr>
            </w:pPr>
          </w:p>
          <w:p w:rsidR="00C85B12" w:rsidRPr="00051EFE" w:rsidRDefault="00DF3FA3" w:rsidP="00DF3FA3">
            <w:pPr>
              <w:ind w:left="735"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C85B12" w:rsidRPr="00051EFE">
              <w:rPr>
                <w:rFonts w:ascii="Arial" w:hAnsi="Arial" w:cs="Arial"/>
                <w:sz w:val="24"/>
                <w:szCs w:val="24"/>
              </w:rPr>
              <w:t xml:space="preserve">Our preferred method of storage, distribution </w:t>
            </w:r>
            <w:r>
              <w:rPr>
                <w:rFonts w:ascii="Arial" w:hAnsi="Arial" w:cs="Arial"/>
                <w:sz w:val="24"/>
                <w:szCs w:val="24"/>
              </w:rPr>
              <w:t>and deployment for the booms is</w:t>
            </w:r>
            <w:r w:rsidR="00C85B12" w:rsidRPr="00051EFE">
              <w:rPr>
                <w:rFonts w:ascii="Arial" w:hAnsi="Arial" w:cs="Arial"/>
                <w:sz w:val="24"/>
                <w:szCs w:val="24"/>
              </w:rPr>
              <w:t xml:space="preserve"> hydraulically driven reels. The Tenderer should provide a separate quotation and details for three off hydraulic boom reels.  Upon delivery, two of these reels will each have 200m of the required boom already wound on, the third reel will be empty.   </w:t>
            </w:r>
            <w:r w:rsidR="00C85B12" w:rsidRPr="00051EFE">
              <w:rPr>
                <w:rFonts w:ascii="Arial" w:hAnsi="Arial" w:cs="Arial"/>
                <w:sz w:val="24"/>
                <w:szCs w:val="24"/>
              </w:rPr>
              <w:tab/>
            </w:r>
            <w:r w:rsidR="00C85B12" w:rsidRPr="00051EFE">
              <w:rPr>
                <w:rFonts w:ascii="Arial" w:hAnsi="Arial" w:cs="Arial"/>
                <w:sz w:val="24"/>
                <w:szCs w:val="24"/>
              </w:rPr>
              <w:tab/>
            </w:r>
            <w:r w:rsidR="00C85B12" w:rsidRPr="00051EFE">
              <w:rPr>
                <w:rFonts w:ascii="Arial" w:hAnsi="Arial" w:cs="Arial"/>
                <w:b/>
                <w:sz w:val="24"/>
                <w:szCs w:val="24"/>
              </w:rPr>
              <w:t xml:space="preserve">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3.</w:t>
            </w:r>
            <w:r w:rsidRPr="00051EFE">
              <w:rPr>
                <w:rFonts w:ascii="Arial" w:hAnsi="Arial" w:cs="Arial"/>
                <w:b/>
                <w:sz w:val="24"/>
                <w:szCs w:val="24"/>
              </w:rPr>
              <w:tab/>
              <w:t>Guarantee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DF3FA3"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Pr>
                <w:rFonts w:ascii="Arial" w:hAnsi="Arial" w:cs="Arial"/>
                <w:sz w:val="24"/>
                <w:szCs w:val="24"/>
              </w:rPr>
              <w:t>3.1</w:t>
            </w:r>
            <w:r>
              <w:rPr>
                <w:rFonts w:ascii="Arial" w:hAnsi="Arial" w:cs="Arial"/>
                <w:sz w:val="24"/>
                <w:szCs w:val="24"/>
              </w:rPr>
              <w:tab/>
            </w:r>
            <w:r w:rsidR="00C85B12" w:rsidRPr="00051EFE">
              <w:rPr>
                <w:rFonts w:ascii="Arial" w:hAnsi="Arial" w:cs="Arial"/>
                <w:sz w:val="24"/>
                <w:szCs w:val="24"/>
              </w:rPr>
              <w:t xml:space="preserve">We regard warranties as an important component of achieving overall best value for money.  Full details of your warranty on the tendered equipment is </w:t>
            </w:r>
            <w:r w:rsidR="00C85B12" w:rsidRPr="00051EFE">
              <w:rPr>
                <w:rFonts w:ascii="Arial" w:hAnsi="Arial" w:cs="Arial"/>
                <w:sz w:val="24"/>
                <w:szCs w:val="24"/>
              </w:rPr>
              <w:lastRenderedPageBreak/>
              <w:t>required, including the period of cover.  Please also explain if in-house maintenance affects your warranty terms.</w:t>
            </w: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C85B12" w:rsidRPr="00051EFE" w:rsidRDefault="00C85B12" w:rsidP="00C85B12">
            <w:pPr>
              <w:rPr>
                <w:rFonts w:ascii="Arial" w:hAnsi="Arial" w:cs="Arial"/>
                <w:b/>
                <w:sz w:val="24"/>
                <w:szCs w:val="24"/>
              </w:rPr>
            </w:pPr>
            <w:r w:rsidRPr="00051EFE">
              <w:rPr>
                <w:rFonts w:ascii="Arial" w:hAnsi="Arial" w:cs="Arial"/>
                <w:b/>
                <w:sz w:val="24"/>
                <w:szCs w:val="24"/>
              </w:rPr>
              <w:t>4.</w:t>
            </w:r>
            <w:r w:rsidRPr="00051EFE">
              <w:rPr>
                <w:rFonts w:ascii="Arial" w:hAnsi="Arial" w:cs="Arial"/>
                <w:b/>
                <w:sz w:val="24"/>
                <w:szCs w:val="24"/>
              </w:rPr>
              <w:tab/>
              <w:t>Technical Support</w:t>
            </w:r>
          </w:p>
          <w:p w:rsidR="00C85B12" w:rsidRPr="00051EFE" w:rsidRDefault="00C85B12" w:rsidP="00C85B12">
            <w:pPr>
              <w:rPr>
                <w:rFonts w:ascii="Arial" w:hAnsi="Arial" w:cs="Arial"/>
                <w:b/>
                <w:sz w:val="24"/>
                <w:szCs w:val="24"/>
              </w:rPr>
            </w:pPr>
          </w:p>
          <w:p w:rsidR="00C85B12" w:rsidRPr="00051EFE" w:rsidRDefault="00DF3FA3" w:rsidP="00DF3FA3">
            <w:pPr>
              <w:ind w:left="735" w:hanging="735"/>
              <w:jc w:val="both"/>
              <w:rPr>
                <w:rFonts w:ascii="Arial" w:hAnsi="Arial" w:cs="Arial"/>
                <w:sz w:val="24"/>
                <w:szCs w:val="24"/>
              </w:rPr>
            </w:pPr>
            <w:r>
              <w:rPr>
                <w:rFonts w:ascii="Arial" w:hAnsi="Arial" w:cs="Arial"/>
                <w:sz w:val="24"/>
                <w:szCs w:val="24"/>
              </w:rPr>
              <w:t>4.1</w:t>
            </w:r>
            <w:r>
              <w:rPr>
                <w:rFonts w:ascii="Arial" w:hAnsi="Arial" w:cs="Arial"/>
                <w:sz w:val="24"/>
                <w:szCs w:val="24"/>
              </w:rPr>
              <w:tab/>
            </w:r>
            <w:r w:rsidR="00C85B12" w:rsidRPr="00051EFE">
              <w:rPr>
                <w:rFonts w:ascii="Arial" w:hAnsi="Arial" w:cs="Arial"/>
                <w:sz w:val="24"/>
                <w:szCs w:val="24"/>
              </w:rPr>
              <w:t>The MCA may require technical support for the tendered equipment by telephone throughout the life of the equipment.  Tenderers shall detail what technical support and back up they are able to provide, including standard and emergency response times.</w:t>
            </w:r>
          </w:p>
          <w:p w:rsidR="00C85B12" w:rsidRPr="00051EFE" w:rsidRDefault="00C85B12" w:rsidP="00C85B12">
            <w:pPr>
              <w:jc w:val="both"/>
              <w:rPr>
                <w:rFonts w:ascii="Arial" w:hAnsi="Arial" w:cs="Arial"/>
                <w:sz w:val="24"/>
                <w:szCs w:val="24"/>
              </w:rPr>
            </w:pP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5.</w:t>
            </w:r>
            <w:r w:rsidRPr="00051EFE">
              <w:rPr>
                <w:rFonts w:ascii="Arial" w:hAnsi="Arial" w:cs="Arial"/>
                <w:b/>
                <w:sz w:val="24"/>
                <w:szCs w:val="24"/>
              </w:rPr>
              <w:tab/>
              <w:t>Maintenance</w:t>
            </w: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sidRPr="00051EFE">
              <w:rPr>
                <w:rFonts w:ascii="Arial" w:hAnsi="Arial" w:cs="Arial"/>
                <w:sz w:val="24"/>
                <w:szCs w:val="24"/>
              </w:rPr>
              <w:t>5.1</w:t>
            </w:r>
            <w:r w:rsidRPr="00051EFE">
              <w:rPr>
                <w:rFonts w:ascii="Arial" w:hAnsi="Arial" w:cs="Arial"/>
                <w:sz w:val="24"/>
                <w:szCs w:val="24"/>
              </w:rPr>
              <w:tab/>
              <w:t>The maintenance of both the boom and reels will be carried out in house.  For this purpose the Tenderer should provide an operating manual in a common electronic format.</w:t>
            </w: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sidRPr="00051EFE">
              <w:rPr>
                <w:rFonts w:ascii="Arial" w:hAnsi="Arial" w:cs="Arial"/>
                <w:sz w:val="24"/>
                <w:szCs w:val="24"/>
              </w:rPr>
              <w:t>5.2</w:t>
            </w:r>
            <w:r w:rsidRPr="00051EFE">
              <w:rPr>
                <w:rFonts w:ascii="Arial" w:hAnsi="Arial" w:cs="Arial"/>
                <w:sz w:val="24"/>
                <w:szCs w:val="24"/>
              </w:rPr>
              <w:tab/>
              <w:t>The MCA also requires details and expected life of the equipment and all of its major components.</w:t>
            </w:r>
          </w:p>
          <w:p w:rsidR="00C85B12" w:rsidRPr="00051EFE" w:rsidRDefault="00C85B12" w:rsidP="00C85B12">
            <w:pPr>
              <w:jc w:val="both"/>
              <w:rPr>
                <w:rFonts w:ascii="Arial" w:hAnsi="Arial" w:cs="Arial"/>
                <w:sz w:val="24"/>
                <w:szCs w:val="24"/>
              </w:rPr>
            </w:pP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sz w:val="24"/>
                <w:szCs w:val="24"/>
              </w:rPr>
            </w:pPr>
            <w:r w:rsidRPr="00051EFE">
              <w:rPr>
                <w:rFonts w:ascii="Arial" w:hAnsi="Arial" w:cs="Arial"/>
                <w:b/>
                <w:sz w:val="24"/>
                <w:szCs w:val="24"/>
              </w:rPr>
              <w:t>6.</w:t>
            </w:r>
            <w:r w:rsidRPr="00051EFE">
              <w:rPr>
                <w:rFonts w:ascii="Arial" w:hAnsi="Arial" w:cs="Arial"/>
                <w:b/>
                <w:sz w:val="24"/>
                <w:szCs w:val="24"/>
              </w:rPr>
              <w:tab/>
              <w:t>Delivery</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sidRPr="00051EFE">
              <w:rPr>
                <w:rFonts w:ascii="Arial" w:hAnsi="Arial" w:cs="Arial"/>
                <w:sz w:val="24"/>
                <w:szCs w:val="24"/>
              </w:rPr>
              <w:t>6.1</w:t>
            </w:r>
            <w:r w:rsidRPr="00051EFE">
              <w:rPr>
                <w:rFonts w:ascii="Arial" w:hAnsi="Arial" w:cs="Arial"/>
                <w:sz w:val="24"/>
                <w:szCs w:val="24"/>
              </w:rPr>
              <w:tab/>
              <w:t>The MCA has counter pollution equipment and stockpiles at Barnsley, Bristol and Dundee.  However, the price for this tender should be for delivery costs to Barnsley.</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sidRPr="00051EFE">
              <w:rPr>
                <w:rFonts w:ascii="Arial" w:hAnsi="Arial" w:cs="Arial"/>
                <w:sz w:val="24"/>
                <w:szCs w:val="24"/>
              </w:rPr>
              <w:t>6.2</w:t>
            </w:r>
            <w:r w:rsidRPr="00051EFE">
              <w:rPr>
                <w:rFonts w:ascii="Arial" w:hAnsi="Arial" w:cs="Arial"/>
                <w:sz w:val="24"/>
                <w:szCs w:val="24"/>
              </w:rPr>
              <w:tab/>
              <w:t>Suppliers should state in their Tender their lead time for delivery to Barnsley.  Delivery on or by the 31</w:t>
            </w:r>
            <w:r w:rsidRPr="00051EFE">
              <w:rPr>
                <w:rFonts w:ascii="Arial" w:hAnsi="Arial" w:cs="Arial"/>
                <w:sz w:val="24"/>
                <w:szCs w:val="24"/>
                <w:vertAlign w:val="superscript"/>
              </w:rPr>
              <w:t>st</w:t>
            </w:r>
            <w:r w:rsidRPr="00051EFE">
              <w:rPr>
                <w:rFonts w:ascii="Arial" w:hAnsi="Arial" w:cs="Arial"/>
                <w:sz w:val="24"/>
                <w:szCs w:val="24"/>
              </w:rPr>
              <w:t xml:space="preserve"> March 2016 is essential.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7.</w:t>
            </w:r>
            <w:r w:rsidRPr="00051EFE">
              <w:rPr>
                <w:rFonts w:ascii="Arial" w:hAnsi="Arial" w:cs="Arial"/>
                <w:b/>
                <w:sz w:val="24"/>
                <w:szCs w:val="24"/>
              </w:rPr>
              <w:tab/>
              <w:t>Payment</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sidRPr="00051EFE">
              <w:rPr>
                <w:rFonts w:ascii="Arial" w:hAnsi="Arial" w:cs="Arial"/>
                <w:sz w:val="24"/>
                <w:szCs w:val="24"/>
              </w:rPr>
              <w:t>7.1</w:t>
            </w:r>
            <w:r w:rsidRPr="00051EFE">
              <w:rPr>
                <w:rFonts w:ascii="Arial" w:hAnsi="Arial" w:cs="Arial"/>
                <w:sz w:val="24"/>
                <w:szCs w:val="24"/>
              </w:rPr>
              <w:tab/>
              <w:t xml:space="preserve">Payment shall be made upon delivery of the goods to Barnsley in accordance with the General Conditions of Contract for the Supply of Goods </w:t>
            </w:r>
            <w:r w:rsidRPr="00051EFE">
              <w:rPr>
                <w:rFonts w:ascii="Arial" w:hAnsi="Arial" w:cs="Arial"/>
                <w:sz w:val="24"/>
                <w:szCs w:val="24"/>
              </w:rPr>
              <w:lastRenderedPageBreak/>
              <w:t>and Associated Services, and subject to the receipt of a valid and correctly submitted invoice.  The MCA pays undisputed invoices 30 days in arrears.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sidRPr="00051EFE">
              <w:rPr>
                <w:rFonts w:ascii="Arial" w:hAnsi="Arial" w:cs="Arial"/>
                <w:sz w:val="24"/>
                <w:szCs w:val="24"/>
              </w:rPr>
              <w:t>7.2</w:t>
            </w:r>
            <w:r w:rsidRPr="00051EFE">
              <w:rPr>
                <w:rFonts w:ascii="Arial" w:hAnsi="Arial" w:cs="Arial"/>
                <w:sz w:val="24"/>
                <w:szCs w:val="24"/>
              </w:rPr>
              <w:tab/>
              <w:t xml:space="preserve">Contractors should note that the MCA has migrated its invoicing activity to the </w:t>
            </w:r>
            <w:proofErr w:type="spellStart"/>
            <w:r w:rsidRPr="00051EFE">
              <w:rPr>
                <w:rFonts w:ascii="Arial" w:hAnsi="Arial" w:cs="Arial"/>
                <w:sz w:val="24"/>
                <w:szCs w:val="24"/>
              </w:rPr>
              <w:t>DfT</w:t>
            </w:r>
            <w:proofErr w:type="spellEnd"/>
            <w:r w:rsidRPr="00051EFE">
              <w:rPr>
                <w:rFonts w:ascii="Arial" w:hAnsi="Arial" w:cs="Arial"/>
                <w:sz w:val="24"/>
                <w:szCs w:val="24"/>
              </w:rPr>
              <w:t xml:space="preserve"> Shared Service Centre (Swansea). Invoices should be provided with full supporting evidence of the goods provided to:</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proofErr w:type="spellStart"/>
            <w:r w:rsidRPr="00051EFE">
              <w:rPr>
                <w:rFonts w:ascii="Arial" w:hAnsi="Arial" w:cs="Arial"/>
                <w:sz w:val="24"/>
                <w:szCs w:val="24"/>
              </w:rPr>
              <w:t>DfT</w:t>
            </w:r>
            <w:proofErr w:type="spellEnd"/>
            <w:r w:rsidRPr="00051EFE">
              <w:rPr>
                <w:rFonts w:ascii="Arial" w:hAnsi="Arial" w:cs="Arial"/>
                <w:sz w:val="24"/>
                <w:szCs w:val="24"/>
              </w:rPr>
              <w:t xml:space="preserve"> Shared Service Centre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proofErr w:type="spellStart"/>
            <w:r w:rsidRPr="00051EFE">
              <w:rPr>
                <w:rFonts w:ascii="Arial" w:hAnsi="Arial" w:cs="Arial"/>
                <w:sz w:val="24"/>
                <w:szCs w:val="24"/>
              </w:rPr>
              <w:t>Arvato</w:t>
            </w:r>
            <w:proofErr w:type="spellEnd"/>
            <w:r w:rsidRPr="00051EFE">
              <w:rPr>
                <w:rFonts w:ascii="Arial" w:hAnsi="Arial" w:cs="Arial"/>
                <w:sz w:val="24"/>
                <w:szCs w:val="24"/>
              </w:rPr>
              <w:t xml:space="preserve"> Bertelsmann</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proofErr w:type="spellStart"/>
            <w:r w:rsidRPr="00051EFE">
              <w:rPr>
                <w:rFonts w:ascii="Arial" w:hAnsi="Arial" w:cs="Arial"/>
                <w:sz w:val="24"/>
                <w:szCs w:val="24"/>
              </w:rPr>
              <w:t>Sandringham</w:t>
            </w:r>
            <w:proofErr w:type="spellEnd"/>
            <w:r w:rsidRPr="00051EFE">
              <w:rPr>
                <w:rFonts w:ascii="Arial" w:hAnsi="Arial" w:cs="Arial"/>
                <w:sz w:val="24"/>
                <w:szCs w:val="24"/>
              </w:rPr>
              <w:t xml:space="preserve"> Park,</w:t>
            </w:r>
          </w:p>
          <w:p w:rsidR="00141422"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051EFE">
              <w:rPr>
                <w:rFonts w:ascii="Arial" w:hAnsi="Arial" w:cs="Arial"/>
                <w:sz w:val="24"/>
                <w:szCs w:val="24"/>
              </w:rPr>
              <w:t xml:space="preserve">Swansea Vale, </w:t>
            </w:r>
          </w:p>
          <w:p w:rsidR="00141422"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051EFE">
              <w:rPr>
                <w:rFonts w:ascii="Arial" w:hAnsi="Arial" w:cs="Arial"/>
                <w:sz w:val="24"/>
                <w:szCs w:val="24"/>
              </w:rPr>
              <w:t>Swansea, Wales,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rFonts w:ascii="Arial" w:hAnsi="Arial" w:cs="Arial"/>
                <w:sz w:val="24"/>
                <w:szCs w:val="24"/>
              </w:rPr>
            </w:pPr>
            <w:r w:rsidRPr="00051EFE">
              <w:rPr>
                <w:rFonts w:ascii="Arial" w:hAnsi="Arial" w:cs="Arial"/>
                <w:sz w:val="24"/>
                <w:szCs w:val="24"/>
              </w:rPr>
              <w:t>SA7 0EA</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jc w:val="both"/>
              <w:rPr>
                <w:rFonts w:ascii="Arial" w:hAnsi="Arial" w:cs="Arial"/>
                <w:b/>
                <w:sz w:val="24"/>
                <w:szCs w:val="24"/>
              </w:rPr>
            </w:pPr>
            <w:r w:rsidRPr="00051EFE">
              <w:rPr>
                <w:rFonts w:ascii="Arial" w:hAnsi="Arial" w:cs="Arial"/>
                <w:b/>
                <w:sz w:val="24"/>
                <w:szCs w:val="24"/>
              </w:rPr>
              <w:t>8.</w:t>
            </w:r>
            <w:r w:rsidRPr="00051EFE">
              <w:rPr>
                <w:rFonts w:ascii="Arial" w:hAnsi="Arial" w:cs="Arial"/>
                <w:b/>
                <w:sz w:val="24"/>
                <w:szCs w:val="24"/>
              </w:rPr>
              <w:tab/>
              <w:t>Submission of Tenders</w:t>
            </w:r>
          </w:p>
          <w:p w:rsidR="00C85B12" w:rsidRPr="00051EFE" w:rsidRDefault="00C85B12" w:rsidP="00C85B12">
            <w:pPr>
              <w:jc w:val="both"/>
              <w:rPr>
                <w:rFonts w:ascii="Arial" w:hAnsi="Arial" w:cs="Arial"/>
                <w:sz w:val="24"/>
                <w:szCs w:val="24"/>
              </w:rPr>
            </w:pPr>
          </w:p>
          <w:p w:rsidR="00C85B12" w:rsidRPr="00051EFE" w:rsidRDefault="00C85B12" w:rsidP="00DF3FA3">
            <w:pPr>
              <w:ind w:left="735" w:hanging="735"/>
              <w:jc w:val="both"/>
              <w:rPr>
                <w:rFonts w:ascii="Arial" w:hAnsi="Arial" w:cs="Arial"/>
                <w:sz w:val="24"/>
                <w:szCs w:val="24"/>
              </w:rPr>
            </w:pPr>
            <w:r w:rsidRPr="00051EFE">
              <w:rPr>
                <w:rFonts w:ascii="Arial" w:hAnsi="Arial" w:cs="Arial"/>
                <w:sz w:val="24"/>
                <w:szCs w:val="24"/>
              </w:rPr>
              <w:t xml:space="preserve">8.1 </w:t>
            </w:r>
            <w:r w:rsidRPr="00051EFE">
              <w:rPr>
                <w:rFonts w:ascii="Arial" w:hAnsi="Arial" w:cs="Arial"/>
                <w:sz w:val="24"/>
                <w:szCs w:val="24"/>
              </w:rPr>
              <w:tab/>
              <w:t>Tenders must be submitted by the deadline date stated in the Invitation to Tender letter, and in accordance with the Instructions to Tenderers.  The MCA reserves the right not to consider any tender that is late or otherwise not in accordance with the Instructions to Tenderers.</w:t>
            </w:r>
          </w:p>
          <w:p w:rsidR="00C85B12" w:rsidRPr="00051EFE" w:rsidRDefault="00C85B12" w:rsidP="00DF3FA3">
            <w:pPr>
              <w:ind w:left="735" w:hanging="735"/>
              <w:jc w:val="both"/>
              <w:rPr>
                <w:rFonts w:ascii="Arial" w:hAnsi="Arial" w:cs="Arial"/>
                <w:sz w:val="24"/>
                <w:szCs w:val="24"/>
              </w:rPr>
            </w:pPr>
          </w:p>
          <w:p w:rsidR="00C85B12" w:rsidRPr="00051EFE" w:rsidRDefault="00C85B12" w:rsidP="00DF3FA3">
            <w:pPr>
              <w:numPr>
                <w:ilvl w:val="1"/>
                <w:numId w:val="12"/>
              </w:numPr>
              <w:spacing w:after="0" w:line="240" w:lineRule="auto"/>
              <w:ind w:left="735" w:hanging="735"/>
              <w:jc w:val="both"/>
              <w:rPr>
                <w:rFonts w:ascii="Arial" w:hAnsi="Arial" w:cs="Arial"/>
                <w:sz w:val="24"/>
                <w:szCs w:val="24"/>
              </w:rPr>
            </w:pPr>
            <w:r w:rsidRPr="00051EFE">
              <w:rPr>
                <w:rFonts w:ascii="Arial" w:hAnsi="Arial" w:cs="Arial"/>
                <w:sz w:val="24"/>
                <w:szCs w:val="24"/>
              </w:rPr>
              <w:tab/>
              <w:t>Tenderers must include as part of their bids:</w:t>
            </w:r>
          </w:p>
          <w:p w:rsidR="00C85B12" w:rsidRPr="00051EFE" w:rsidRDefault="00C85B12" w:rsidP="00DF3FA3">
            <w:pPr>
              <w:ind w:left="735" w:hanging="735"/>
              <w:rPr>
                <w:rFonts w:ascii="Arial" w:hAnsi="Arial" w:cs="Arial"/>
                <w:sz w:val="24"/>
                <w:szCs w:val="24"/>
              </w:rPr>
            </w:pPr>
          </w:p>
          <w:p w:rsidR="00C85B12" w:rsidRPr="00051EFE" w:rsidRDefault="00C85B12" w:rsidP="00DF3FA3">
            <w:pPr>
              <w:numPr>
                <w:ilvl w:val="2"/>
                <w:numId w:val="12"/>
              </w:numPr>
              <w:spacing w:after="0" w:line="240" w:lineRule="auto"/>
              <w:ind w:left="735" w:hanging="735"/>
              <w:rPr>
                <w:rFonts w:ascii="Arial" w:hAnsi="Arial" w:cs="Arial"/>
                <w:sz w:val="24"/>
                <w:szCs w:val="24"/>
              </w:rPr>
            </w:pPr>
            <w:r w:rsidRPr="00051EFE">
              <w:rPr>
                <w:rFonts w:ascii="Arial" w:hAnsi="Arial" w:cs="Arial"/>
                <w:sz w:val="24"/>
                <w:szCs w:val="24"/>
              </w:rPr>
              <w:t>The MCA’s Form of Tender, signed and dated by an authorised representative of the tendering organisation;</w:t>
            </w:r>
          </w:p>
          <w:p w:rsidR="00C85B12" w:rsidRPr="00051EFE" w:rsidRDefault="00C85B12" w:rsidP="00DF3FA3">
            <w:pPr>
              <w:ind w:left="735" w:hanging="735"/>
              <w:rPr>
                <w:rFonts w:ascii="Arial" w:hAnsi="Arial" w:cs="Arial"/>
                <w:sz w:val="24"/>
                <w:szCs w:val="24"/>
              </w:rPr>
            </w:pPr>
          </w:p>
          <w:p w:rsidR="00C85B12" w:rsidRPr="00051EFE" w:rsidRDefault="00C85B12" w:rsidP="00DF3FA3">
            <w:pPr>
              <w:numPr>
                <w:ilvl w:val="2"/>
                <w:numId w:val="12"/>
              </w:numPr>
              <w:spacing w:after="0" w:line="240" w:lineRule="auto"/>
              <w:ind w:left="735" w:hanging="735"/>
              <w:rPr>
                <w:rFonts w:ascii="Arial" w:hAnsi="Arial" w:cs="Arial"/>
                <w:sz w:val="24"/>
                <w:szCs w:val="24"/>
              </w:rPr>
            </w:pPr>
            <w:r w:rsidRPr="00051EFE">
              <w:rPr>
                <w:rFonts w:ascii="Arial" w:hAnsi="Arial" w:cs="Arial"/>
                <w:sz w:val="24"/>
                <w:szCs w:val="24"/>
              </w:rPr>
              <w:t>Lead time for delivery of the equipment to Barnsley.</w:t>
            </w:r>
          </w:p>
          <w:p w:rsidR="00C85B12" w:rsidRPr="00051EFE" w:rsidRDefault="00C85B12" w:rsidP="00C85B12">
            <w:pPr>
              <w:pStyle w:val="ListParagraph"/>
            </w:pPr>
          </w:p>
          <w:p w:rsidR="00C85B12" w:rsidRPr="00051EFE" w:rsidRDefault="00C85B12" w:rsidP="00DF3FA3">
            <w:pPr>
              <w:numPr>
                <w:ilvl w:val="2"/>
                <w:numId w:val="12"/>
              </w:numPr>
              <w:spacing w:after="0" w:line="240" w:lineRule="auto"/>
              <w:jc w:val="both"/>
              <w:rPr>
                <w:rFonts w:ascii="Arial" w:hAnsi="Arial" w:cs="Arial"/>
                <w:sz w:val="24"/>
                <w:szCs w:val="24"/>
              </w:rPr>
            </w:pPr>
            <w:r w:rsidRPr="00051EFE">
              <w:rPr>
                <w:rFonts w:ascii="Arial" w:hAnsi="Arial" w:cs="Arial"/>
                <w:sz w:val="24"/>
                <w:szCs w:val="24"/>
              </w:rPr>
              <w:t xml:space="preserve">A full system specification </w:t>
            </w:r>
            <w:r w:rsidRPr="00051EFE">
              <w:rPr>
                <w:rFonts w:ascii="Arial" w:hAnsi="Arial" w:cs="Arial"/>
                <w:b/>
                <w:sz w:val="24"/>
                <w:szCs w:val="24"/>
              </w:rPr>
              <w:t>for the boom</w:t>
            </w:r>
            <w:r w:rsidRPr="00051EFE">
              <w:rPr>
                <w:rFonts w:ascii="Arial" w:hAnsi="Arial" w:cs="Arial"/>
                <w:sz w:val="24"/>
                <w:szCs w:val="24"/>
              </w:rPr>
              <w:t xml:space="preserve">, including all major critical parts and assemblies, and a complete comprehensive method statement describing and explaining how their system operates.  It is our preference that Tenderers take the time to answer these questions in the same order as listed here, rather than simply submitting printed literature. </w:t>
            </w:r>
            <w:r w:rsidR="00DF3FA3">
              <w:rPr>
                <w:rFonts w:ascii="Arial" w:hAnsi="Arial" w:cs="Arial"/>
                <w:sz w:val="24"/>
                <w:szCs w:val="24"/>
              </w:rPr>
              <w:t xml:space="preserve"> </w:t>
            </w:r>
            <w:r w:rsidRPr="00051EFE">
              <w:rPr>
                <w:rFonts w:ascii="Arial" w:hAnsi="Arial" w:cs="Arial"/>
                <w:sz w:val="24"/>
                <w:szCs w:val="24"/>
              </w:rPr>
              <w:t>The Tenderer is requested to provide details on the following:</w:t>
            </w:r>
          </w:p>
          <w:p w:rsidR="00C85B12" w:rsidRPr="00051EFE" w:rsidRDefault="00C85B12" w:rsidP="00C85B12">
            <w:pPr>
              <w:jc w:val="both"/>
              <w:rPr>
                <w:rFonts w:ascii="Arial" w:hAnsi="Arial" w:cs="Arial"/>
                <w:sz w:val="24"/>
                <w:szCs w:val="24"/>
              </w:rPr>
            </w:pP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Draft</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Freeboard</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Ballast</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 xml:space="preserve">Filling valves, whether they are flush to unit </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Suitability of the filling valves for one person operation</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Whether or not filling connectors are included, and if so, how many. Quotations for any additional filling connectors should also be included in the tender</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Size of inflation chambers</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Skirt length</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Type of vertical stiffener to be utilised between each chamber</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Material type – sample if possible</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Strength and durability of boom material – sample if possible</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 xml:space="preserve">The tensile strength of the system </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Boom connectors</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Weight of boom</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The wave height and speed limitations within which the boom would function successfully</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The type of connectors on the towing bridles [the MCA’s preference would be for ASTM connectors]</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Quantity of chambers per section of boom</w:t>
            </w:r>
          </w:p>
          <w:p w:rsidR="00C85B12" w:rsidRPr="00051EFE" w:rsidRDefault="00C85B12" w:rsidP="00C85B12">
            <w:pPr>
              <w:numPr>
                <w:ilvl w:val="0"/>
                <w:numId w:val="1"/>
              </w:numPr>
              <w:spacing w:after="0" w:line="240" w:lineRule="auto"/>
              <w:jc w:val="both"/>
              <w:rPr>
                <w:rFonts w:ascii="Arial" w:hAnsi="Arial" w:cs="Arial"/>
                <w:sz w:val="24"/>
                <w:szCs w:val="24"/>
              </w:rPr>
            </w:pPr>
            <w:r w:rsidRPr="00051EFE">
              <w:rPr>
                <w:rFonts w:ascii="Arial" w:hAnsi="Arial" w:cs="Arial"/>
                <w:sz w:val="24"/>
                <w:szCs w:val="24"/>
              </w:rPr>
              <w:t>Whether or not ballast chain handling hooks are included, and if so, how many. Quotations for any additional hooks should also be included in the tender</w:t>
            </w:r>
          </w:p>
          <w:p w:rsidR="00C85B12" w:rsidRPr="00051EFE" w:rsidRDefault="00C85B12" w:rsidP="00C85B12">
            <w:pPr>
              <w:jc w:val="both"/>
              <w:rPr>
                <w:rFonts w:ascii="Arial" w:hAnsi="Arial" w:cs="Arial"/>
                <w:sz w:val="24"/>
                <w:szCs w:val="24"/>
              </w:rPr>
            </w:pPr>
          </w:p>
          <w:p w:rsidR="00C85B12" w:rsidRPr="00051EFE" w:rsidRDefault="00C85B12" w:rsidP="00C85B12">
            <w:pPr>
              <w:numPr>
                <w:ilvl w:val="2"/>
                <w:numId w:val="12"/>
              </w:numPr>
              <w:spacing w:after="0" w:line="240" w:lineRule="auto"/>
              <w:jc w:val="both"/>
              <w:rPr>
                <w:rFonts w:ascii="Arial" w:hAnsi="Arial" w:cs="Arial"/>
                <w:sz w:val="24"/>
                <w:szCs w:val="24"/>
              </w:rPr>
            </w:pPr>
            <w:r w:rsidRPr="00051EFE">
              <w:rPr>
                <w:rFonts w:ascii="Arial" w:hAnsi="Arial" w:cs="Arial"/>
                <w:sz w:val="24"/>
                <w:szCs w:val="24"/>
              </w:rPr>
              <w:t xml:space="preserve">A full system specification </w:t>
            </w:r>
            <w:r w:rsidRPr="00051EFE">
              <w:rPr>
                <w:rFonts w:ascii="Arial" w:hAnsi="Arial" w:cs="Arial"/>
                <w:b/>
                <w:sz w:val="24"/>
                <w:szCs w:val="24"/>
              </w:rPr>
              <w:t>for the Hydraulically Driven Boom Reel</w:t>
            </w:r>
            <w:r w:rsidRPr="00051EFE">
              <w:rPr>
                <w:rFonts w:ascii="Arial" w:hAnsi="Arial" w:cs="Arial"/>
                <w:sz w:val="24"/>
                <w:szCs w:val="24"/>
              </w:rPr>
              <w:t xml:space="preserve">, including all major critical parts and assemblies, and a complete comprehensive method statement, describing and explaining how their system operates. It is our preference that Tenderers take the time to answer these questions in the same order as listed here, rather than simply submitting printed literature. The Tenderer is requested to provide details on the following: </w:t>
            </w:r>
          </w:p>
          <w:p w:rsidR="00C85B12" w:rsidRPr="00051EFE" w:rsidRDefault="00C85B12" w:rsidP="00C85B12">
            <w:pPr>
              <w:jc w:val="both"/>
              <w:rPr>
                <w:rFonts w:ascii="Arial" w:hAnsi="Arial" w:cs="Arial"/>
                <w:sz w:val="24"/>
                <w:szCs w:val="24"/>
              </w:rPr>
            </w:pP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Length</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Width</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Height</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Weight (with no boom)</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Specification of the hydraulic couplings</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Details of the structure of the base, frame and spool, i.e. construction material</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Details of anchor points on the base</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 xml:space="preserve">It is a requirement that the reels have fork pockets, lifting eyes and ISO blocks at the corners  </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 xml:space="preserve">Details of the controls, i.e. location on the system, method of controlling rotation, ability to control rotational speed, number of personnel required to operate controls   </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Safety features for the protection of both operators and of the boom itself, i.e. breaking systems, bypass valves, corners and sharp edges smoothed etc.</w:t>
            </w:r>
          </w:p>
          <w:p w:rsidR="00C85B12" w:rsidRPr="00051EFE" w:rsidRDefault="00C85B12" w:rsidP="00C85B12">
            <w:pPr>
              <w:numPr>
                <w:ilvl w:val="0"/>
                <w:numId w:val="9"/>
              </w:numPr>
              <w:spacing w:after="0" w:line="240" w:lineRule="auto"/>
              <w:jc w:val="both"/>
              <w:rPr>
                <w:rFonts w:ascii="Arial" w:hAnsi="Arial" w:cs="Arial"/>
                <w:sz w:val="24"/>
                <w:szCs w:val="24"/>
              </w:rPr>
            </w:pPr>
            <w:r w:rsidRPr="00051EFE">
              <w:rPr>
                <w:rFonts w:ascii="Arial" w:hAnsi="Arial" w:cs="Arial"/>
                <w:sz w:val="24"/>
                <w:szCs w:val="24"/>
              </w:rPr>
              <w:t xml:space="preserve">Details of the durability of the system, along with all major components, when being operated in marine environments and in various weather conditions should also be provided.  </w:t>
            </w:r>
          </w:p>
          <w:p w:rsidR="00C85B12" w:rsidRPr="00051EFE" w:rsidRDefault="00C85B12" w:rsidP="00C85B12">
            <w:pPr>
              <w:ind w:left="720"/>
              <w:jc w:val="both"/>
              <w:rPr>
                <w:rFonts w:ascii="Arial" w:hAnsi="Arial" w:cs="Arial"/>
                <w:sz w:val="24"/>
                <w:szCs w:val="24"/>
              </w:rPr>
            </w:pPr>
          </w:p>
          <w:p w:rsidR="00C85B12" w:rsidRPr="00051EFE" w:rsidRDefault="00C85B12" w:rsidP="005608A3">
            <w:pPr>
              <w:ind w:left="735"/>
              <w:jc w:val="both"/>
              <w:rPr>
                <w:rFonts w:ascii="Arial" w:hAnsi="Arial" w:cs="Arial"/>
                <w:sz w:val="24"/>
                <w:szCs w:val="24"/>
              </w:rPr>
            </w:pPr>
            <w:r w:rsidRPr="00051EFE">
              <w:rPr>
                <w:rFonts w:ascii="Arial" w:hAnsi="Arial" w:cs="Arial"/>
                <w:sz w:val="24"/>
                <w:szCs w:val="24"/>
              </w:rPr>
              <w:t>Although Tenderers may have all this information available on the internet or on printed literature, in order to assist the MCA with the evaluation process it is essential that the responses to the above questions could be provided in the order set out above.</w:t>
            </w:r>
          </w:p>
          <w:p w:rsidR="00C85B12" w:rsidRPr="00051EFE" w:rsidRDefault="00C85B12" w:rsidP="00C85B12">
            <w:pPr>
              <w:jc w:val="both"/>
              <w:rPr>
                <w:rFonts w:ascii="Arial" w:hAnsi="Arial" w:cs="Arial"/>
                <w:sz w:val="24"/>
                <w:szCs w:val="24"/>
              </w:rPr>
            </w:pPr>
          </w:p>
          <w:p w:rsidR="00C85B12" w:rsidRPr="00051EFE" w:rsidRDefault="00C85B12" w:rsidP="00C85B12">
            <w:pPr>
              <w:numPr>
                <w:ilvl w:val="2"/>
                <w:numId w:val="12"/>
              </w:numPr>
              <w:spacing w:after="0" w:line="240" w:lineRule="auto"/>
              <w:jc w:val="both"/>
              <w:rPr>
                <w:rFonts w:ascii="Arial" w:hAnsi="Arial" w:cs="Arial"/>
                <w:sz w:val="24"/>
                <w:szCs w:val="24"/>
              </w:rPr>
            </w:pPr>
            <w:r w:rsidRPr="00051EFE">
              <w:rPr>
                <w:rFonts w:ascii="Arial" w:hAnsi="Arial" w:cs="Arial"/>
                <w:sz w:val="24"/>
                <w:szCs w:val="24"/>
              </w:rPr>
              <w:t xml:space="preserve">The Tenderer should provide a quotation for two off towing bridles fitted to each 200m length of boom. </w:t>
            </w:r>
          </w:p>
          <w:p w:rsidR="00C85B12" w:rsidRPr="00051EFE" w:rsidRDefault="00C85B12" w:rsidP="00C85B12">
            <w:pPr>
              <w:ind w:left="720"/>
              <w:jc w:val="both"/>
              <w:rPr>
                <w:rFonts w:ascii="Arial" w:hAnsi="Arial" w:cs="Arial"/>
                <w:sz w:val="24"/>
                <w:szCs w:val="24"/>
              </w:rPr>
            </w:pPr>
          </w:p>
          <w:p w:rsidR="00C85B12" w:rsidRPr="00051EFE" w:rsidRDefault="00C85B12" w:rsidP="00C85B12">
            <w:pPr>
              <w:numPr>
                <w:ilvl w:val="2"/>
                <w:numId w:val="12"/>
              </w:numPr>
              <w:spacing w:after="0" w:line="240" w:lineRule="auto"/>
              <w:jc w:val="both"/>
              <w:rPr>
                <w:rFonts w:ascii="Arial" w:hAnsi="Arial" w:cs="Arial"/>
                <w:sz w:val="24"/>
                <w:szCs w:val="24"/>
              </w:rPr>
            </w:pPr>
            <w:r w:rsidRPr="00051EFE">
              <w:rPr>
                <w:rFonts w:ascii="Arial" w:hAnsi="Arial" w:cs="Arial"/>
                <w:sz w:val="24"/>
                <w:szCs w:val="24"/>
              </w:rPr>
              <w:t>Recommendations from the Tenderer for any ancillaries, spare parts or consumables for both the booms and the reels, not already included in the price of either system, would be greatly appreciated, with separate quotes.</w:t>
            </w:r>
          </w:p>
          <w:p w:rsidR="00C85B12" w:rsidRPr="00051EFE" w:rsidRDefault="00C85B12" w:rsidP="00C85B12">
            <w:pPr>
              <w:jc w:val="both"/>
              <w:rPr>
                <w:rFonts w:ascii="Arial" w:hAnsi="Arial" w:cs="Arial"/>
                <w:sz w:val="24"/>
                <w:szCs w:val="24"/>
              </w:rPr>
            </w:pPr>
          </w:p>
          <w:p w:rsidR="00C85B12" w:rsidRPr="00051EFE" w:rsidRDefault="00C85B12" w:rsidP="00DF3FA3">
            <w:pPr>
              <w:ind w:left="735" w:hanging="735"/>
              <w:jc w:val="both"/>
              <w:rPr>
                <w:rFonts w:ascii="Arial" w:hAnsi="Arial" w:cs="Arial"/>
                <w:sz w:val="24"/>
                <w:szCs w:val="24"/>
              </w:rPr>
            </w:pPr>
            <w:r w:rsidRPr="00051EFE">
              <w:rPr>
                <w:rFonts w:ascii="Arial" w:hAnsi="Arial" w:cs="Arial"/>
                <w:sz w:val="24"/>
                <w:szCs w:val="24"/>
              </w:rPr>
              <w:t>8.3</w:t>
            </w:r>
            <w:r w:rsidRPr="00051EFE">
              <w:rPr>
                <w:rFonts w:ascii="Arial" w:hAnsi="Arial" w:cs="Arial"/>
                <w:sz w:val="24"/>
                <w:szCs w:val="24"/>
              </w:rPr>
              <w:tab/>
              <w:t>The Tenderer should submit their completed Pricing Schedule, providing separate quotes for:</w:t>
            </w:r>
          </w:p>
          <w:p w:rsidR="00C85B12" w:rsidRPr="00051EFE" w:rsidRDefault="00C85B12" w:rsidP="00C85B12">
            <w:pPr>
              <w:jc w:val="both"/>
              <w:rPr>
                <w:rFonts w:ascii="Arial" w:hAnsi="Arial" w:cs="Arial"/>
                <w:sz w:val="24"/>
                <w:szCs w:val="24"/>
              </w:rPr>
            </w:pPr>
          </w:p>
          <w:p w:rsidR="00C85B12" w:rsidRPr="00051EFE" w:rsidRDefault="00C85B12" w:rsidP="00C85B12">
            <w:pPr>
              <w:numPr>
                <w:ilvl w:val="0"/>
                <w:numId w:val="11"/>
              </w:numPr>
              <w:spacing w:after="0" w:line="240" w:lineRule="auto"/>
              <w:jc w:val="both"/>
              <w:rPr>
                <w:rFonts w:ascii="Arial" w:hAnsi="Arial" w:cs="Arial"/>
                <w:sz w:val="24"/>
                <w:szCs w:val="24"/>
              </w:rPr>
            </w:pPr>
            <w:r w:rsidRPr="00051EFE">
              <w:rPr>
                <w:rFonts w:ascii="Arial" w:hAnsi="Arial" w:cs="Arial"/>
                <w:sz w:val="24"/>
                <w:szCs w:val="24"/>
              </w:rPr>
              <w:t>2x 200m of boom fitted with 4 off bridles</w:t>
            </w:r>
          </w:p>
          <w:p w:rsidR="00C85B12" w:rsidRPr="00051EFE" w:rsidRDefault="00C85B12" w:rsidP="00C85B12">
            <w:pPr>
              <w:numPr>
                <w:ilvl w:val="0"/>
                <w:numId w:val="11"/>
              </w:numPr>
              <w:spacing w:after="0" w:line="240" w:lineRule="auto"/>
              <w:jc w:val="both"/>
              <w:rPr>
                <w:rFonts w:ascii="Arial" w:hAnsi="Arial" w:cs="Arial"/>
                <w:sz w:val="24"/>
                <w:szCs w:val="24"/>
              </w:rPr>
            </w:pPr>
            <w:r w:rsidRPr="00051EFE">
              <w:rPr>
                <w:rFonts w:ascii="Arial" w:hAnsi="Arial" w:cs="Arial"/>
                <w:sz w:val="24"/>
                <w:szCs w:val="24"/>
              </w:rPr>
              <w:t>3x Hydraulic driven Boom Reels – each one capable of storing 200m of boom</w:t>
            </w:r>
          </w:p>
          <w:p w:rsidR="00C85B12" w:rsidRPr="00051EFE" w:rsidRDefault="00C85B12" w:rsidP="00C85B12">
            <w:pPr>
              <w:numPr>
                <w:ilvl w:val="0"/>
                <w:numId w:val="11"/>
              </w:numPr>
              <w:spacing w:after="0" w:line="240" w:lineRule="auto"/>
              <w:jc w:val="both"/>
              <w:rPr>
                <w:rFonts w:ascii="Arial" w:hAnsi="Arial" w:cs="Arial"/>
                <w:sz w:val="24"/>
                <w:szCs w:val="24"/>
              </w:rPr>
            </w:pPr>
            <w:r w:rsidRPr="00051EFE">
              <w:rPr>
                <w:rFonts w:ascii="Arial" w:hAnsi="Arial" w:cs="Arial"/>
                <w:sz w:val="24"/>
                <w:szCs w:val="24"/>
              </w:rPr>
              <w:t>Any ancillary equipment, spare parts or consumables the Tenderer recommends we hold in our stockpile</w:t>
            </w:r>
          </w:p>
          <w:p w:rsidR="00C85B12" w:rsidRPr="00051EFE" w:rsidRDefault="00C85B12" w:rsidP="00C85B12">
            <w:pPr>
              <w:numPr>
                <w:ilvl w:val="0"/>
                <w:numId w:val="11"/>
              </w:numPr>
              <w:spacing w:after="0" w:line="240" w:lineRule="auto"/>
              <w:jc w:val="both"/>
              <w:rPr>
                <w:rFonts w:ascii="Arial" w:hAnsi="Arial" w:cs="Arial"/>
                <w:sz w:val="24"/>
                <w:szCs w:val="24"/>
              </w:rPr>
            </w:pPr>
            <w:r w:rsidRPr="00051EFE">
              <w:rPr>
                <w:rFonts w:ascii="Arial" w:hAnsi="Arial" w:cs="Arial"/>
                <w:sz w:val="24"/>
                <w:szCs w:val="24"/>
              </w:rPr>
              <w:t>Delivery to Barnsley</w:t>
            </w: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C85B12" w:rsidRPr="00051EFE" w:rsidRDefault="00DF3FA3"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Pr>
                <w:rFonts w:ascii="Arial" w:hAnsi="Arial" w:cs="Arial"/>
                <w:b/>
                <w:sz w:val="24"/>
                <w:szCs w:val="24"/>
              </w:rPr>
              <w:t>9.</w:t>
            </w:r>
            <w:r w:rsidR="00C85B12" w:rsidRPr="00051EFE">
              <w:rPr>
                <w:rFonts w:ascii="Arial" w:hAnsi="Arial" w:cs="Arial"/>
                <w:b/>
                <w:sz w:val="24"/>
                <w:szCs w:val="24"/>
              </w:rPr>
              <w:tab/>
              <w:t>Sustainability</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lang w:val="en"/>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20"/>
              <w:jc w:val="both"/>
              <w:rPr>
                <w:rFonts w:ascii="Arial" w:hAnsi="Arial" w:cs="Arial"/>
                <w:sz w:val="24"/>
                <w:szCs w:val="24"/>
              </w:rPr>
            </w:pPr>
            <w:r w:rsidRPr="00051EFE">
              <w:rPr>
                <w:rFonts w:ascii="Arial" w:hAnsi="Arial" w:cs="Arial"/>
                <w:sz w:val="24"/>
                <w:szCs w:val="24"/>
                <w:lang w:val="en"/>
              </w:rPr>
              <w:t>9.1</w:t>
            </w:r>
            <w:r w:rsidRPr="00051EFE">
              <w:rPr>
                <w:rFonts w:ascii="Arial" w:hAnsi="Arial" w:cs="Arial"/>
                <w:sz w:val="24"/>
                <w:szCs w:val="24"/>
                <w:lang w:val="en"/>
              </w:rPr>
              <w:tab/>
              <w:t xml:space="preserve">The MCA is committed to sustainable procurement.  This means making the necessary decisions to protect our environment and to </w:t>
            </w:r>
            <w:r w:rsidRPr="00051EFE">
              <w:rPr>
                <w:rFonts w:ascii="Arial" w:hAnsi="Arial" w:cs="Arial"/>
                <w:sz w:val="24"/>
                <w:szCs w:val="24"/>
              </w:rPr>
              <w:t xml:space="preserve">operate its procurement activity in an economically, socially and environmentally responsible way.  Tenderers should indicate ways in which their organisation promotes and practices sustainable development and how this can impact on this contract.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9.2</w:t>
            </w:r>
            <w:r w:rsidRPr="00051EFE">
              <w:rPr>
                <w:rFonts w:ascii="Arial" w:hAnsi="Arial" w:cs="Arial"/>
                <w:sz w:val="24"/>
                <w:szCs w:val="24"/>
              </w:rPr>
              <w:tab/>
              <w:t>Consideration should be taken to account for the following areas;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hAnsi="Arial" w:cs="Arial"/>
                <w:sz w:val="24"/>
                <w:szCs w:val="24"/>
              </w:rPr>
            </w:pPr>
            <w:r w:rsidRPr="00051EFE">
              <w:rPr>
                <w:rFonts w:ascii="Arial" w:hAnsi="Arial" w:cs="Arial"/>
                <w:sz w:val="24"/>
                <w:szCs w:val="24"/>
              </w:rPr>
              <w:t xml:space="preserve">Origin and recycled/recyclable content of materials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z w:val="24"/>
                <w:szCs w:val="24"/>
              </w:rPr>
            </w:pPr>
          </w:p>
          <w:p w:rsidR="00C85B12" w:rsidRPr="00051EFE" w:rsidRDefault="00C85B12" w:rsidP="00C85B12">
            <w:pPr>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hAnsi="Arial" w:cs="Arial"/>
                <w:sz w:val="24"/>
                <w:szCs w:val="24"/>
                <w:lang w:eastAsia="en-GB"/>
              </w:rPr>
            </w:pPr>
            <w:r w:rsidRPr="00051EFE">
              <w:rPr>
                <w:rFonts w:ascii="Arial" w:hAnsi="Arial" w:cs="Arial"/>
                <w:sz w:val="24"/>
                <w:szCs w:val="24"/>
                <w:lang w:eastAsia="en-GB"/>
              </w:rPr>
              <w:t xml:space="preserve">Tenderers should detail the quantities used and recycled content of the product. </w:t>
            </w:r>
          </w:p>
          <w:p w:rsidR="00C85B12" w:rsidRPr="00051EFE" w:rsidRDefault="00C85B12" w:rsidP="00C85B12">
            <w:pPr>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hAnsi="Arial" w:cs="Arial"/>
                <w:sz w:val="24"/>
                <w:szCs w:val="24"/>
                <w:lang w:eastAsia="en-GB"/>
              </w:rPr>
            </w:pPr>
            <w:r w:rsidRPr="00051EFE">
              <w:rPr>
                <w:rFonts w:ascii="Arial" w:hAnsi="Arial" w:cs="Arial"/>
                <w:sz w:val="24"/>
                <w:szCs w:val="24"/>
                <w:lang w:eastAsia="en-GB"/>
              </w:rPr>
              <w:t xml:space="preserve">Recyclability of product once it has reached its end of life. </w:t>
            </w:r>
          </w:p>
          <w:p w:rsidR="00C85B12" w:rsidRPr="00051EFE" w:rsidRDefault="00C85B12" w:rsidP="00C85B12">
            <w:pPr>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jc w:val="both"/>
              <w:rPr>
                <w:rFonts w:ascii="Arial" w:hAnsi="Arial" w:cs="Arial"/>
                <w:b/>
                <w:sz w:val="24"/>
                <w:szCs w:val="24"/>
              </w:rPr>
            </w:pPr>
            <w:r w:rsidRPr="00051EFE">
              <w:rPr>
                <w:rFonts w:ascii="Arial" w:hAnsi="Arial" w:cs="Arial"/>
                <w:sz w:val="24"/>
                <w:szCs w:val="24"/>
              </w:rPr>
              <w:t xml:space="preserve">Type of paints and coverings used.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z w:val="24"/>
                <w:szCs w:val="24"/>
              </w:rPr>
            </w:pPr>
          </w:p>
          <w:p w:rsidR="00C85B12" w:rsidRPr="00051EFE" w:rsidRDefault="00C85B12" w:rsidP="00C85B1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774"/>
              <w:contextualSpacing/>
              <w:jc w:val="both"/>
              <w:rPr>
                <w:rFonts w:ascii="Arial" w:hAnsi="Arial" w:cs="Arial"/>
                <w:sz w:val="24"/>
                <w:szCs w:val="24"/>
              </w:rPr>
            </w:pPr>
            <w:r w:rsidRPr="00051EFE">
              <w:rPr>
                <w:rFonts w:ascii="Arial" w:hAnsi="Arial" w:cs="Arial"/>
                <w:sz w:val="24"/>
                <w:szCs w:val="24"/>
              </w:rPr>
              <w:t xml:space="preserve">Transport mode selected for freight </w:t>
            </w: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contextualSpacing/>
              <w:jc w:val="both"/>
              <w:rPr>
                <w:rFonts w:ascii="Arial" w:hAnsi="Arial" w:cs="Arial"/>
                <w:sz w:val="24"/>
                <w:szCs w:val="24"/>
              </w:rPr>
            </w:pPr>
          </w:p>
          <w:p w:rsidR="00C85B12" w:rsidRPr="00051EFE" w:rsidRDefault="00C85B12" w:rsidP="00C85B1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250" w:hanging="450"/>
              <w:jc w:val="both"/>
              <w:rPr>
                <w:rFonts w:ascii="Arial" w:hAnsi="Arial" w:cs="Arial"/>
                <w:sz w:val="24"/>
                <w:szCs w:val="24"/>
              </w:rPr>
            </w:pPr>
            <w:r w:rsidRPr="00051EFE">
              <w:rPr>
                <w:rFonts w:ascii="Arial" w:hAnsi="Arial" w:cs="Arial"/>
                <w:sz w:val="24"/>
                <w:szCs w:val="24"/>
              </w:rPr>
              <w:t xml:space="preserve">Tenderers should detail options to </w:t>
            </w:r>
            <w:r w:rsidRPr="00051EFE">
              <w:rPr>
                <w:rFonts w:ascii="Arial" w:hAnsi="Arial" w:cs="Arial"/>
                <w:sz w:val="24"/>
                <w:szCs w:val="24"/>
                <w:lang w:val="en" w:eastAsia="en-GB"/>
              </w:rPr>
              <w:t xml:space="preserve">identify and promote measures to </w:t>
            </w:r>
            <w:r w:rsidRPr="00051EFE">
              <w:rPr>
                <w:rFonts w:ascii="Arial" w:hAnsi="Arial" w:cs="Arial"/>
                <w:sz w:val="24"/>
                <w:szCs w:val="24"/>
              </w:rPr>
              <w:t xml:space="preserve">reduce emissions during transport of goods. Including rail freight or </w:t>
            </w:r>
            <w:r w:rsidRPr="00051EFE">
              <w:rPr>
                <w:rFonts w:ascii="Arial" w:hAnsi="Arial" w:cs="Arial"/>
                <w:sz w:val="24"/>
                <w:szCs w:val="24"/>
                <w:lang w:val="en" w:eastAsia="en-GB"/>
              </w:rPr>
              <w:t xml:space="preserve">low emission/fuel efficient heavy goods vehicles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DF3F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35" w:hanging="735"/>
              <w:jc w:val="both"/>
              <w:rPr>
                <w:rFonts w:ascii="Arial" w:hAnsi="Arial" w:cs="Arial"/>
                <w:sz w:val="24"/>
                <w:szCs w:val="24"/>
              </w:rPr>
            </w:pPr>
            <w:r w:rsidRPr="00051EFE">
              <w:rPr>
                <w:rFonts w:ascii="Arial" w:hAnsi="Arial" w:cs="Arial"/>
                <w:sz w:val="24"/>
                <w:szCs w:val="24"/>
              </w:rPr>
              <w:t>9.3</w:t>
            </w:r>
            <w:r w:rsidRPr="00051EFE">
              <w:rPr>
                <w:rFonts w:ascii="Arial" w:hAnsi="Arial" w:cs="Arial"/>
                <w:sz w:val="24"/>
                <w:szCs w:val="24"/>
              </w:rPr>
              <w:tab/>
              <w:t xml:space="preserve">More information on the environmental consideration can be found at: </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14142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hyperlink r:id="rId6" w:history="1">
              <w:r w:rsidR="00C85B12" w:rsidRPr="00051EFE">
                <w:rPr>
                  <w:rFonts w:ascii="Arial" w:hAnsi="Arial" w:cs="Arial"/>
                  <w:color w:val="0000FF"/>
                  <w:sz w:val="24"/>
                  <w:szCs w:val="24"/>
                  <w:u w:val="single"/>
                </w:rPr>
                <w:t>https://www.gov.uk/government/policies/making-sustainable-development-a-part-of-all-government-policy-and-operations</w:t>
              </w:r>
            </w:hyperlink>
          </w:p>
          <w:p w:rsidR="00C85B12" w:rsidRPr="00051EFE" w:rsidRDefault="0014142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hyperlink r:id="rId7" w:history="1">
              <w:r w:rsidR="00C85B12" w:rsidRPr="00051EFE">
                <w:rPr>
                  <w:rFonts w:ascii="Arial" w:hAnsi="Arial" w:cs="Arial"/>
                  <w:color w:val="0000FF"/>
                  <w:sz w:val="24"/>
                  <w:szCs w:val="24"/>
                  <w:u w:val="single"/>
                </w:rPr>
                <w:t>https://www.gov.uk/government/collections/sustainable-procurement-the-government-buying-standards-gbs</w:t>
              </w:r>
            </w:hyperlink>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10.</w:t>
            </w:r>
            <w:r w:rsidRPr="00051EFE">
              <w:rPr>
                <w:rFonts w:ascii="Arial" w:hAnsi="Arial" w:cs="Arial"/>
                <w:b/>
                <w:sz w:val="24"/>
                <w:szCs w:val="24"/>
              </w:rPr>
              <w:tab/>
              <w:t>Selection</w:t>
            </w:r>
            <w:r w:rsidRPr="00051EFE">
              <w:rPr>
                <w:rFonts w:ascii="Arial" w:hAnsi="Arial" w:cs="Arial"/>
                <w:sz w:val="24"/>
                <w:szCs w:val="24"/>
              </w:rPr>
              <w:t xml:space="preserve"> </w:t>
            </w:r>
            <w:r w:rsidRPr="00051EFE">
              <w:rPr>
                <w:rFonts w:ascii="Arial" w:hAnsi="Arial" w:cs="Arial"/>
                <w:b/>
                <w:sz w:val="24"/>
                <w:szCs w:val="24"/>
              </w:rPr>
              <w:t>Process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Evaluation</w:t>
            </w:r>
            <w:r w:rsidRPr="00051EFE">
              <w:rPr>
                <w:rFonts w:ascii="Arial" w:hAnsi="Arial" w:cs="Arial"/>
                <w:sz w:val="24"/>
                <w:szCs w:val="24"/>
              </w:rPr>
              <w:t xml:space="preserve"> </w:t>
            </w:r>
            <w:r w:rsidRPr="00051EFE">
              <w:rPr>
                <w:rFonts w:ascii="Arial" w:hAnsi="Arial" w:cs="Arial"/>
                <w:b/>
                <w:sz w:val="24"/>
                <w:szCs w:val="24"/>
              </w:rPr>
              <w:t>Criteria</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Quality Score represents 60% of Total Scores</w:t>
            </w:r>
            <w:r w:rsidRPr="00051EFE">
              <w:rPr>
                <w:rFonts w:ascii="Arial" w:hAnsi="Arial" w:cs="Arial"/>
                <w:sz w:val="24"/>
                <w:szCs w:val="24"/>
              </w:rPr>
              <w:tab/>
              <w:t>Weightings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Compliance with the Technical Requirement</w:t>
            </w:r>
            <w:r w:rsidRPr="00051EFE">
              <w:rPr>
                <w:rFonts w:ascii="Arial" w:hAnsi="Arial" w:cs="Arial"/>
                <w:sz w:val="24"/>
                <w:szCs w:val="24"/>
              </w:rPr>
              <w:tab/>
              <w:t>65%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Ease of Operation</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15%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 xml:space="preserve">Sustainability </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Delivery Timeframe</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Maintenance Required</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Technical support</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5%</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051EFE">
              <w:rPr>
                <w:rFonts w:ascii="Arial" w:hAnsi="Arial" w:cs="Arial"/>
                <w:b/>
                <w:sz w:val="24"/>
                <w:szCs w:val="24"/>
              </w:rPr>
              <w:t>Quality Points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0 – Inadequate response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1 – Major weaknesses in the response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3 – Minor weaknesses in the response or detail missing</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5 – Satisfactory response that fully meets the requirement and includes all relevant supporting evidence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Each Bidder’s Quality Score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 xml:space="preserve">Quality Score =  </w:t>
            </w:r>
            <w:r w:rsidRPr="00051EFE">
              <w:rPr>
                <w:rFonts w:ascii="Arial" w:hAnsi="Arial" w:cs="Arial"/>
                <w:sz w:val="24"/>
                <w:szCs w:val="24"/>
              </w:rPr>
              <w:tab/>
              <w:t xml:space="preserve"> _____________________________  x Weightings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Highest Quality Score Possible for the Criterion</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b/>
                <w:sz w:val="24"/>
                <w:szCs w:val="24"/>
              </w:rPr>
              <w:t>Price</w:t>
            </w:r>
            <w:r w:rsidRPr="00051EFE">
              <w:rPr>
                <w:rFonts w:ascii="Arial" w:hAnsi="Arial" w:cs="Arial"/>
                <w:sz w:val="24"/>
                <w:szCs w:val="24"/>
              </w:rPr>
              <w:t>:</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Price Score represents 40% of Total Scores</w:t>
            </w:r>
            <w:r w:rsidRPr="00051EFE">
              <w:rPr>
                <w:rFonts w:ascii="Arial" w:hAnsi="Arial" w:cs="Arial"/>
                <w:sz w:val="24"/>
                <w:szCs w:val="24"/>
              </w:rPr>
              <w:tab/>
              <w:t>Weightings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Overall cost</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70%</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Delivery</w:t>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30%</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Lowest Bid Cost</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Cost Score =  _______________________  x Weightings</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ab/>
            </w:r>
            <w:r w:rsidRPr="00051EFE">
              <w:rPr>
                <w:rFonts w:ascii="Arial" w:hAnsi="Arial" w:cs="Arial"/>
                <w:sz w:val="24"/>
                <w:szCs w:val="24"/>
              </w:rPr>
              <w:tab/>
            </w:r>
            <w:r w:rsidRPr="00051EFE">
              <w:rPr>
                <w:rFonts w:ascii="Arial" w:hAnsi="Arial" w:cs="Arial"/>
                <w:sz w:val="24"/>
                <w:szCs w:val="24"/>
              </w:rPr>
              <w:tab/>
              <w:t>Each Bidder’s Cost</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r w:rsidRPr="00051EFE">
              <w:rPr>
                <w:rFonts w:ascii="Arial" w:hAnsi="Arial" w:cs="Arial"/>
                <w:sz w:val="24"/>
                <w:szCs w:val="24"/>
              </w:rPr>
              <w:t>TOTAL SCORE = Total Quality Score + Total Cost Score</w:t>
            </w: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rsidR="00C85B12" w:rsidRPr="00051EFE" w:rsidRDefault="00C85B12" w:rsidP="00C85B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4"/>
                <w:szCs w:val="24"/>
              </w:rPr>
            </w:pPr>
            <w:r w:rsidRPr="00051EFE">
              <w:rPr>
                <w:rFonts w:ascii="Arial" w:hAnsi="Arial" w:cs="Arial"/>
                <w:b/>
                <w:sz w:val="24"/>
                <w:szCs w:val="24"/>
              </w:rPr>
              <w:t>THE MCA INTENDS TO AWARD THE CONTRACT TO THE HIGHEST SCORING TENDERER</w:t>
            </w:r>
          </w:p>
          <w:p w:rsidR="00C85B12" w:rsidRPr="00051EFE" w:rsidRDefault="00C85B12" w:rsidP="00955A5B">
            <w:pPr>
              <w:spacing w:after="0" w:line="390" w:lineRule="atLeast"/>
              <w:rPr>
                <w:rFonts w:ascii="Arial" w:eastAsia="Times New Roman" w:hAnsi="Arial" w:cs="Arial"/>
                <w:color w:val="333333"/>
                <w:sz w:val="24"/>
                <w:szCs w:val="24"/>
                <w:lang w:eastAsia="en-GB"/>
              </w:rPr>
            </w:pPr>
          </w:p>
        </w:tc>
        <w:tc>
          <w:tcPr>
            <w:tcW w:w="0" w:type="auto"/>
            <w:shd w:val="clear" w:color="auto" w:fill="auto"/>
            <w:tcMar>
              <w:top w:w="75" w:type="dxa"/>
              <w:left w:w="75" w:type="dxa"/>
              <w:bottom w:w="75" w:type="dxa"/>
              <w:right w:w="75" w:type="dxa"/>
            </w:tcMar>
            <w:vAlign w:val="center"/>
            <w:hideMark/>
          </w:tcPr>
          <w:p w:rsidR="00955A5B" w:rsidRPr="00051EFE" w:rsidRDefault="00955A5B" w:rsidP="00955A5B">
            <w:pPr>
              <w:spacing w:after="0" w:line="390" w:lineRule="atLeast"/>
              <w:rPr>
                <w:rFonts w:ascii="Arial" w:eastAsia="Times New Roman" w:hAnsi="Arial" w:cs="Arial"/>
                <w:color w:val="333333"/>
                <w:sz w:val="24"/>
                <w:szCs w:val="24"/>
                <w:lang w:eastAsia="en-GB"/>
              </w:rPr>
            </w:pPr>
          </w:p>
        </w:tc>
      </w:tr>
    </w:tbl>
    <w:p w:rsidR="000060DF" w:rsidRPr="00051EFE" w:rsidRDefault="000060DF">
      <w:pPr>
        <w:rPr>
          <w:rFonts w:ascii="Arial" w:eastAsia="Times New Roman" w:hAnsi="Arial" w:cs="Arial"/>
          <w:color w:val="333333"/>
          <w:sz w:val="24"/>
          <w:szCs w:val="24"/>
          <w:lang w:eastAsia="en-GB"/>
        </w:rPr>
      </w:pPr>
      <w:bookmarkStart w:id="0" w:name="_GoBack"/>
      <w:bookmarkEnd w:id="0"/>
      <w:r w:rsidRPr="00051EFE">
        <w:rPr>
          <w:rFonts w:ascii="Arial" w:eastAsia="Times New Roman" w:hAnsi="Arial" w:cs="Arial"/>
          <w:color w:val="333333"/>
          <w:sz w:val="24"/>
          <w:szCs w:val="24"/>
          <w:lang w:eastAsia="en-GB"/>
        </w:rPr>
        <w:lastRenderedPageBreak/>
        <w:br w:type="page"/>
      </w:r>
    </w:p>
    <w:sectPr w:rsidR="000060DF" w:rsidRPr="00051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6273"/>
    <w:multiLevelType w:val="hybridMultilevel"/>
    <w:tmpl w:val="6140643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1C56E1D"/>
    <w:multiLevelType w:val="multilevel"/>
    <w:tmpl w:val="223A56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5F1B5E"/>
    <w:multiLevelType w:val="hybridMultilevel"/>
    <w:tmpl w:val="15F850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106B1"/>
    <w:multiLevelType w:val="multilevel"/>
    <w:tmpl w:val="C4F6C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7D33A81"/>
    <w:multiLevelType w:val="hybridMultilevel"/>
    <w:tmpl w:val="6338E48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2165E83"/>
    <w:multiLevelType w:val="hybridMultilevel"/>
    <w:tmpl w:val="3560F72E"/>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E27BDD"/>
    <w:multiLevelType w:val="hybridMultilevel"/>
    <w:tmpl w:val="5DB0C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AD5DE7"/>
    <w:multiLevelType w:val="hybridMultilevel"/>
    <w:tmpl w:val="3EC4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578E3410"/>
    <w:multiLevelType w:val="hybridMultilevel"/>
    <w:tmpl w:val="2D34AD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30A52DF"/>
    <w:multiLevelType w:val="hybridMultilevel"/>
    <w:tmpl w:val="469C5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BC77D52"/>
    <w:multiLevelType w:val="hybridMultilevel"/>
    <w:tmpl w:val="FAF2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FB87CF8"/>
    <w:multiLevelType w:val="hybridMultilevel"/>
    <w:tmpl w:val="F5E86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2"/>
  </w:num>
  <w:num w:numId="6">
    <w:abstractNumId w:val="6"/>
  </w:num>
  <w:num w:numId="7">
    <w:abstractNumId w:val="4"/>
  </w:num>
  <w:num w:numId="8">
    <w:abstractNumId w:val="7"/>
  </w:num>
  <w:num w:numId="9">
    <w:abstractNumId w:val="8"/>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5B"/>
    <w:rsid w:val="000060DF"/>
    <w:rsid w:val="00051EFE"/>
    <w:rsid w:val="000B1DC2"/>
    <w:rsid w:val="00141422"/>
    <w:rsid w:val="003C51E7"/>
    <w:rsid w:val="00480F47"/>
    <w:rsid w:val="005608A3"/>
    <w:rsid w:val="00955A5B"/>
    <w:rsid w:val="00A177A8"/>
    <w:rsid w:val="00C85B12"/>
    <w:rsid w:val="00D20D52"/>
    <w:rsid w:val="00DF3FA3"/>
    <w:rsid w:val="00F51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40BFE-6250-449B-B7CA-0E749402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A5B"/>
    <w:rPr>
      <w:color w:val="0563C1" w:themeColor="hyperlink"/>
      <w:u w:val="single"/>
    </w:rPr>
  </w:style>
  <w:style w:type="character" w:styleId="Strong">
    <w:name w:val="Strong"/>
    <w:basedOn w:val="DefaultParagraphFont"/>
    <w:uiPriority w:val="22"/>
    <w:qFormat/>
    <w:rsid w:val="00955A5B"/>
    <w:rPr>
      <w:b/>
      <w:bCs/>
    </w:rPr>
  </w:style>
  <w:style w:type="paragraph" w:styleId="NormalWeb">
    <w:name w:val="Normal (Web)"/>
    <w:basedOn w:val="Normal"/>
    <w:uiPriority w:val="99"/>
    <w:unhideWhenUsed/>
    <w:rsid w:val="003C51E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5B12"/>
    <w:pPr>
      <w:spacing w:after="0" w:line="240" w:lineRule="auto"/>
      <w:ind w:left="720"/>
    </w:pPr>
    <w:rPr>
      <w:rFonts w:ascii="Arial" w:eastAsia="Times New Roman" w:hAnsi="Arial" w:cs="Arial"/>
      <w:sz w:val="24"/>
      <w:szCs w:val="24"/>
      <w:lang w:val="en-US"/>
    </w:rPr>
  </w:style>
  <w:style w:type="paragraph" w:customStyle="1" w:styleId="CharChar">
    <w:name w:val="Char Char"/>
    <w:basedOn w:val="Normal"/>
    <w:rsid w:val="00051EFE"/>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paragraph" w:styleId="BalloonText">
    <w:name w:val="Balloon Text"/>
    <w:basedOn w:val="Normal"/>
    <w:link w:val="BalloonTextChar"/>
    <w:uiPriority w:val="99"/>
    <w:semiHidden/>
    <w:unhideWhenUsed/>
    <w:rsid w:val="000B1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8882">
      <w:bodyDiv w:val="1"/>
      <w:marLeft w:val="0"/>
      <w:marRight w:val="0"/>
      <w:marTop w:val="0"/>
      <w:marBottom w:val="0"/>
      <w:divBdr>
        <w:top w:val="none" w:sz="0" w:space="0" w:color="auto"/>
        <w:left w:val="none" w:sz="0" w:space="0" w:color="auto"/>
        <w:bottom w:val="none" w:sz="0" w:space="0" w:color="auto"/>
        <w:right w:val="none" w:sz="0" w:space="0" w:color="auto"/>
      </w:divBdr>
      <w:divsChild>
        <w:div w:id="1043166220">
          <w:marLeft w:val="0"/>
          <w:marRight w:val="0"/>
          <w:marTop w:val="0"/>
          <w:marBottom w:val="0"/>
          <w:divBdr>
            <w:top w:val="none" w:sz="0" w:space="0" w:color="auto"/>
            <w:left w:val="none" w:sz="0" w:space="0" w:color="auto"/>
            <w:bottom w:val="none" w:sz="0" w:space="0" w:color="auto"/>
            <w:right w:val="none" w:sz="0" w:space="0" w:color="auto"/>
          </w:divBdr>
          <w:divsChild>
            <w:div w:id="248270231">
              <w:marLeft w:val="0"/>
              <w:marRight w:val="0"/>
              <w:marTop w:val="0"/>
              <w:marBottom w:val="0"/>
              <w:divBdr>
                <w:top w:val="none" w:sz="0" w:space="0" w:color="auto"/>
                <w:left w:val="none" w:sz="0" w:space="0" w:color="auto"/>
                <w:bottom w:val="none" w:sz="0" w:space="0" w:color="auto"/>
                <w:right w:val="none" w:sz="0" w:space="0" w:color="auto"/>
              </w:divBdr>
              <w:divsChild>
                <w:div w:id="536548971">
                  <w:marLeft w:val="0"/>
                  <w:marRight w:val="0"/>
                  <w:marTop w:val="0"/>
                  <w:marBottom w:val="0"/>
                  <w:divBdr>
                    <w:top w:val="none" w:sz="0" w:space="0" w:color="auto"/>
                    <w:left w:val="none" w:sz="0" w:space="0" w:color="auto"/>
                    <w:bottom w:val="none" w:sz="0" w:space="0" w:color="auto"/>
                    <w:right w:val="none" w:sz="0" w:space="0" w:color="auto"/>
                  </w:divBdr>
                  <w:divsChild>
                    <w:div w:id="760369435">
                      <w:marLeft w:val="0"/>
                      <w:marRight w:val="0"/>
                      <w:marTop w:val="0"/>
                      <w:marBottom w:val="0"/>
                      <w:divBdr>
                        <w:top w:val="none" w:sz="0" w:space="0" w:color="auto"/>
                        <w:left w:val="none" w:sz="0" w:space="0" w:color="auto"/>
                        <w:bottom w:val="none" w:sz="0" w:space="0" w:color="auto"/>
                        <w:right w:val="none" w:sz="0" w:space="0" w:color="auto"/>
                      </w:divBdr>
                      <w:divsChild>
                        <w:div w:id="1541284858">
                          <w:marLeft w:val="0"/>
                          <w:marRight w:val="0"/>
                          <w:marTop w:val="0"/>
                          <w:marBottom w:val="0"/>
                          <w:divBdr>
                            <w:top w:val="none" w:sz="0" w:space="0" w:color="auto"/>
                            <w:left w:val="none" w:sz="0" w:space="0" w:color="auto"/>
                            <w:bottom w:val="none" w:sz="0" w:space="0" w:color="auto"/>
                            <w:right w:val="none" w:sz="0" w:space="0" w:color="auto"/>
                          </w:divBdr>
                          <w:divsChild>
                            <w:div w:id="1260022734">
                              <w:marLeft w:val="0"/>
                              <w:marRight w:val="0"/>
                              <w:marTop w:val="0"/>
                              <w:marBottom w:val="0"/>
                              <w:divBdr>
                                <w:top w:val="none" w:sz="0" w:space="0" w:color="auto"/>
                                <w:left w:val="none" w:sz="0" w:space="0" w:color="auto"/>
                                <w:bottom w:val="none" w:sz="0" w:space="0" w:color="auto"/>
                                <w:right w:val="none" w:sz="0" w:space="0" w:color="auto"/>
                              </w:divBdr>
                              <w:divsChild>
                                <w:div w:id="1726177459">
                                  <w:marLeft w:val="0"/>
                                  <w:marRight w:val="0"/>
                                  <w:marTop w:val="0"/>
                                  <w:marBottom w:val="0"/>
                                  <w:divBdr>
                                    <w:top w:val="none" w:sz="0" w:space="0" w:color="auto"/>
                                    <w:left w:val="none" w:sz="0" w:space="0" w:color="auto"/>
                                    <w:bottom w:val="none" w:sz="0" w:space="0" w:color="auto"/>
                                    <w:right w:val="none" w:sz="0" w:space="0" w:color="auto"/>
                                  </w:divBdr>
                                  <w:divsChild>
                                    <w:div w:id="971594000">
                                      <w:marLeft w:val="0"/>
                                      <w:marRight w:val="0"/>
                                      <w:marTop w:val="0"/>
                                      <w:marBottom w:val="0"/>
                                      <w:divBdr>
                                        <w:top w:val="none" w:sz="0" w:space="0" w:color="auto"/>
                                        <w:left w:val="none" w:sz="0" w:space="0" w:color="auto"/>
                                        <w:bottom w:val="none" w:sz="0" w:space="0" w:color="auto"/>
                                        <w:right w:val="none" w:sz="0" w:space="0" w:color="auto"/>
                                      </w:divBdr>
                                      <w:divsChild>
                                        <w:div w:id="1858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610434">
      <w:bodyDiv w:val="1"/>
      <w:marLeft w:val="0"/>
      <w:marRight w:val="0"/>
      <w:marTop w:val="0"/>
      <w:marBottom w:val="0"/>
      <w:divBdr>
        <w:top w:val="none" w:sz="0" w:space="0" w:color="auto"/>
        <w:left w:val="none" w:sz="0" w:space="0" w:color="auto"/>
        <w:bottom w:val="none" w:sz="0" w:space="0" w:color="auto"/>
        <w:right w:val="none" w:sz="0" w:space="0" w:color="auto"/>
      </w:divBdr>
      <w:divsChild>
        <w:div w:id="385614453">
          <w:marLeft w:val="0"/>
          <w:marRight w:val="0"/>
          <w:marTop w:val="0"/>
          <w:marBottom w:val="0"/>
          <w:divBdr>
            <w:top w:val="none" w:sz="0" w:space="0" w:color="auto"/>
            <w:left w:val="none" w:sz="0" w:space="0" w:color="auto"/>
            <w:bottom w:val="none" w:sz="0" w:space="0" w:color="auto"/>
            <w:right w:val="none" w:sz="0" w:space="0" w:color="auto"/>
          </w:divBdr>
          <w:divsChild>
            <w:div w:id="1886986847">
              <w:marLeft w:val="0"/>
              <w:marRight w:val="0"/>
              <w:marTop w:val="0"/>
              <w:marBottom w:val="0"/>
              <w:divBdr>
                <w:top w:val="none" w:sz="0" w:space="0" w:color="auto"/>
                <w:left w:val="none" w:sz="0" w:space="0" w:color="auto"/>
                <w:bottom w:val="none" w:sz="0" w:space="0" w:color="auto"/>
                <w:right w:val="none" w:sz="0" w:space="0" w:color="auto"/>
              </w:divBdr>
              <w:divsChild>
                <w:div w:id="881597194">
                  <w:marLeft w:val="0"/>
                  <w:marRight w:val="0"/>
                  <w:marTop w:val="75"/>
                  <w:marBottom w:val="0"/>
                  <w:divBdr>
                    <w:top w:val="none" w:sz="0" w:space="0" w:color="auto"/>
                    <w:left w:val="none" w:sz="0" w:space="0" w:color="auto"/>
                    <w:bottom w:val="none" w:sz="0" w:space="0" w:color="auto"/>
                    <w:right w:val="none" w:sz="0" w:space="0" w:color="auto"/>
                  </w:divBdr>
                  <w:divsChild>
                    <w:div w:id="1324359003">
                      <w:marLeft w:val="-225"/>
                      <w:marRight w:val="-225"/>
                      <w:marTop w:val="0"/>
                      <w:marBottom w:val="0"/>
                      <w:divBdr>
                        <w:top w:val="none" w:sz="0" w:space="0" w:color="auto"/>
                        <w:left w:val="none" w:sz="0" w:space="0" w:color="auto"/>
                        <w:bottom w:val="none" w:sz="0" w:space="0" w:color="auto"/>
                        <w:right w:val="none" w:sz="0" w:space="0" w:color="auto"/>
                      </w:divBdr>
                      <w:divsChild>
                        <w:div w:id="1277978263">
                          <w:marLeft w:val="225"/>
                          <w:marRight w:val="225"/>
                          <w:marTop w:val="0"/>
                          <w:marBottom w:val="0"/>
                          <w:divBdr>
                            <w:top w:val="none" w:sz="0" w:space="0" w:color="auto"/>
                            <w:left w:val="none" w:sz="0" w:space="0" w:color="auto"/>
                            <w:bottom w:val="none" w:sz="0" w:space="0" w:color="auto"/>
                            <w:right w:val="none" w:sz="0" w:space="0" w:color="auto"/>
                          </w:divBdr>
                          <w:divsChild>
                            <w:div w:id="8100514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sustainable-procurement-the-government-buying-standards-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olicies/making-sustainable-development-a-part-of-all-government-policy-and-opera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Richard Skeats</cp:lastModifiedBy>
  <cp:revision>2</cp:revision>
  <cp:lastPrinted>2015-08-07T11:47:00Z</cp:lastPrinted>
  <dcterms:created xsi:type="dcterms:W3CDTF">2015-08-20T12:14:00Z</dcterms:created>
  <dcterms:modified xsi:type="dcterms:W3CDTF">2015-08-20T12:14:00Z</dcterms:modified>
</cp:coreProperties>
</file>