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30j0zll" w:id="0"/>
    <w:bookmarkEnd w:id="0"/>
    <w:p w:rsidR="00000000" w:rsidDel="00000000" w:rsidP="00000000" w:rsidRDefault="00000000" w:rsidRPr="00000000" w14:paraId="00000001">
      <w:pPr>
        <w:rPr>
          <w:rFonts w:ascii="Arial" w:cs="Arial" w:eastAsia="Arial" w:hAnsi="Arial"/>
          <w:vertAlign w:val="baseline"/>
        </w:rPr>
      </w:pPr>
      <w:bookmarkStart w:colFirst="0" w:colLast="0" w:name="_heading=h.gjdgxs" w:id="1"/>
      <w:bookmarkEnd w:id="1"/>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731645" cy="79883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1645" cy="798830"/>
                    </a:xfrm>
                    <a:prstGeom prst="rect"/>
                    <a:ln/>
                  </pic:spPr>
                </pic:pic>
              </a:graphicData>
            </a:graphic>
          </wp:anchor>
        </w:drawing>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CROWN COMMERCIAL SERVICE</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and</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highlight w:val="green"/>
          <w:u w:val="none"/>
          <w:vertAlign w:val="baseline"/>
          <w:rtl w:val="0"/>
        </w:rPr>
        <w:t xml:space="preserve">[THE ORGANISATION]</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40.000000000002" w:type="dxa"/>
        <w:jc w:val="left"/>
        <w:tblInd w:w="0.0" w:type="dxa"/>
        <w:tblLayout w:type="fixed"/>
        <w:tblLook w:val="0000"/>
      </w:tblPr>
      <w:tblGrid>
        <w:gridCol w:w="2538"/>
        <w:gridCol w:w="4306"/>
        <w:gridCol w:w="2396"/>
        <w:tblGridChange w:id="0">
          <w:tblGrid>
            <w:gridCol w:w="2538"/>
            <w:gridCol w:w="4306"/>
            <w:gridCol w:w="2396"/>
          </w:tblGrid>
        </w:tblGridChange>
      </w:tblGrid>
      <w:tr>
        <w:trPr>
          <w:cantSplit w:val="0"/>
          <w:tblHeader w:val="0"/>
        </w:trPr>
        <w:tc>
          <w:tcPr>
            <w:vAlign w:val="top"/>
          </w:tcPr>
          <w:p w:rsidR="00000000" w:rsidDel="00000000" w:rsidP="00000000" w:rsidRDefault="00000000" w:rsidRPr="00000000" w14:paraId="00000016">
            <w:pPr>
              <w:tabs>
                <w:tab w:val="left" w:pos="-720"/>
              </w:tabs>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NON DISCLOSURE AGREEMENT</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(MUTUAL)</w:t>
            </w:r>
          </w:p>
          <w:p w:rsidR="00000000" w:rsidDel="00000000" w:rsidP="00000000" w:rsidRDefault="00000000" w:rsidRPr="00000000" w14:paraId="00000019">
            <w:pPr>
              <w:tabs>
                <w:tab w:val="left" w:pos="-720"/>
              </w:tabs>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1A">
            <w:pPr>
              <w:tabs>
                <w:tab w:val="left" w:pos="-720"/>
              </w:tabs>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B">
            <w:pPr>
              <w:tabs>
                <w:tab w:val="left" w:pos="-720"/>
              </w:tabs>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D">
            <w:pPr>
              <w:tabs>
                <w:tab w:val="left" w:pos="-720"/>
              </w:tabs>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1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3">
      <w:pPr>
        <w:rPr>
          <w:rFonts w:ascii="Arial" w:cs="Arial" w:eastAsia="Arial" w:hAnsi="Arial"/>
          <w:vertAlign w:val="baseline"/>
        </w:rPr>
        <w:sectPr>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24">
      <w:pPr>
        <w:rPr>
          <w:rFonts w:ascii="Arial" w:cs="Arial" w:eastAsia="Arial" w:hAnsi="Arial"/>
          <w:b w:val="1"/>
          <w:smallCaps w:val="1"/>
          <w:sz w:val="22"/>
          <w:szCs w:val="22"/>
          <w:vertAlign w:val="baseline"/>
        </w:rPr>
      </w:pPr>
      <w:r w:rsidDel="00000000" w:rsidR="00000000" w:rsidRPr="00000000">
        <w:rPr>
          <w:rtl w:val="0"/>
        </w:rPr>
      </w:r>
    </w:p>
    <w:p w:rsidR="00000000" w:rsidDel="00000000" w:rsidP="00000000" w:rsidRDefault="00000000" w:rsidRPr="00000000" w14:paraId="00000025">
      <w:pPr>
        <w:keepNext w:val="1"/>
        <w:keepLines w:val="0"/>
        <w:widowControl w:val="1"/>
        <w:pBdr>
          <w:top w:space="0" w:sz="0" w:val="nil"/>
          <w:left w:space="0" w:sz="0" w:val="nil"/>
          <w:bottom w:space="0" w:sz="0" w:val="nil"/>
          <w:right w:space="0" w:sz="0" w:val="nil"/>
          <w:between w:space="0" w:sz="0" w:val="nil"/>
        </w:pBdr>
        <w:shd w:fill="auto" w:val="clear"/>
        <w:tabs>
          <w:tab w:val="right" w:pos="8998"/>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THIS AGREEMENT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made on </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[insert date of execution]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bookmarkStart w:colFirst="0" w:colLast="0" w:name="bookmark=id.3znysh7" w:id="3"/>
    <w:bookmarkEnd w:id="3"/>
    <w:p w:rsidR="00000000" w:rsidDel="00000000" w:rsidP="00000000" w:rsidRDefault="00000000" w:rsidRPr="00000000" w14:paraId="00000026">
      <w:pPr>
        <w:keepNext w:val="1"/>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BETWEEN: </w:t>
      </w:r>
    </w:p>
    <w:bookmarkStart w:colFirst="0" w:colLast="0" w:name="bookmark=id.2et92p0" w:id="4"/>
    <w:bookmarkEnd w:id="4"/>
    <w:p w:rsidR="00000000" w:rsidDel="00000000" w:rsidP="00000000" w:rsidRDefault="00000000" w:rsidRPr="00000000" w14:paraId="0000002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CROWN COMMERCIAL SERVICE,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[acting on behalf of the Crown] of  Capital Building, Old Hall Street,  Liverpool, L3 9PP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“Authority”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w:t>
      </w:r>
    </w:p>
    <w:p w:rsidR="00000000" w:rsidDel="00000000" w:rsidP="00000000" w:rsidRDefault="00000000" w:rsidRPr="00000000" w14:paraId="0000002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highlight w:val="green"/>
          <w:u w:val="none"/>
          <w:vertAlign w:val="baseline"/>
          <w:rtl w:val="0"/>
        </w:rPr>
        <w:t xml:space="preserve">[THE ORGANISATION]</w:t>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[company]/[limited liability partnership]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registered in England and Wales under registered number </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[insert registered number here]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whose registered office is at </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together the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“Parties”</w:t>
      </w:r>
      <w:r w:rsidDel="00000000" w:rsidR="00000000" w:rsidRPr="00000000">
        <w:rPr>
          <w:rtl w:val="0"/>
        </w:rPr>
      </w:r>
    </w:p>
    <w:p w:rsidR="00000000" w:rsidDel="00000000" w:rsidP="00000000" w:rsidRDefault="00000000" w:rsidRPr="00000000" w14:paraId="0000002A">
      <w:pPr>
        <w:keepNext w:val="1"/>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BACKGROUND: </w:t>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receiving Party wishes to receive Confidential Information from the other for the purpose of submitting a bid for the RM6217 Travel and Venue Solutions procurement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Permitted Purpose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C">
      <w:pPr>
        <w:keepNext w:val="1"/>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IT IS AGREED: </w:t>
      </w:r>
      <w:r w:rsidDel="00000000" w:rsidR="00000000" w:rsidRPr="00000000">
        <w:rPr>
          <w:rtl w:val="0"/>
        </w:rPr>
      </w:r>
    </w:p>
    <w:p w:rsidR="00000000" w:rsidDel="00000000" w:rsidP="00000000" w:rsidRDefault="00000000" w:rsidRPr="00000000" w14:paraId="0000002D">
      <w:pPr>
        <w:keepNext w:val="1"/>
        <w:keepLines w:val="0"/>
        <w:widowControl w:val="1"/>
        <w:numPr>
          <w:ilvl w:val="0"/>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INTERPRETATION </w:t>
      </w:r>
    </w:p>
    <w:p w:rsidR="00000000" w:rsidDel="00000000" w:rsidP="00000000" w:rsidRDefault="00000000" w:rsidRPr="00000000" w14:paraId="0000002E">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this Agreement, unless the context otherwise requires:</w:t>
      </w:r>
    </w:p>
    <w:tbl>
      <w:tblPr>
        <w:tblStyle w:val="Table2"/>
        <w:tblW w:w="8306.0" w:type="dxa"/>
        <w:jc w:val="left"/>
        <w:tblInd w:w="720.0" w:type="dxa"/>
        <w:tblLayout w:type="fixed"/>
        <w:tblLook w:val="0000"/>
      </w:tblPr>
      <w:tblGrid>
        <w:gridCol w:w="2136"/>
        <w:gridCol w:w="6170"/>
        <w:tblGridChange w:id="0">
          <w:tblGrid>
            <w:gridCol w:w="2136"/>
            <w:gridCol w:w="6170"/>
          </w:tblGrid>
        </w:tblGridChange>
      </w:tblGrid>
      <w:tr>
        <w:trPr>
          <w:cantSplit w:val="0"/>
          <w:tblHeader w:val="0"/>
        </w:trPr>
        <w:tc>
          <w:tcPr>
            <w:vAlign w:val="top"/>
          </w:tcPr>
          <w:p w:rsidR="00000000" w:rsidDel="00000000" w:rsidP="00000000" w:rsidRDefault="00000000" w:rsidRPr="00000000" w14:paraId="0000002F">
            <w:pPr>
              <w:spacing w:after="24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“Confidential Information”</w:t>
            </w:r>
            <w:r w:rsidDel="00000000" w:rsidR="00000000" w:rsidRPr="00000000">
              <w:rPr>
                <w:rtl w:val="0"/>
              </w:rPr>
            </w:r>
          </w:p>
        </w:tc>
        <w:tc>
          <w:tcPr>
            <w:vAlign w:val="top"/>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200" w:before="0" w:line="24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means:</w:t>
            </w:r>
          </w:p>
          <w:p w:rsidR="00000000" w:rsidDel="00000000" w:rsidP="00000000" w:rsidRDefault="00000000" w:rsidRPr="00000000" w14:paraId="00000031">
            <w:pPr>
              <w:keepNext w:val="0"/>
              <w:keepLines w:val="0"/>
              <w:widowControl w:val="1"/>
              <w:numPr>
                <w:ilvl w:val="5"/>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including all personal data within the meaning of the Data Protection Act provided by the Authority pursuant to this Agreement and/or in connection with the Permitted Purpose that relates to:</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w:t>
              <w:tab/>
              <w:t xml:space="preserve">the Disclosing Party;</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w:t>
              <w:tab/>
              <w:t xml:space="preserve">the Disclosing Party’s Group; or</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w:t>
              <w:tab/>
              <w:t xml:space="preserve">the operations, business, affairs, developments, intellectual property rights, trade secrets, know-how and/or personnel of the Disclosing Party or the Disclosing Party’s Group;</w:t>
            </w:r>
          </w:p>
          <w:p w:rsidR="00000000" w:rsidDel="00000000" w:rsidP="00000000" w:rsidRDefault="00000000" w:rsidRPr="00000000" w14:paraId="00000035">
            <w:pPr>
              <w:keepNext w:val="0"/>
              <w:keepLines w:val="0"/>
              <w:widowControl w:val="1"/>
              <w:numPr>
                <w:ilvl w:val="5"/>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Information: (i) provided by the Disclosing Party or the Disclosing Party’s Group to the Receiving Party pursuant to this Agreement and/or in connection with the Permitted Purpose (whether before or after the date of this Agreement) or (ii) that ought reasonably to be considered to be confidential which comes (or has come) to the Receiving Party’s attention or into the Receiving Party’s possession in connection with the Permitted Purpose; </w:t>
            </w:r>
          </w:p>
          <w:p w:rsidR="00000000" w:rsidDel="00000000" w:rsidP="00000000" w:rsidRDefault="00000000" w:rsidRPr="00000000" w14:paraId="00000036">
            <w:pPr>
              <w:keepNext w:val="0"/>
              <w:keepLines w:val="0"/>
              <w:widowControl w:val="1"/>
              <w:numPr>
                <w:ilvl w:val="5"/>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discussions, negotiations, and correspondence between the Disclosing Party or the Disclosing Party’s Group and/or any of its directors, officers, employees, consultants or professional advisers and the Receiving Party and/or any of their  employees, consultants and/or professional advisers in connection with the Permitted Purpose and all matters arising therefrom; and</w:t>
            </w:r>
          </w:p>
          <w:p w:rsidR="00000000" w:rsidDel="00000000" w:rsidP="00000000" w:rsidRDefault="00000000" w:rsidRPr="00000000" w14:paraId="00000037">
            <w:pPr>
              <w:keepNext w:val="0"/>
              <w:keepLines w:val="0"/>
              <w:widowControl w:val="1"/>
              <w:numPr>
                <w:ilvl w:val="5"/>
                <w:numId w:val="5"/>
              </w:numPr>
              <w:pBdr>
                <w:top w:space="0" w:sz="0" w:val="nil"/>
                <w:left w:space="0" w:sz="0" w:val="nil"/>
                <w:bottom w:space="0" w:sz="0" w:val="nil"/>
                <w:right w:space="0" w:sz="0" w:val="nil"/>
                <w:between w:space="0" w:sz="0" w:val="nil"/>
              </w:pBdr>
              <w:shd w:fill="auto" w:val="clear"/>
              <w:spacing w:after="200" w:before="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or analysis derived from any of the above,</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but not including any Information that:</w:t>
            </w:r>
          </w:p>
          <w:p w:rsidR="00000000" w:rsidDel="00000000" w:rsidP="00000000" w:rsidRDefault="00000000" w:rsidRPr="00000000" w14:paraId="00000039">
            <w:pPr>
              <w:keepNext w:val="0"/>
              <w:keepLines w:val="0"/>
              <w:widowControl w:val="1"/>
              <w:numPr>
                <w:ilvl w:val="3"/>
                <w:numId w:val="4"/>
              </w:numPr>
              <w:pBdr>
                <w:top w:space="0" w:sz="0" w:val="nil"/>
                <w:left w:space="0" w:sz="0" w:val="nil"/>
                <w:bottom w:space="0" w:sz="0" w:val="nil"/>
                <w:right w:space="0" w:sz="0" w:val="nil"/>
                <w:between w:space="0" w:sz="0" w:val="nil"/>
              </w:pBdr>
              <w:shd w:fill="auto" w:val="clear"/>
              <w:tabs>
                <w:tab w:val="left" w:pos="746"/>
              </w:tabs>
              <w:spacing w:after="220" w:before="0" w:line="240" w:lineRule="auto"/>
              <w:ind w:left="746" w:right="0" w:hanging="7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 in the possession of the Receiving Party without obligation of confidentiality prior to its disclosure by the Disclosing Party or the Disclosing Party’s Group; </w:t>
            </w:r>
          </w:p>
          <w:p w:rsidR="00000000" w:rsidDel="00000000" w:rsidP="00000000" w:rsidRDefault="00000000" w:rsidRPr="00000000" w14:paraId="0000003A">
            <w:pPr>
              <w:keepNext w:val="0"/>
              <w:keepLines w:val="0"/>
              <w:widowControl w:val="1"/>
              <w:numPr>
                <w:ilvl w:val="3"/>
                <w:numId w:val="4"/>
              </w:numPr>
              <w:pBdr>
                <w:top w:space="0" w:sz="0" w:val="nil"/>
                <w:left w:space="0" w:sz="0" w:val="nil"/>
                <w:bottom w:space="0" w:sz="0" w:val="nil"/>
                <w:right w:space="0" w:sz="0" w:val="nil"/>
                <w:between w:space="0" w:sz="0" w:val="nil"/>
              </w:pBdr>
              <w:shd w:fill="auto" w:val="clear"/>
              <w:tabs>
                <w:tab w:val="left" w:pos="746"/>
              </w:tabs>
              <w:spacing w:after="220" w:before="0" w:line="240" w:lineRule="auto"/>
              <w:ind w:left="746" w:right="0" w:hanging="7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Receiving Party obtained on a non-confidential basis from a third party who is not, to the Receiving Party’s knowledge or belief, bound by a confidentiality agreement with the Disclosing Party  or any member of the Disclosing Party’s Group or otherwise prohibited from disclosing the information to the Receiving Party;</w:t>
            </w:r>
          </w:p>
          <w:p w:rsidR="00000000" w:rsidDel="00000000" w:rsidP="00000000" w:rsidRDefault="00000000" w:rsidRPr="00000000" w14:paraId="0000003B">
            <w:pPr>
              <w:keepNext w:val="0"/>
              <w:keepLines w:val="0"/>
              <w:widowControl w:val="1"/>
              <w:numPr>
                <w:ilvl w:val="3"/>
                <w:numId w:val="4"/>
              </w:numPr>
              <w:pBdr>
                <w:top w:space="0" w:sz="0" w:val="nil"/>
                <w:left w:space="0" w:sz="0" w:val="nil"/>
                <w:bottom w:space="0" w:sz="0" w:val="nil"/>
                <w:right w:space="0" w:sz="0" w:val="nil"/>
                <w:between w:space="0" w:sz="0" w:val="nil"/>
              </w:pBdr>
              <w:shd w:fill="auto" w:val="clear"/>
              <w:tabs>
                <w:tab w:val="left" w:pos="746"/>
              </w:tabs>
              <w:spacing w:after="220" w:before="0" w:line="240" w:lineRule="auto"/>
              <w:ind w:left="746" w:right="0" w:hanging="7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 already generally available and in the public domain at the time of disclosure otherwise than by a breach of this Agreement or breach of a duty of confidentiality; or</w:t>
            </w:r>
          </w:p>
          <w:p w:rsidR="00000000" w:rsidDel="00000000" w:rsidP="00000000" w:rsidRDefault="00000000" w:rsidRPr="00000000" w14:paraId="0000003C">
            <w:pPr>
              <w:keepNext w:val="0"/>
              <w:keepLines w:val="0"/>
              <w:widowControl w:val="1"/>
              <w:numPr>
                <w:ilvl w:val="3"/>
                <w:numId w:val="4"/>
              </w:numPr>
              <w:pBdr>
                <w:top w:space="0" w:sz="0" w:val="nil"/>
                <w:left w:space="0" w:sz="0" w:val="nil"/>
                <w:bottom w:space="0" w:sz="0" w:val="nil"/>
                <w:right w:space="0" w:sz="0" w:val="nil"/>
                <w:between w:space="0" w:sz="0" w:val="nil"/>
              </w:pBdr>
              <w:shd w:fill="auto" w:val="clear"/>
              <w:tabs>
                <w:tab w:val="left" w:pos="746"/>
              </w:tabs>
              <w:spacing w:after="220" w:before="0" w:line="240" w:lineRule="auto"/>
              <w:ind w:left="746" w:right="0" w:hanging="7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Receiving Party evidences to the reasonable satisfaction of the Authority was independently developed without access to the Confidential Information;</w:t>
            </w:r>
          </w:p>
        </w:tc>
      </w:tr>
      <w:tr>
        <w:trPr>
          <w:cantSplit w:val="0"/>
          <w:tblHeader w:val="0"/>
        </w:trPr>
        <w:tc>
          <w:tcPr>
            <w:shd w:fill="ffffff" w:val="clear"/>
            <w:vAlign w:val="top"/>
          </w:tcPr>
          <w:p w:rsidR="00000000" w:rsidDel="00000000" w:rsidP="00000000" w:rsidRDefault="00000000" w:rsidRPr="00000000" w14:paraId="0000003D">
            <w:pPr>
              <w:spacing w:after="24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“Data Protection Act”</w:t>
            </w:r>
            <w:r w:rsidDel="00000000" w:rsidR="00000000" w:rsidRPr="00000000">
              <w:rPr>
                <w:rtl w:val="0"/>
              </w:rPr>
            </w:r>
          </w:p>
        </w:tc>
        <w:tc>
          <w:tcPr>
            <w:shd w:fill="ffffff" w:val="clear"/>
            <w:vAlign w:val="top"/>
          </w:tcPr>
          <w:p w:rsidR="00000000" w:rsidDel="00000000" w:rsidP="00000000" w:rsidRDefault="00000000" w:rsidRPr="00000000" w14:paraId="0000003E">
            <w:pPr>
              <w:spacing w:after="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means the Data Protection Act 2018 and the General Data Protection Regulations (EU) 2016/679 (together with any Act of Parliament which implements EU data protection legislation into domestic law) as amended, updated or replaced from time to time;</w:t>
            </w:r>
          </w:p>
        </w:tc>
      </w:tr>
      <w:tr>
        <w:trPr>
          <w:cantSplit w:val="0"/>
          <w:tblHeader w:val="0"/>
        </w:trPr>
        <w:tc>
          <w:tcPr>
            <w:vAlign w:val="top"/>
          </w:tcPr>
          <w:p w:rsidR="00000000" w:rsidDel="00000000" w:rsidP="00000000" w:rsidRDefault="00000000" w:rsidRPr="00000000" w14:paraId="0000003F">
            <w:pPr>
              <w:spacing w:after="24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“Disclosing Party”</w:t>
            </w:r>
            <w:r w:rsidDel="00000000" w:rsidR="00000000" w:rsidRPr="00000000">
              <w:rPr>
                <w:rtl w:val="0"/>
              </w:rPr>
            </w:r>
          </w:p>
        </w:tc>
        <w:tc>
          <w:tcPr>
            <w:vAlign w:val="top"/>
          </w:tcPr>
          <w:p w:rsidR="00000000" w:rsidDel="00000000" w:rsidP="00000000" w:rsidRDefault="00000000" w:rsidRPr="00000000" w14:paraId="00000040">
            <w:pPr>
              <w:spacing w:after="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means a Party that directly or indirectly discloses or makes available Confidential Information;</w:t>
            </w:r>
          </w:p>
        </w:tc>
      </w:tr>
      <w:tr>
        <w:trPr>
          <w:cantSplit w:val="0"/>
          <w:tblHeader w:val="0"/>
        </w:trPr>
        <w:tc>
          <w:tcPr>
            <w:vAlign w:val="top"/>
          </w:tcPr>
          <w:p w:rsidR="00000000" w:rsidDel="00000000" w:rsidP="00000000" w:rsidRDefault="00000000" w:rsidRPr="00000000" w14:paraId="00000041">
            <w:pPr>
              <w:spacing w:after="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“Disclosing Party’s Group”</w:t>
            </w:r>
            <w:r w:rsidDel="00000000" w:rsidR="00000000" w:rsidRPr="00000000">
              <w:rPr>
                <w:rtl w:val="0"/>
              </w:rPr>
            </w:r>
          </w:p>
          <w:p w:rsidR="00000000" w:rsidDel="00000000" w:rsidP="00000000" w:rsidRDefault="00000000" w:rsidRPr="00000000" w14:paraId="00000042">
            <w:pPr>
              <w:spacing w:after="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3">
            <w:pPr>
              <w:spacing w:after="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4">
            <w:pPr>
              <w:spacing w:after="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5">
            <w:pPr>
              <w:spacing w:after="0" w:lineRule="auto"/>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where the Disclosing Party’s Group is:</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3"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Organisation, any of its affiliated companies; and</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Authority, any Government Body and any affiliate of either;</w:t>
            </w:r>
          </w:p>
          <w:p w:rsidR="00000000" w:rsidDel="00000000" w:rsidP="00000000" w:rsidRDefault="00000000" w:rsidRPr="00000000" w14:paraId="0000004B">
            <w:pPr>
              <w:spacing w:after="0" w:line="240" w:lineRule="auto"/>
              <w:rPr>
                <w:rFonts w:ascii="Arial" w:cs="Arial" w:eastAsia="Arial" w:hAnsi="Arial"/>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4C">
            <w:pPr>
              <w:spacing w:after="240" w:lineRule="auto"/>
              <w:rPr>
                <w:rFonts w:ascii="Arial" w:cs="Arial" w:eastAsia="Arial" w:hAnsi="Arial"/>
                <w:b w:val="0"/>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4D">
            <w:pPr>
              <w:spacing w:after="240" w:lineRule="auto"/>
              <w:jc w:val="both"/>
              <w:rPr>
                <w:rFonts w:ascii="Arial" w:cs="Arial" w:eastAsia="Arial" w:hAnsi="Arial"/>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4E">
            <w:pPr>
              <w:spacing w:after="240" w:lineRule="auto"/>
              <w:rPr>
                <w:rFonts w:ascii="Arial" w:cs="Arial" w:eastAsia="Arial" w:hAnsi="Arial"/>
                <w:b w:val="0"/>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4F">
            <w:pPr>
              <w:spacing w:after="240" w:lineRule="auto"/>
              <w:jc w:val="both"/>
              <w:rPr>
                <w:rFonts w:ascii="Arial" w:cs="Arial" w:eastAsia="Arial" w:hAnsi="Arial"/>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50">
            <w:pPr>
              <w:spacing w:after="24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Environmental Information Regulations</w:t>
            </w:r>
            <w:r w:rsidDel="00000000" w:rsidR="00000000" w:rsidRPr="00000000">
              <w:rPr>
                <w:rtl w:val="0"/>
              </w:rPr>
            </w:r>
          </w:p>
        </w:tc>
        <w:tc>
          <w:tcPr>
            <w:shd w:fill="ffffff" w:val="clear"/>
            <w:vAlign w:val="top"/>
          </w:tcPr>
          <w:p w:rsidR="00000000" w:rsidDel="00000000" w:rsidP="00000000" w:rsidRDefault="00000000" w:rsidRPr="00000000" w14:paraId="00000051">
            <w:pPr>
              <w:spacing w:after="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means the Environmental Information Regulations 2004,  together with any guidance and/or codes of practice issued by the Information Commissioner or any Government Body in relation to these Regulations;</w:t>
            </w:r>
          </w:p>
        </w:tc>
      </w:tr>
      <w:tr>
        <w:trPr>
          <w:cantSplit w:val="0"/>
          <w:tblHeader w:val="0"/>
        </w:trPr>
        <w:tc>
          <w:tcPr>
            <w:shd w:fill="ffffff" w:val="clear"/>
            <w:vAlign w:val="top"/>
          </w:tcPr>
          <w:p w:rsidR="00000000" w:rsidDel="00000000" w:rsidP="00000000" w:rsidRDefault="00000000" w:rsidRPr="00000000" w14:paraId="00000052">
            <w:pPr>
              <w:spacing w:after="24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Freedom of Information Act or FOIA</w:t>
            </w:r>
            <w:r w:rsidDel="00000000" w:rsidR="00000000" w:rsidRPr="00000000">
              <w:rPr>
                <w:rtl w:val="0"/>
              </w:rPr>
            </w:r>
          </w:p>
        </w:tc>
        <w:tc>
          <w:tcPr>
            <w:shd w:fill="ffffff" w:val="clear"/>
            <w:vAlign w:val="top"/>
          </w:tcPr>
          <w:p w:rsidR="00000000" w:rsidDel="00000000" w:rsidP="00000000" w:rsidRDefault="00000000" w:rsidRPr="00000000" w14:paraId="00000053">
            <w:pPr>
              <w:spacing w:after="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Freedom of Information Act 2000 and any subordinate legislation made under that Act from time to time, together with any guidance and/or codes of practice issued by the Information Commissioner or any relevant Government Body in relation to this Act;</w:t>
            </w:r>
          </w:p>
        </w:tc>
      </w:tr>
      <w:tr>
        <w:trPr>
          <w:cantSplit w:val="0"/>
          <w:tblHeader w:val="0"/>
        </w:trPr>
        <w:tc>
          <w:tcPr>
            <w:shd w:fill="ffffff" w:val="clear"/>
            <w:vAlign w:val="top"/>
          </w:tcPr>
          <w:p w:rsidR="00000000" w:rsidDel="00000000" w:rsidP="00000000" w:rsidRDefault="00000000" w:rsidRPr="00000000" w14:paraId="00000054">
            <w:pPr>
              <w:spacing w:after="24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“Government Body”</w:t>
            </w:r>
            <w:r w:rsidDel="00000000" w:rsidR="00000000" w:rsidRPr="00000000">
              <w:rPr>
                <w:rtl w:val="0"/>
              </w:rPr>
            </w:r>
          </w:p>
        </w:tc>
        <w:tc>
          <w:tcPr>
            <w:shd w:fill="ffffff" w:val="clear"/>
            <w:vAlign w:val="top"/>
          </w:tcPr>
          <w:p w:rsidR="00000000" w:rsidDel="00000000" w:rsidP="00000000" w:rsidRDefault="00000000" w:rsidRPr="00000000" w14:paraId="00000055">
            <w:pPr>
              <w:spacing w:after="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means any department, office or agency of the Crown together with its arms length bodies;</w:t>
            </w:r>
          </w:p>
        </w:tc>
      </w:tr>
      <w:tr>
        <w:trPr>
          <w:cantSplit w:val="0"/>
          <w:tblHeader w:val="0"/>
        </w:trPr>
        <w:tc>
          <w:tcPr>
            <w:shd w:fill="ffffff" w:val="clear"/>
            <w:vAlign w:val="top"/>
          </w:tcPr>
          <w:p w:rsidR="00000000" w:rsidDel="00000000" w:rsidP="00000000" w:rsidRDefault="00000000" w:rsidRPr="00000000" w14:paraId="00000056">
            <w:pPr>
              <w:spacing w:after="24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“Information”</w:t>
            </w:r>
            <w:r w:rsidDel="00000000" w:rsidR="00000000" w:rsidRPr="00000000">
              <w:rPr>
                <w:rtl w:val="0"/>
              </w:rPr>
            </w:r>
          </w:p>
        </w:tc>
        <w:tc>
          <w:tcPr>
            <w:shd w:fill="ffffff" w:val="clear"/>
            <w:vAlign w:val="top"/>
          </w:tcPr>
          <w:p w:rsidR="00000000" w:rsidDel="00000000" w:rsidP="00000000" w:rsidRDefault="00000000" w:rsidRPr="00000000" w14:paraId="00000057">
            <w:pPr>
              <w:spacing w:after="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means all information of whatever nature, however conveyed and in whatever form, including (but not limited to) in writing, orally, by demonstration, electronically and in a tangible, visual or machine-readable medium (including CD-ROM, magnetic and digital form);</w:t>
            </w:r>
          </w:p>
        </w:tc>
      </w:tr>
      <w:tr>
        <w:trPr>
          <w:cantSplit w:val="0"/>
          <w:tblHeader w:val="0"/>
        </w:trPr>
        <w:tc>
          <w:tcPr>
            <w:shd w:fill="ffffff" w:val="clear"/>
            <w:vAlign w:val="top"/>
          </w:tcPr>
          <w:p w:rsidR="00000000" w:rsidDel="00000000" w:rsidP="00000000" w:rsidRDefault="00000000" w:rsidRPr="00000000" w14:paraId="00000058">
            <w:pPr>
              <w:spacing w:after="24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“Information Return Notice”</w:t>
            </w:r>
            <w:r w:rsidDel="00000000" w:rsidR="00000000" w:rsidRPr="00000000">
              <w:rPr>
                <w:rtl w:val="0"/>
              </w:rPr>
            </w:r>
          </w:p>
        </w:tc>
        <w:tc>
          <w:tcPr>
            <w:shd w:fill="ffffff" w:val="clear"/>
            <w:vAlign w:val="top"/>
          </w:tcPr>
          <w:p w:rsidR="00000000" w:rsidDel="00000000" w:rsidP="00000000" w:rsidRDefault="00000000" w:rsidRPr="00000000" w14:paraId="00000059">
            <w:pPr>
              <w:spacing w:after="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has the meaning given to it in Clause 5.1;</w:t>
            </w:r>
          </w:p>
        </w:tc>
      </w:tr>
      <w:tr>
        <w:trPr>
          <w:cantSplit w:val="0"/>
          <w:tblHeader w:val="0"/>
        </w:trPr>
        <w:tc>
          <w:tcPr>
            <w:vAlign w:val="top"/>
          </w:tcPr>
          <w:p w:rsidR="00000000" w:rsidDel="00000000" w:rsidP="00000000" w:rsidRDefault="00000000" w:rsidRPr="00000000" w14:paraId="0000005A">
            <w:pPr>
              <w:spacing w:after="24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“Permitted Purpose”</w:t>
            </w:r>
            <w:r w:rsidDel="00000000" w:rsidR="00000000" w:rsidRPr="00000000">
              <w:rPr>
                <w:rtl w:val="0"/>
              </w:rPr>
            </w:r>
          </w:p>
        </w:tc>
        <w:tc>
          <w:tcPr>
            <w:vAlign w:val="top"/>
          </w:tcPr>
          <w:p w:rsidR="00000000" w:rsidDel="00000000" w:rsidP="00000000" w:rsidRDefault="00000000" w:rsidRPr="00000000" w14:paraId="0000005B">
            <w:pPr>
              <w:spacing w:after="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has the meaning given to it in the recital to this Agreement;</w:t>
            </w:r>
          </w:p>
        </w:tc>
      </w:tr>
      <w:tr>
        <w:trPr>
          <w:cantSplit w:val="0"/>
          <w:tblHeader w:val="0"/>
        </w:trPr>
        <w:tc>
          <w:tcPr>
            <w:vAlign w:val="top"/>
          </w:tcPr>
          <w:p w:rsidR="00000000" w:rsidDel="00000000" w:rsidP="00000000" w:rsidRDefault="00000000" w:rsidRPr="00000000" w14:paraId="0000005C">
            <w:pPr>
              <w:spacing w:after="24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“Receiving Party”</w:t>
            </w:r>
            <w:r w:rsidDel="00000000" w:rsidR="00000000" w:rsidRPr="00000000">
              <w:rPr>
                <w:rtl w:val="0"/>
              </w:rPr>
            </w:r>
          </w:p>
        </w:tc>
        <w:tc>
          <w:tcPr>
            <w:vAlign w:val="top"/>
          </w:tcPr>
          <w:p w:rsidR="00000000" w:rsidDel="00000000" w:rsidP="00000000" w:rsidRDefault="00000000" w:rsidRPr="00000000" w14:paraId="0000005D">
            <w:pPr>
              <w:spacing w:after="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means a Party to this Agreement which receives Confidential Information, directly or indirectly from the other Party;</w:t>
            </w:r>
          </w:p>
        </w:tc>
      </w:tr>
      <w:tr>
        <w:trPr>
          <w:cantSplit w:val="0"/>
          <w:tblHeader w:val="0"/>
        </w:trPr>
        <w:tc>
          <w:tcPr>
            <w:vAlign w:val="top"/>
          </w:tcPr>
          <w:p w:rsidR="00000000" w:rsidDel="00000000" w:rsidP="00000000" w:rsidRDefault="00000000" w:rsidRPr="00000000" w14:paraId="0000005E">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“Representatives” </w:t>
            </w:r>
            <w:r w:rsidDel="00000000" w:rsidR="00000000" w:rsidRPr="00000000">
              <w:rPr>
                <w:rtl w:val="0"/>
              </w:rPr>
            </w:r>
          </w:p>
        </w:tc>
        <w:tc>
          <w:tcPr>
            <w:vAlign w:val="top"/>
          </w:tcPr>
          <w:p w:rsidR="00000000" w:rsidDel="00000000" w:rsidP="00000000" w:rsidRDefault="00000000" w:rsidRPr="00000000" w14:paraId="0000005F">
            <w:pPr>
              <w:rPr>
                <w:rFonts w:ascii="Arial" w:cs="Arial" w:eastAsia="Arial" w:hAnsi="Arial"/>
                <w:vertAlign w:val="baseline"/>
              </w:rPr>
            </w:pPr>
            <w:r w:rsidDel="00000000" w:rsidR="00000000" w:rsidRPr="00000000">
              <w:rPr>
                <w:rFonts w:ascii="Arial" w:cs="Arial" w:eastAsia="Arial" w:hAnsi="Arial"/>
                <w:vertAlign w:val="baseline"/>
                <w:rtl w:val="0"/>
              </w:rPr>
              <w:t xml:space="preserve">means employees, officers, agents, and/or advisers of the Authority or the Organisation;</w:t>
            </w:r>
          </w:p>
        </w:tc>
      </w:tr>
      <w:tr>
        <w:trPr>
          <w:cantSplit w:val="0"/>
          <w:trHeight w:val="593" w:hRule="atLeast"/>
          <w:tblHeader w:val="0"/>
        </w:trPr>
        <w:tc>
          <w:tcPr>
            <w:vAlign w:val="top"/>
          </w:tcPr>
          <w:p w:rsidR="00000000" w:rsidDel="00000000" w:rsidP="00000000" w:rsidRDefault="00000000" w:rsidRPr="00000000" w14:paraId="00000060">
            <w:pPr>
              <w:spacing w:after="24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“Specified Scope”</w:t>
            </w:r>
            <w:r w:rsidDel="00000000" w:rsidR="00000000" w:rsidRPr="00000000">
              <w:rPr>
                <w:rtl w:val="0"/>
              </w:rPr>
            </w:r>
          </w:p>
        </w:tc>
        <w:tc>
          <w:tcPr>
            <w:vAlign w:val="top"/>
          </w:tcPr>
          <w:p w:rsidR="00000000" w:rsidDel="00000000" w:rsidP="00000000" w:rsidRDefault="00000000" w:rsidRPr="00000000" w14:paraId="00000061">
            <w:pPr>
              <w:spacing w:after="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has the meaning given to it in Clause 5.1; and</w:t>
            </w:r>
          </w:p>
        </w:tc>
      </w:tr>
      <w:tr>
        <w:trPr>
          <w:cantSplit w:val="0"/>
          <w:tblHeader w:val="0"/>
        </w:trPr>
        <w:tc>
          <w:tcPr>
            <w:vAlign w:val="top"/>
          </w:tcPr>
          <w:p w:rsidR="00000000" w:rsidDel="00000000" w:rsidP="00000000" w:rsidRDefault="00000000" w:rsidRPr="00000000" w14:paraId="00000062">
            <w:pPr>
              <w:spacing w:after="24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“Working Day”</w:t>
            </w:r>
            <w:r w:rsidDel="00000000" w:rsidR="00000000" w:rsidRPr="00000000">
              <w:rPr>
                <w:rtl w:val="0"/>
              </w:rPr>
            </w:r>
          </w:p>
        </w:tc>
        <w:tc>
          <w:tcPr>
            <w:vAlign w:val="top"/>
          </w:tcPr>
          <w:p w:rsidR="00000000" w:rsidDel="00000000" w:rsidP="00000000" w:rsidRDefault="00000000" w:rsidRPr="00000000" w14:paraId="00000063">
            <w:pPr>
              <w:spacing w:after="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means a day other than a Saturday, Sunday or public holiday in England when banks in London are open for business. </w:t>
            </w:r>
          </w:p>
        </w:tc>
      </w:tr>
    </w:tbl>
    <w:p w:rsidR="00000000" w:rsidDel="00000000" w:rsidP="00000000" w:rsidRDefault="00000000" w:rsidRPr="00000000" w14:paraId="0000006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5">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this Agreement:</w:t>
      </w:r>
    </w:p>
    <w:p w:rsidR="00000000" w:rsidDel="00000000" w:rsidP="00000000" w:rsidRDefault="00000000" w:rsidRPr="00000000" w14:paraId="00000066">
      <w:pPr>
        <w:numPr>
          <w:ilvl w:val="2"/>
          <w:numId w:val="6"/>
        </w:numPr>
        <w:spacing w:after="240" w:lineRule="auto"/>
        <w:ind w:left="809" w:hanging="242.00000000000003"/>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reference to any gender includes a reference to other genders;</w:t>
      </w:r>
    </w:p>
    <w:p w:rsidR="00000000" w:rsidDel="00000000" w:rsidP="00000000" w:rsidRDefault="00000000" w:rsidRPr="00000000" w14:paraId="00000067">
      <w:pPr>
        <w:numPr>
          <w:ilvl w:val="2"/>
          <w:numId w:val="6"/>
        </w:numPr>
        <w:spacing w:after="240" w:lineRule="auto"/>
        <w:ind w:left="809" w:hanging="242.00000000000003"/>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singular includes the plural and vice versa;</w:t>
      </w:r>
    </w:p>
    <w:p w:rsidR="00000000" w:rsidDel="00000000" w:rsidP="00000000" w:rsidRDefault="00000000" w:rsidRPr="00000000" w14:paraId="00000068">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words “include” and cognate expressions shall be construed as if they were immediately followed by the words “without limitation”;</w:t>
      </w:r>
    </w:p>
    <w:p w:rsidR="00000000" w:rsidDel="00000000" w:rsidP="00000000" w:rsidRDefault="00000000" w:rsidRPr="00000000" w14:paraId="00000069">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references to any statutory provision include a reference to that provision as modified, replaced, amended and/or re-enacted from time to time (before or after the date of this Agreement) and any prior or subsequent subordinate legislation made under it;</w:t>
      </w:r>
    </w:p>
    <w:p w:rsidR="00000000" w:rsidDel="00000000" w:rsidP="00000000" w:rsidRDefault="00000000" w:rsidRPr="00000000" w14:paraId="0000006A">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expressions "subsidiary", "holding company" and "subsidiary undertaking" shall have the meanings given to them in the Companies Act 2006;</w:t>
      </w:r>
    </w:p>
    <w:p w:rsidR="00000000" w:rsidDel="00000000" w:rsidP="00000000" w:rsidRDefault="00000000" w:rsidRPr="00000000" w14:paraId="0000006B">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headings are included for ease of reference only and shall not affect the interpretation or construction of this Agreement; and</w:t>
      </w:r>
    </w:p>
    <w:p w:rsidR="00000000" w:rsidDel="00000000" w:rsidP="00000000" w:rsidRDefault="00000000" w:rsidRPr="00000000" w14:paraId="0000006C">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references to Clauses are to clauses of this Agreement.</w:t>
      </w:r>
    </w:p>
    <w:p w:rsidR="00000000" w:rsidDel="00000000" w:rsidP="00000000" w:rsidRDefault="00000000" w:rsidRPr="00000000" w14:paraId="0000006D">
      <w:pPr>
        <w:keepNext w:val="1"/>
        <w:numPr>
          <w:ilvl w:val="0"/>
          <w:numId w:val="6"/>
        </w:numPr>
        <w:spacing w:after="240" w:lineRule="auto"/>
        <w:ind w:left="567" w:hanging="567"/>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Confidentiality obligations</w:t>
      </w:r>
      <w:r w:rsidDel="00000000" w:rsidR="00000000" w:rsidRPr="00000000">
        <w:rPr>
          <w:rtl w:val="0"/>
        </w:rPr>
      </w:r>
    </w:p>
    <w:p w:rsidR="00000000" w:rsidDel="00000000" w:rsidP="00000000" w:rsidRDefault="00000000" w:rsidRPr="00000000" w14:paraId="0000006E">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consideration of the benefits to the Parties of the disclosure of the Confidential Information, each Party wishes to disclose Confidential Information to the other solely for the Permitted Purpose upon the mutual obligations of confidentiality and such other terms and stipulations, as are set out in this Agreement.</w:t>
      </w:r>
    </w:p>
    <w:p w:rsidR="00000000" w:rsidDel="00000000" w:rsidP="00000000" w:rsidRDefault="00000000" w:rsidRPr="00000000" w14:paraId="0000006F">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Receiving Party shall:</w:t>
      </w:r>
    </w:p>
    <w:p w:rsidR="00000000" w:rsidDel="00000000" w:rsidP="00000000" w:rsidRDefault="00000000" w:rsidRPr="00000000" w14:paraId="00000070">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treat all Confidential Information as secret and confidential;</w:t>
      </w:r>
    </w:p>
    <w:p w:rsidR="00000000" w:rsidDel="00000000" w:rsidP="00000000" w:rsidRDefault="00000000" w:rsidRPr="00000000" w14:paraId="00000071">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have in place and maintain proper security measures and procedures which shall be at least as stringent as the measures and procedures it applies to its own confidential and proprietary information to protect the confidentiality of the Confidential Information (having regard to its form and nature); </w:t>
      </w:r>
    </w:p>
    <w:p w:rsidR="00000000" w:rsidDel="00000000" w:rsidP="00000000" w:rsidRDefault="00000000" w:rsidRPr="00000000" w14:paraId="00000072">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not disclose or permit the disclosure of, nor otherwise make available, any of the Confidential Information in whole or in part to any other person without obtaining prior written consent from the Disclosing Party (which the Disclosing Party shall have the express right to grant or deny) or except as expressly set out in this Agreement; </w:t>
      </w:r>
    </w:p>
    <w:p w:rsidR="00000000" w:rsidDel="00000000" w:rsidP="00000000" w:rsidRDefault="00000000" w:rsidRPr="00000000" w14:paraId="00000073">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not transfer any of the Confidential Information outside the United Kingdom;</w:t>
      </w:r>
    </w:p>
    <w:p w:rsidR="00000000" w:rsidDel="00000000" w:rsidP="00000000" w:rsidRDefault="00000000" w:rsidRPr="00000000" w14:paraId="00000074">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not use or exploit any of the Confidential Information for any purpose whatsoever other than the Permitted Purpose; </w:t>
      </w:r>
    </w:p>
    <w:p w:rsidR="00000000" w:rsidDel="00000000" w:rsidP="00000000" w:rsidRDefault="00000000" w:rsidRPr="00000000" w14:paraId="00000075">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not copy, reduce to writing or otherwise record the Confidential Information except as strictly necessary for the Permitted Purpose (and any such copies, reductions to writing and records shall be the property of the Disclosing Party;</w:t>
      </w:r>
    </w:p>
    <w:p w:rsidR="00000000" w:rsidDel="00000000" w:rsidP="00000000" w:rsidRDefault="00000000" w:rsidRPr="00000000" w14:paraId="00000076">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keep a written record of any document or other Confidential Information received from the other in tangible form, and of any copy made of the Confidential Information, and make the same available to the Disclosing Party promptly upon request; and</w:t>
      </w:r>
    </w:p>
    <w:p w:rsidR="00000000" w:rsidDel="00000000" w:rsidP="00000000" w:rsidRDefault="00000000" w:rsidRPr="00000000" w14:paraId="00000077">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immediately notify the Disclosing Party in writing if it suspects or becomes aware of any unauthorised access, copying, use or disclosure in any form of any of the Confidential Information.</w:t>
      </w:r>
    </w:p>
    <w:p w:rsidR="00000000" w:rsidDel="00000000" w:rsidP="00000000" w:rsidRDefault="00000000" w:rsidRPr="00000000" w14:paraId="00000078">
      <w:pPr>
        <w:keepNext w:val="1"/>
        <w:numPr>
          <w:ilvl w:val="0"/>
          <w:numId w:val="6"/>
        </w:numPr>
        <w:spacing w:after="240" w:lineRule="auto"/>
        <w:ind w:left="567" w:hanging="567"/>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Permitted Disclosures </w:t>
      </w:r>
      <w:r w:rsidDel="00000000" w:rsidR="00000000" w:rsidRPr="00000000">
        <w:rPr>
          <w:rtl w:val="0"/>
        </w:rPr>
      </w:r>
    </w:p>
    <w:p w:rsidR="00000000" w:rsidDel="00000000" w:rsidP="00000000" w:rsidRDefault="00000000" w:rsidRPr="00000000" w14:paraId="00000079">
      <w:pPr>
        <w:numPr>
          <w:ilvl w:val="1"/>
          <w:numId w:val="6"/>
        </w:numPr>
        <w:spacing w:after="240" w:lineRule="auto"/>
        <w:ind w:left="567" w:hanging="567"/>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Receiving Party shall be entitled to disclose Confidential Information to the extent that it is required to do so by applicable law or by order of a court or other public body that has jurisdiction over the Receiving Party.</w:t>
      </w:r>
    </w:p>
    <w:p w:rsidR="00000000" w:rsidDel="00000000" w:rsidP="00000000" w:rsidRDefault="00000000" w:rsidRPr="00000000" w14:paraId="0000007A">
      <w:pPr>
        <w:numPr>
          <w:ilvl w:val="1"/>
          <w:numId w:val="6"/>
        </w:numPr>
        <w:spacing w:after="240" w:lineRule="auto"/>
        <w:ind w:left="567" w:hanging="567"/>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Receiving Party may only disclose the Disclosing Party's Confidential Information to those of its Representatives who need to know the Confidential Information for the Permitted Purpose, provided that:</w:t>
      </w:r>
    </w:p>
    <w:p w:rsidR="00000000" w:rsidDel="00000000" w:rsidP="00000000" w:rsidRDefault="00000000" w:rsidRPr="00000000" w14:paraId="0000007B">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it informs these Representatives of the confidential nature of the Confidential Information before disclosure and obtains from its Representatives enforceable undertakings to keep the Confidential Information confidential in terms at least as extensive and binding upon the Representatives as the terms of this agreement are upon the parties; and</w:t>
      </w:r>
    </w:p>
    <w:p w:rsidR="00000000" w:rsidDel="00000000" w:rsidP="00000000" w:rsidRDefault="00000000" w:rsidRPr="00000000" w14:paraId="0000007C">
      <w:pPr>
        <w:numPr>
          <w:ilvl w:val="2"/>
          <w:numId w:val="6"/>
        </w:numPr>
        <w:spacing w:after="240" w:lineRule="auto"/>
        <w:ind w:left="1418" w:hanging="851"/>
        <w:jc w:val="both"/>
        <w:rPr>
          <w:rFonts w:ascii="Arial" w:cs="Arial" w:eastAsia="Arial" w:hAnsi="Arial"/>
          <w:vertAlign w:val="baseline"/>
        </w:rPr>
      </w:pPr>
      <w:bookmarkStart w:colFirst="0" w:colLast="0" w:name="_heading=h.tyjcwt" w:id="5"/>
      <w:bookmarkEnd w:id="5"/>
      <w:r w:rsidDel="00000000" w:rsidR="00000000" w:rsidRPr="00000000">
        <w:rPr>
          <w:rFonts w:ascii="Arial" w:cs="Arial" w:eastAsia="Arial" w:hAnsi="Arial"/>
          <w:vertAlign w:val="baseline"/>
          <w:rtl w:val="0"/>
        </w:rPr>
        <w:t xml:space="preserve">at all times, it is responsible and liable for these Representatives' compliance with the obligations set out in this agreement.</w:t>
      </w:r>
    </w:p>
    <w:p w:rsidR="00000000" w:rsidDel="00000000" w:rsidP="00000000" w:rsidRDefault="00000000" w:rsidRPr="00000000" w14:paraId="0000007D">
      <w:pPr>
        <w:numPr>
          <w:ilvl w:val="1"/>
          <w:numId w:val="6"/>
        </w:numPr>
        <w:spacing w:after="240" w:lineRule="auto"/>
        <w:ind w:left="567" w:hanging="567"/>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Before making a disclosure pursuant to Clause 3.1 (or Clause 3.2 in the case of the Authority), the Receiving Party shall at the earliest opportunity and, to the extent that is legally permitted to do so:</w:t>
      </w:r>
    </w:p>
    <w:p w:rsidR="00000000" w:rsidDel="00000000" w:rsidP="00000000" w:rsidRDefault="00000000" w:rsidRPr="00000000" w14:paraId="0000007E">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notify the Disclosing Party in writing of the proposed disclosure; and</w:t>
      </w:r>
    </w:p>
    <w:p w:rsidR="00000000" w:rsidDel="00000000" w:rsidP="00000000" w:rsidRDefault="00000000" w:rsidRPr="00000000" w14:paraId="0000007F">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ask the court or other public body to treat the Confidential Information as confidential.</w:t>
      </w:r>
    </w:p>
    <w:p w:rsidR="00000000" w:rsidDel="00000000" w:rsidP="00000000" w:rsidRDefault="00000000" w:rsidRPr="00000000" w14:paraId="00000080">
      <w:pPr>
        <w:numPr>
          <w:ilvl w:val="1"/>
          <w:numId w:val="6"/>
        </w:numPr>
        <w:spacing w:after="240" w:lineRule="auto"/>
        <w:ind w:left="567" w:hanging="567"/>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Where notice of disclosure under 3:</w:t>
      </w:r>
    </w:p>
    <w:p w:rsidR="00000000" w:rsidDel="00000000" w:rsidP="00000000" w:rsidRDefault="00000000" w:rsidRPr="00000000" w14:paraId="00000081">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is legally permitted, the Receiving Party shall take into account the reasonable requests of the Disclosing Party in relation to the proposed disclosure; or</w:t>
      </w:r>
    </w:p>
    <w:p w:rsidR="00000000" w:rsidDel="00000000" w:rsidP="00000000" w:rsidRDefault="00000000" w:rsidRPr="00000000" w14:paraId="00000082">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is prohibited, the Receiving Party shall notify the Disclosing Party of the disclosure as soon as possible following the disclosure when it is legally able to do so.</w:t>
      </w:r>
    </w:p>
    <w:p w:rsidR="00000000" w:rsidDel="00000000" w:rsidP="00000000" w:rsidRDefault="00000000" w:rsidRPr="00000000" w14:paraId="00000083">
      <w:pPr>
        <w:keepNext w:val="1"/>
        <w:numPr>
          <w:ilvl w:val="0"/>
          <w:numId w:val="6"/>
        </w:numPr>
        <w:spacing w:after="240" w:lineRule="auto"/>
        <w:ind w:left="567" w:hanging="567"/>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Authority rights and obligations</w:t>
      </w:r>
      <w:r w:rsidDel="00000000" w:rsidR="00000000" w:rsidRPr="00000000">
        <w:rPr>
          <w:rtl w:val="0"/>
        </w:rPr>
      </w:r>
    </w:p>
    <w:p w:rsidR="00000000" w:rsidDel="00000000" w:rsidP="00000000" w:rsidRDefault="00000000" w:rsidRPr="00000000" w14:paraId="00000084">
      <w:pPr>
        <w:numPr>
          <w:ilvl w:val="1"/>
          <w:numId w:val="6"/>
        </w:numPr>
        <w:spacing w:after="240" w:lineRule="auto"/>
        <w:ind w:left="567" w:hanging="567"/>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Organisation acknowledges and agrees that:</w:t>
      </w:r>
    </w:p>
    <w:p w:rsidR="00000000" w:rsidDel="00000000" w:rsidP="00000000" w:rsidRDefault="00000000" w:rsidRPr="00000000" w14:paraId="00000085">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Authority may be subject to the requirements of the Freedom of Information Act 2000 (FOIA) and the Environmental Information Regulations 2006 and shall assist and cooperate with the Authority to enable the Authority to comply with any Information disclosure obligations; </w:t>
      </w:r>
    </w:p>
    <w:p w:rsidR="00000000" w:rsidDel="00000000" w:rsidP="00000000" w:rsidRDefault="00000000" w:rsidRPr="00000000" w14:paraId="00000086">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Authority shall be responsible for determining in its absolute discretion and notwithstanding any other provision in this Agreement or any other agreement whether any Confidential Information or any other information is exempt from disclosure in accordance with the provisions of the FOIA or the Environmental Information Regulations; </w:t>
      </w:r>
    </w:p>
    <w:p w:rsidR="00000000" w:rsidDel="00000000" w:rsidP="00000000" w:rsidRDefault="00000000" w:rsidRPr="00000000" w14:paraId="00000087">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in no event shall the Organisation respond directly to a Request for Information unless expressly authorised to do so by the Authority;</w:t>
      </w:r>
    </w:p>
    <w:p w:rsidR="00000000" w:rsidDel="00000000" w:rsidP="00000000" w:rsidRDefault="00000000" w:rsidRPr="00000000" w14:paraId="00000088">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Organisation acknowledges that the Authority may, acting in accordance with the Ministry of Justice’s Code of Practice on the Discharge of the Functions of Public Authorities under Part 1 of the Freedom of Information Act 2000 (“the Code”), be obliged under the FOIA, or the Environmental Information Regulations to disclose the Confidential Information</w:t>
      </w:r>
    </w:p>
    <w:p w:rsidR="00000000" w:rsidDel="00000000" w:rsidP="00000000" w:rsidRDefault="00000000" w:rsidRPr="00000000" w14:paraId="00000089">
      <w:pPr>
        <w:numPr>
          <w:ilvl w:val="3"/>
          <w:numId w:val="6"/>
        </w:numPr>
        <w:spacing w:after="240" w:lineRule="auto"/>
        <w:ind w:left="2126" w:hanging="707.9999999999998"/>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in certain circumstances without consulting the Organisation; or</w:t>
      </w:r>
    </w:p>
    <w:p w:rsidR="00000000" w:rsidDel="00000000" w:rsidP="00000000" w:rsidRDefault="00000000" w:rsidRPr="00000000" w14:paraId="0000008A">
      <w:pPr>
        <w:numPr>
          <w:ilvl w:val="3"/>
          <w:numId w:val="6"/>
        </w:numPr>
        <w:spacing w:after="240" w:lineRule="auto"/>
        <w:ind w:left="2126" w:hanging="707.9999999999998"/>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following consultation with the Organisation and having taken its views into account;</w:t>
      </w:r>
    </w:p>
    <w:p w:rsidR="00000000" w:rsidDel="00000000" w:rsidP="00000000" w:rsidRDefault="00000000" w:rsidRPr="00000000" w14:paraId="0000008B">
      <w:pPr>
        <w:spacing w:after="240" w:lineRule="auto"/>
        <w:ind w:left="1418"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provided always that where this Clause 4.1.4  (Authority rights and obligations) applies the Authority shall, in accordance with any recommendations of the Code, take reasonable steps, where appropriate, to give the Organisation advance notice, or failing that, to draw the disclosure to the Organisation's attention after any such disclosure; and</w:t>
      </w:r>
    </w:p>
    <w:p w:rsidR="00000000" w:rsidDel="00000000" w:rsidP="00000000" w:rsidRDefault="00000000" w:rsidRPr="00000000" w14:paraId="0000008C">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Authority may disclose any of the Confidential Information to another Government Body provided that the Authority informs the recipient Government Body of the confidential nature of the Confidential Information.</w:t>
      </w:r>
    </w:p>
    <w:p w:rsidR="00000000" w:rsidDel="00000000" w:rsidP="00000000" w:rsidRDefault="00000000" w:rsidRPr="00000000" w14:paraId="0000008D">
      <w:pPr>
        <w:keepNext w:val="1"/>
        <w:numPr>
          <w:ilvl w:val="0"/>
          <w:numId w:val="6"/>
        </w:numPr>
        <w:spacing w:after="240" w:lineRule="auto"/>
        <w:ind w:left="567" w:hanging="567"/>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Return of Information and surviving obligations</w:t>
      </w:r>
      <w:r w:rsidDel="00000000" w:rsidR="00000000" w:rsidRPr="00000000">
        <w:rPr>
          <w:rtl w:val="0"/>
        </w:rPr>
      </w:r>
    </w:p>
    <w:p w:rsidR="00000000" w:rsidDel="00000000" w:rsidP="00000000" w:rsidRDefault="00000000" w:rsidRPr="00000000" w14:paraId="0000008E">
      <w:pPr>
        <w:numPr>
          <w:ilvl w:val="1"/>
          <w:numId w:val="6"/>
        </w:numPr>
        <w:spacing w:after="240" w:lineRule="auto"/>
        <w:ind w:left="567" w:hanging="567"/>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Disclosing Party may serve a notice (an “</w:t>
      </w:r>
      <w:r w:rsidDel="00000000" w:rsidR="00000000" w:rsidRPr="00000000">
        <w:rPr>
          <w:rFonts w:ascii="Arial" w:cs="Arial" w:eastAsia="Arial" w:hAnsi="Arial"/>
          <w:b w:val="1"/>
          <w:vertAlign w:val="baseline"/>
          <w:rtl w:val="0"/>
        </w:rPr>
        <w:t xml:space="preserve">Information Return Notice</w:t>
      </w:r>
      <w:r w:rsidDel="00000000" w:rsidR="00000000" w:rsidRPr="00000000">
        <w:rPr>
          <w:rFonts w:ascii="Arial" w:cs="Arial" w:eastAsia="Arial" w:hAnsi="Arial"/>
          <w:vertAlign w:val="baseline"/>
          <w:rtl w:val="0"/>
        </w:rPr>
        <w:t xml:space="preserve">”) on the Receiving Party at any time under this Clause 5.1.  An Information Return Notice must specify whether it relates to (i) all Confidential Information provided by the Disclosing Party  which is protected by this Agreement or (ii) only specified Information or categories of Confidential Information so protected (in either case, the “</w:t>
      </w:r>
      <w:r w:rsidDel="00000000" w:rsidR="00000000" w:rsidRPr="00000000">
        <w:rPr>
          <w:rFonts w:ascii="Arial" w:cs="Arial" w:eastAsia="Arial" w:hAnsi="Arial"/>
          <w:b w:val="1"/>
          <w:vertAlign w:val="baseline"/>
          <w:rtl w:val="0"/>
        </w:rPr>
        <w:t xml:space="preserve">Specified Scope</w:t>
      </w:r>
      <w:r w:rsidDel="00000000" w:rsidR="00000000" w:rsidRPr="00000000">
        <w:rPr>
          <w:rFonts w:ascii="Arial" w:cs="Arial" w:eastAsia="Arial" w:hAnsi="Arial"/>
          <w:vertAlign w:val="baseline"/>
          <w:rtl w:val="0"/>
        </w:rPr>
        <w:t xml:space="preserve">”). On receipt of an Information Return Notice, the Receiving Party shall:</w:t>
      </w:r>
    </w:p>
    <w:p w:rsidR="00000000" w:rsidDel="00000000" w:rsidP="00000000" w:rsidRDefault="00000000" w:rsidRPr="00000000" w14:paraId="0000008F">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at the Disclosing Party’s option, securely destroy or return and provide to the Disclosing Party documents and other tangible materials that contain any of the Confidential Information within the Specified Scope, including in any case all copies of the relevant documents and other materials made by the Receiving Party; </w:t>
      </w:r>
    </w:p>
    <w:p w:rsidR="00000000" w:rsidDel="00000000" w:rsidP="00000000" w:rsidRDefault="00000000" w:rsidRPr="00000000" w14:paraId="00000090">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ensure, so far as reasonably practicable, that all Confidential Information within the Specified Scope that is held in electronic, digital or other machine-readable form ceases to be readily accessible from any computer, word processor, voicemail system or any other device containing such Confidential Information; and</w:t>
      </w:r>
    </w:p>
    <w:p w:rsidR="00000000" w:rsidDel="00000000" w:rsidP="00000000" w:rsidRDefault="00000000" w:rsidRPr="00000000" w14:paraId="00000091">
      <w:pPr>
        <w:numPr>
          <w:ilvl w:val="2"/>
          <w:numId w:val="6"/>
        </w:numPr>
        <w:spacing w:after="24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make no further use of any Confidential Information which falls within the Specified Scope. </w:t>
      </w:r>
    </w:p>
    <w:p w:rsidR="00000000" w:rsidDel="00000000" w:rsidP="00000000" w:rsidRDefault="00000000" w:rsidRPr="00000000" w14:paraId="00000092">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Following any destruction or return of Confidential Information to the Disclosing Party pursuant to Clause 5.1, the Receiving Party’s remaining obligations under this Agreement (including in relation to any Confidential Information which falls outside the Specified Scope) shall otherwise continue in force until such time as the Confidential Information ceases to be confidential.</w:t>
      </w:r>
    </w:p>
    <w:p w:rsidR="00000000" w:rsidDel="00000000" w:rsidP="00000000" w:rsidRDefault="00000000" w:rsidRPr="00000000" w14:paraId="00000093">
      <w:pPr>
        <w:keepNext w:val="1"/>
        <w:keepLines w:val="0"/>
        <w:widowControl w:val="1"/>
        <w:numPr>
          <w:ilvl w:val="0"/>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AND NOVATION</w:t>
      </w:r>
    </w:p>
    <w:p w:rsidR="00000000" w:rsidDel="00000000" w:rsidP="00000000" w:rsidRDefault="00000000" w:rsidRPr="00000000" w14:paraId="00000094">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Subject to Clause 6.2 the Parties shall not assign, novate or otherwise dispose of or create any trust in relation to any or all of its rights, obligations or liabilities under this Agreement without the prior written consent of the Authority.</w:t>
      </w:r>
    </w:p>
    <w:p w:rsidR="00000000" w:rsidDel="00000000" w:rsidP="00000000" w:rsidRDefault="00000000" w:rsidRPr="00000000" w14:paraId="00000095">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Authority may assign, novate or otherwise dispose of any or all of its rights, obligations and liabilities under this Agreement and/or any associated licences to:</w:t>
      </w:r>
    </w:p>
    <w:p w:rsidR="00000000" w:rsidDel="00000000" w:rsidP="00000000" w:rsidRDefault="00000000" w:rsidRPr="00000000" w14:paraId="00000096">
      <w:pPr>
        <w:keepNext w:val="0"/>
        <w:keepLines w:val="0"/>
        <w:widowControl w:val="0"/>
        <w:numPr>
          <w:ilvl w:val="2"/>
          <w:numId w:val="6"/>
        </w:numPr>
        <w:pBdr>
          <w:top w:space="0" w:sz="0" w:val="nil"/>
          <w:left w:space="0" w:sz="0" w:val="nil"/>
          <w:bottom w:space="0" w:sz="0" w:val="nil"/>
          <w:right w:space="0" w:sz="0" w:val="nil"/>
          <w:between w:space="0" w:sz="0" w:val="nil"/>
        </w:pBdr>
        <w:shd w:fill="auto" w:val="clear"/>
        <w:spacing w:after="220" w:before="0" w:line="240" w:lineRule="auto"/>
        <w:ind w:left="1418"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Government Body; or</w:t>
      </w:r>
    </w:p>
    <w:p w:rsidR="00000000" w:rsidDel="00000000" w:rsidP="00000000" w:rsidRDefault="00000000" w:rsidRPr="00000000" w14:paraId="00000097">
      <w:pPr>
        <w:keepNext w:val="0"/>
        <w:keepLines w:val="0"/>
        <w:widowControl w:val="0"/>
        <w:numPr>
          <w:ilvl w:val="2"/>
          <w:numId w:val="6"/>
        </w:numPr>
        <w:pBdr>
          <w:top w:space="0" w:sz="0" w:val="nil"/>
          <w:left w:space="0" w:sz="0" w:val="nil"/>
          <w:bottom w:space="0" w:sz="0" w:val="nil"/>
          <w:right w:space="0" w:sz="0" w:val="nil"/>
          <w:between w:space="0" w:sz="0" w:val="nil"/>
        </w:pBdr>
        <w:shd w:fill="auto" w:val="clear"/>
        <w:spacing w:after="220" w:before="0" w:line="240" w:lineRule="auto"/>
        <w:ind w:left="1418"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 body other than a Government Body (including any private sector body) which performs any of the functions that previously had been performed by the Authority; and </w:t>
      </w:r>
    </w:p>
    <w:p w:rsidR="00000000" w:rsidDel="00000000" w:rsidP="00000000" w:rsidRDefault="00000000" w:rsidRPr="00000000" w14:paraId="00000098">
      <w:pPr>
        <w:keepNext w:val="0"/>
        <w:keepLines w:val="0"/>
        <w:widowControl w:val="0"/>
        <w:numPr>
          <w:ilvl w:val="2"/>
          <w:numId w:val="6"/>
        </w:numPr>
        <w:pBdr>
          <w:top w:space="0" w:sz="0" w:val="nil"/>
          <w:left w:space="0" w:sz="0" w:val="nil"/>
          <w:bottom w:space="0" w:sz="0" w:val="nil"/>
          <w:right w:space="0" w:sz="0" w:val="nil"/>
          <w:between w:space="0" w:sz="0" w:val="nil"/>
        </w:pBdr>
        <w:shd w:fill="auto" w:val="clear"/>
        <w:spacing w:after="220" w:before="0" w:line="240" w:lineRule="auto"/>
        <w:ind w:left="1418"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Organisation shall, at the Authority’s request, enter into a novation agreement in such form as the Authority may reasonably specify in order to enable the Authority to exercise its rights pursuant to this Clause 6.</w:t>
      </w:r>
    </w:p>
    <w:p w:rsidR="00000000" w:rsidDel="00000000" w:rsidP="00000000" w:rsidRDefault="00000000" w:rsidRPr="00000000" w14:paraId="00000099">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change in the legal status of the Authority such that it ceases to be a Government Body shall not affect the validity of this Agreement and this Agreement shall be binding on any successor body to the Authority.</w:t>
      </w:r>
    </w:p>
    <w:p w:rsidR="00000000" w:rsidDel="00000000" w:rsidP="00000000" w:rsidRDefault="00000000" w:rsidRPr="00000000" w14:paraId="0000009A">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w:t>
      </w:r>
      <w:r w:rsidDel="00000000" w:rsidR="00000000" w:rsidRPr="00000000">
        <w:rPr>
          <w:rtl w:val="0"/>
        </w:rPr>
      </w:r>
    </w:p>
    <w:p w:rsidR="00000000" w:rsidDel="00000000" w:rsidP="00000000" w:rsidRDefault="00000000" w:rsidRPr="00000000" w14:paraId="0000009B">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Confidential Information shall remain the property of the Disclosing Party. Each Party reserves all rights in its Confidential Information. No rights, including, but not limited to, intellectual property rights, in respect of a Party's Confidential Information are granted to the other party and no obligations are imposed on the Disclosing Party other than those expressly stated in this Agreement.</w:t>
      </w:r>
    </w:p>
    <w:p w:rsidR="00000000" w:rsidDel="00000000" w:rsidP="00000000" w:rsidRDefault="00000000" w:rsidRPr="00000000" w14:paraId="0000009C">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Organisation warrants that all the information it submits to the Authority in respect of this Agreement and/or otherwise pursuant to the Permitted Purpose: </w:t>
      </w:r>
    </w:p>
    <w:p w:rsidR="00000000" w:rsidDel="00000000" w:rsidP="00000000" w:rsidRDefault="00000000" w:rsidRPr="00000000" w14:paraId="0000009D">
      <w:pPr>
        <w:keepNext w:val="0"/>
        <w:keepLines w:val="0"/>
        <w:widowControl w:val="0"/>
        <w:numPr>
          <w:ilvl w:val="2"/>
          <w:numId w:val="6"/>
        </w:numPr>
        <w:pBdr>
          <w:top w:space="0" w:sz="0" w:val="nil"/>
          <w:left w:space="0" w:sz="0" w:val="nil"/>
          <w:bottom w:space="0" w:sz="0" w:val="nil"/>
          <w:right w:space="0" w:sz="0" w:val="nil"/>
          <w:between w:space="0" w:sz="0" w:val="nil"/>
        </w:pBdr>
        <w:shd w:fill="auto" w:val="clear"/>
        <w:spacing w:after="220" w:before="0" w:line="240" w:lineRule="auto"/>
        <w:ind w:left="1418"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and shall remain at all relevant times true, accurate and not misleading;</w:t>
      </w:r>
    </w:p>
    <w:p w:rsidR="00000000" w:rsidDel="00000000" w:rsidP="00000000" w:rsidRDefault="00000000" w:rsidRPr="00000000" w14:paraId="0000009E">
      <w:pPr>
        <w:keepNext w:val="0"/>
        <w:keepLines w:val="0"/>
        <w:widowControl w:val="0"/>
        <w:numPr>
          <w:ilvl w:val="2"/>
          <w:numId w:val="6"/>
        </w:numPr>
        <w:pBdr>
          <w:top w:space="0" w:sz="0" w:val="nil"/>
          <w:left w:space="0" w:sz="0" w:val="nil"/>
          <w:bottom w:space="0" w:sz="0" w:val="nil"/>
          <w:right w:space="0" w:sz="0" w:val="nil"/>
          <w:between w:space="0" w:sz="0" w:val="nil"/>
        </w:pBdr>
        <w:shd w:fill="auto" w:val="clear"/>
        <w:spacing w:after="220" w:before="0" w:line="240" w:lineRule="auto"/>
        <w:ind w:left="1418"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been verified as being true, accurate and not misleading by the Organisation; and</w:t>
      </w:r>
    </w:p>
    <w:p w:rsidR="00000000" w:rsidDel="00000000" w:rsidP="00000000" w:rsidRDefault="00000000" w:rsidRPr="00000000" w14:paraId="0000009F">
      <w:pPr>
        <w:keepNext w:val="0"/>
        <w:keepLines w:val="0"/>
        <w:widowControl w:val="0"/>
        <w:numPr>
          <w:ilvl w:val="2"/>
          <w:numId w:val="6"/>
        </w:numPr>
        <w:pBdr>
          <w:top w:space="0" w:sz="0" w:val="nil"/>
          <w:left w:space="0" w:sz="0" w:val="nil"/>
          <w:bottom w:space="0" w:sz="0" w:val="nil"/>
          <w:right w:space="0" w:sz="0" w:val="nil"/>
          <w:between w:space="0" w:sz="0" w:val="nil"/>
        </w:pBdr>
        <w:shd w:fill="auto" w:val="clear"/>
        <w:spacing w:after="220" w:before="0" w:line="240" w:lineRule="auto"/>
        <w:ind w:left="1418"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Organisation acknowledges and further warrants that, in the event that the Authority awards a contract to the Organisation further to this [any ITT process connected to the Purpose] and/or otherwise pursuant to the Purpose, the Authority may rely upon such information submitted to it and on the warranties provided under Clause [7.2] in entering into such contract.</w:t>
      </w:r>
    </w:p>
    <w:p w:rsidR="00000000" w:rsidDel="00000000" w:rsidP="00000000" w:rsidRDefault="00000000" w:rsidRPr="00000000" w14:paraId="000000A0">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Disclosing Party warrants that it has the right to disclose its Confidential Information to the Receiving Party and to authorise the Receiving Party to use such Confidential Information for the Purpose.</w:t>
      </w:r>
    </w:p>
    <w:p w:rsidR="00000000" w:rsidDel="00000000" w:rsidP="00000000" w:rsidRDefault="00000000" w:rsidRPr="00000000" w14:paraId="000000A1">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Agreement does not include, expressly or by implication, any representations, warranties or other obligations:</w:t>
      </w:r>
    </w:p>
    <w:p w:rsidR="00000000" w:rsidDel="00000000" w:rsidP="00000000" w:rsidRDefault="00000000" w:rsidRPr="00000000" w14:paraId="000000A2">
      <w:pPr>
        <w:keepNext w:val="0"/>
        <w:keepLines w:val="0"/>
        <w:widowControl w:val="0"/>
        <w:numPr>
          <w:ilvl w:val="2"/>
          <w:numId w:val="6"/>
        </w:numPr>
        <w:pBdr>
          <w:top w:space="0" w:sz="0" w:val="nil"/>
          <w:left w:space="0" w:sz="0" w:val="nil"/>
          <w:bottom w:space="0" w:sz="0" w:val="nil"/>
          <w:right w:space="0" w:sz="0" w:val="nil"/>
          <w:between w:space="0" w:sz="0" w:val="nil"/>
        </w:pBdr>
        <w:shd w:fill="auto" w:val="clear"/>
        <w:spacing w:after="220" w:before="0" w:line="240" w:lineRule="auto"/>
        <w:ind w:left="1418"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grant the Receiving Party any licence or rights other than as may be expressly stated in this Agreement;</w:t>
      </w:r>
    </w:p>
    <w:p w:rsidR="00000000" w:rsidDel="00000000" w:rsidP="00000000" w:rsidRDefault="00000000" w:rsidRPr="00000000" w14:paraId="000000A3">
      <w:pPr>
        <w:keepNext w:val="0"/>
        <w:keepLines w:val="0"/>
        <w:widowControl w:val="0"/>
        <w:numPr>
          <w:ilvl w:val="2"/>
          <w:numId w:val="6"/>
        </w:numPr>
        <w:pBdr>
          <w:top w:space="0" w:sz="0" w:val="nil"/>
          <w:left w:space="0" w:sz="0" w:val="nil"/>
          <w:bottom w:space="0" w:sz="0" w:val="nil"/>
          <w:right w:space="0" w:sz="0" w:val="nil"/>
          <w:between w:space="0" w:sz="0" w:val="nil"/>
        </w:pBdr>
        <w:shd w:fill="auto" w:val="clear"/>
        <w:spacing w:after="220" w:before="0" w:line="240" w:lineRule="auto"/>
        <w:ind w:left="1418"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require the Authority to disclose, continue disclosing or update any Confidential Information; or</w:t>
      </w:r>
    </w:p>
    <w:p w:rsidR="00000000" w:rsidDel="00000000" w:rsidP="00000000" w:rsidRDefault="00000000" w:rsidRPr="00000000" w14:paraId="000000A4">
      <w:pPr>
        <w:keepNext w:val="0"/>
        <w:keepLines w:val="0"/>
        <w:widowControl w:val="0"/>
        <w:numPr>
          <w:ilvl w:val="2"/>
          <w:numId w:val="6"/>
        </w:numPr>
        <w:pBdr>
          <w:top w:space="0" w:sz="0" w:val="nil"/>
          <w:left w:space="0" w:sz="0" w:val="nil"/>
          <w:bottom w:space="0" w:sz="0" w:val="nil"/>
          <w:right w:space="0" w:sz="0" w:val="nil"/>
          <w:between w:space="0" w:sz="0" w:val="nil"/>
        </w:pBdr>
        <w:shd w:fill="auto" w:val="clear"/>
        <w:spacing w:after="220" w:before="0" w:line="240" w:lineRule="auto"/>
        <w:ind w:left="1418"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to the accuracy, efficacy, completeness, capabilities, safety or any other qualities whatsoever of any Information or materials provided pursuant to or in anticipation of this Agreement.</w:t>
      </w:r>
    </w:p>
    <w:p w:rsidR="00000000" w:rsidDel="00000000" w:rsidP="00000000" w:rsidRDefault="00000000" w:rsidRPr="00000000" w14:paraId="000000A5">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rsidR="00000000" w:rsidDel="00000000" w:rsidP="00000000" w:rsidRDefault="00000000" w:rsidRPr="00000000" w14:paraId="000000A6">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Without prejudice to any other rights or remedies that either Party may have, each Party acknowledges and agrees that damages alone may not be an adequate remedy for any breach by a Receiving Party of the provisions of this Agreement.  Accordingly, each Party acknowledges that the Authority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rsidR="00000000" w:rsidDel="00000000" w:rsidP="00000000" w:rsidRDefault="00000000" w:rsidRPr="00000000" w14:paraId="000000A7">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rights of the Parties to terminate, rescind or agree any variation, waiver or settlement under this Agreement are not subject to the consent of any other person.</w:t>
      </w:r>
    </w:p>
    <w:p w:rsidR="00000000" w:rsidDel="00000000" w:rsidP="00000000" w:rsidRDefault="00000000" w:rsidRPr="00000000" w14:paraId="000000A8">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Party will be responsible for all costs incurred by it or on its behalf in connection with this Agreement.</w:t>
      </w:r>
    </w:p>
    <w:p w:rsidR="00000000" w:rsidDel="00000000" w:rsidP="00000000" w:rsidRDefault="00000000" w:rsidRPr="00000000" w14:paraId="000000A9">
      <w:pPr>
        <w:keepNext w:val="1"/>
        <w:keepLines w:val="0"/>
        <w:widowControl w:val="1"/>
        <w:numPr>
          <w:ilvl w:val="0"/>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1"/>
          <w:i w:val="0"/>
          <w:smallCaps w:val="0"/>
          <w:strike w:val="0"/>
          <w:color w:val="000000"/>
          <w:sz w:val="22"/>
          <w:szCs w:val="22"/>
          <w:u w:val="none"/>
          <w:shd w:fill="auto" w:val="clear"/>
          <w:vertAlign w:val="baseline"/>
        </w:rPr>
      </w:pPr>
      <w:bookmarkStart w:colFirst="0" w:colLast="0" w:name="_heading=h.3dy6vkm" w:id="6"/>
      <w:bookmarkEnd w:id="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p>
    <w:p w:rsidR="00000000" w:rsidDel="00000000" w:rsidP="00000000" w:rsidRDefault="00000000" w:rsidRPr="00000000" w14:paraId="000000AA">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Agreement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rsidR="00000000" w:rsidDel="00000000" w:rsidP="00000000" w:rsidRDefault="00000000" w:rsidRPr="00000000" w14:paraId="000000AB">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Neither Party has been given, nor entered into this Agreement in reliance on, any warranty, statement, promise or representation other than those expressly set out in this Agreement. </w:t>
      </w:r>
    </w:p>
    <w:p w:rsidR="00000000" w:rsidDel="00000000" w:rsidP="00000000" w:rsidRDefault="00000000" w:rsidRPr="00000000" w14:paraId="000000AC">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Nothing in this Clause [8] shall exclude any liability in respect of misrepresentations made fraudulently. </w:t>
      </w:r>
    </w:p>
    <w:p w:rsidR="00000000" w:rsidDel="00000000" w:rsidP="00000000" w:rsidRDefault="00000000" w:rsidRPr="00000000" w14:paraId="000000AD">
      <w:pPr>
        <w:keepNext w:val="1"/>
        <w:keepLines w:val="0"/>
        <w:widowControl w:val="1"/>
        <w:numPr>
          <w:ilvl w:val="0"/>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1"/>
          <w:i w:val="0"/>
          <w:smallCaps w:val="0"/>
          <w:strike w:val="0"/>
          <w:color w:val="000000"/>
          <w:sz w:val="22"/>
          <w:szCs w:val="22"/>
          <w:u w:val="none"/>
          <w:shd w:fill="auto" w:val="clear"/>
          <w:vertAlign w:val="baseline"/>
        </w:rPr>
      </w:pPr>
      <w:bookmarkStart w:colFirst="0" w:colLast="0" w:name="_heading=h.1t3h5sf" w:id="7"/>
      <w:bookmarkEnd w:id="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THIRD PARTY RIGHTS</w:t>
      </w:r>
    </w:p>
    <w:p w:rsidR="00000000" w:rsidDel="00000000" w:rsidP="00000000" w:rsidRDefault="00000000" w:rsidRPr="00000000" w14:paraId="000000AE">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Save for Clauses 4.1 and 6.2 a person who is not a Party to this Agreement has no right under the Contract (Rights of Third Parties) Act 1999 (as amended, updated or replaced from time to time) to enforce any term of this Agreement but this does not affect any right or remedy of any person which exists or is available otherwise than pursuant to that Act.</w:t>
      </w:r>
    </w:p>
    <w:p w:rsidR="00000000" w:rsidDel="00000000" w:rsidP="00000000" w:rsidRDefault="00000000" w:rsidRPr="00000000" w14:paraId="000000AF">
      <w:pPr>
        <w:keepNext w:val="1"/>
        <w:keepLines w:val="0"/>
        <w:widowControl w:val="1"/>
        <w:numPr>
          <w:ilvl w:val="0"/>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w:t>
      </w:r>
    </w:p>
    <w:p w:rsidR="00000000" w:rsidDel="00000000" w:rsidP="00000000" w:rsidRDefault="00000000" w:rsidRPr="00000000" w14:paraId="000000B0">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2410"/>
        </w:tabs>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notices sent under this Agreement must be in writing.</w:t>
      </w:r>
    </w:p>
    <w:p w:rsidR="00000000" w:rsidDel="00000000" w:rsidP="00000000" w:rsidRDefault="00000000" w:rsidRPr="00000000" w14:paraId="000000B1">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2410"/>
        </w:tabs>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table sets out the method by which notices may be served under this Agreement and the respective deemed time and proof of service:</w:t>
      </w:r>
    </w:p>
    <w:tbl>
      <w:tblPr>
        <w:tblStyle w:val="Table3"/>
        <w:tblW w:w="8421.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59"/>
        <w:gridCol w:w="2636"/>
        <w:gridCol w:w="3126"/>
        <w:tblGridChange w:id="0">
          <w:tblGrid>
            <w:gridCol w:w="2659"/>
            <w:gridCol w:w="2636"/>
            <w:gridCol w:w="3126"/>
          </w:tblGrid>
        </w:tblGridChange>
      </w:tblGrid>
      <w:tr>
        <w:trPr>
          <w:cantSplit w:val="0"/>
          <w:trHeight w:val="799" w:hRule="atLeast"/>
          <w:tblHeader w:val="0"/>
        </w:trPr>
        <w:tc>
          <w:tcPr>
            <w:shd w:fill="d9d9d9" w:val="clear"/>
            <w:vAlign w:val="top"/>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83"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Manner of Delivery</w:t>
            </w:r>
            <w:r w:rsidDel="00000000" w:rsidR="00000000" w:rsidRPr="00000000">
              <w:rPr>
                <w:rtl w:val="0"/>
              </w:rPr>
            </w:r>
          </w:p>
        </w:tc>
        <w:tc>
          <w:tcPr>
            <w:shd w:fill="d9d9d9" w:val="clear"/>
            <w:vAlign w:val="top"/>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Deemed time of service </w:t>
            </w:r>
            <w:r w:rsidDel="00000000" w:rsidR="00000000" w:rsidRPr="00000000">
              <w:rPr>
                <w:rtl w:val="0"/>
              </w:rPr>
            </w:r>
          </w:p>
        </w:tc>
        <w:tc>
          <w:tcPr>
            <w:shd w:fill="d9d9d9" w:val="clear"/>
            <w:vAlign w:val="top"/>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Proof of service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220" w:before="0" w:line="240" w:lineRule="auto"/>
              <w:ind w:left="83"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r>
          </w:p>
        </w:tc>
        <w:tc>
          <w:tcPr>
            <w:vAlign w:val="top"/>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9.00am on the first Working Day after sending</w:t>
            </w:r>
          </w:p>
        </w:tc>
        <w:tc>
          <w:tcPr>
            <w:vAlign w:val="top"/>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220" w:before="0" w:line="240" w:lineRule="auto"/>
              <w:ind w:left="5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Dispatched as a pdf attachment to an e-mail to the correct e-mail address without any error message. </w:t>
            </w:r>
          </w:p>
        </w:tc>
      </w:tr>
      <w:tr>
        <w:trPr>
          <w:cantSplit w:val="0"/>
          <w:tblHeader w:val="0"/>
        </w:trPr>
        <w:tc>
          <w:tcPr>
            <w:shd w:fill="ffffff" w:val="clear"/>
            <w:vAlign w:val="top"/>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delivery</w:t>
            </w:r>
          </w:p>
        </w:tc>
        <w:tc>
          <w:tcPr>
            <w:vAlign w:val="top"/>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delivery, provided delivery is between 9.00am and 5.00pm on a Working Day. Otherwise, delivery will occur at 9.00am on the next Working Day.</w:t>
            </w:r>
          </w:p>
        </w:tc>
        <w:tc>
          <w:tcPr>
            <w:vAlign w:val="top"/>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Properly addressed and delivered as evidenced by signature of a delivery receipt </w:t>
            </w:r>
          </w:p>
        </w:tc>
      </w:tr>
      <w:tr>
        <w:trPr>
          <w:cantSplit w:val="0"/>
          <w:tblHeader w:val="0"/>
        </w:trPr>
        <w:tc>
          <w:tcPr>
            <w:vAlign w:val="top"/>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Prepaid, Royal Mail Signed For™ 1</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Class or other prepaid, next working day service providing proof of delivery.</w:t>
            </w:r>
          </w:p>
        </w:tc>
        <w:tc>
          <w:tcPr>
            <w:vAlign w:val="top"/>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time recorded by the delivery service, provided that delivery is between 9.00am and 5.00pm on a Working Day. Otherwise, delivery will occur at 9.00am on the same Working Day (if delivery before 9.00am) or on the next Working Day (if after 5.00pm).</w:t>
            </w:r>
          </w:p>
        </w:tc>
        <w:tc>
          <w:tcPr>
            <w:vAlign w:val="top"/>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Properly addressed prepaid and delivered as evidenced by signature of a delivery receipt</w:t>
            </w:r>
          </w:p>
        </w:tc>
      </w:tr>
    </w:tbl>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2410"/>
        </w:tabs>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Notices shall be sent to the addresses set out below or at such other address as the relevant Party may give notice to the other Party for the purpose of service of notices under this Agreement:</w:t>
      </w:r>
    </w:p>
    <w:tbl>
      <w:tblPr>
        <w:tblStyle w:val="Table4"/>
        <w:tblW w:w="8421.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8"/>
        <w:gridCol w:w="2858"/>
        <w:gridCol w:w="2915"/>
        <w:tblGridChange w:id="0">
          <w:tblGrid>
            <w:gridCol w:w="2648"/>
            <w:gridCol w:w="2858"/>
            <w:gridCol w:w="2915"/>
          </w:tblGrid>
        </w:tblGridChange>
      </w:tblGrid>
      <w:tr>
        <w:trPr>
          <w:cantSplit w:val="0"/>
          <w:tblHeader w:val="0"/>
        </w:trPr>
        <w:tc>
          <w:tcPr>
            <w:tcBorders>
              <w:top w:color="000000" w:space="0" w:sz="0" w:val="nil"/>
              <w:left w:color="000000" w:space="0" w:sz="0" w:val="nil"/>
            </w:tcBorders>
            <w:shd w:fill="auto" w:val="clear"/>
            <w:vAlign w:val="top"/>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Organisation</w:t>
            </w:r>
            <w:r w:rsidDel="00000000" w:rsidR="00000000" w:rsidRPr="00000000">
              <w:rPr>
                <w:rtl w:val="0"/>
              </w:rPr>
            </w:r>
          </w:p>
        </w:tc>
        <w:tc>
          <w:tcPr>
            <w:shd w:fill="d9d9d9" w:val="clear"/>
            <w:vAlign w:val="top"/>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Authority</w:t>
            </w: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Contact</w:t>
            </w:r>
            <w:r w:rsidDel="00000000" w:rsidR="00000000" w:rsidRPr="00000000">
              <w:rPr>
                <w:rtl w:val="0"/>
              </w:rPr>
            </w:r>
          </w:p>
        </w:tc>
        <w:tc>
          <w:tcPr>
            <w:vAlign w:val="top"/>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Crown Commercial Service</w:t>
            </w:r>
            <w:r w:rsidDel="00000000" w:rsidR="00000000" w:rsidRPr="00000000">
              <w:rPr>
                <w:rtl w:val="0"/>
              </w:rPr>
            </w:r>
          </w:p>
        </w:tc>
      </w:tr>
      <w:tr>
        <w:trPr>
          <w:cantSplit w:val="0"/>
          <w:trHeight w:val="85" w:hRule="atLeast"/>
          <w:tblHeader w:val="0"/>
        </w:trPr>
        <w:tc>
          <w:tcPr>
            <w:shd w:fill="d9d9d9" w:val="clear"/>
            <w:vAlign w:val="top"/>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Address</w:t>
            </w:r>
            <w:r w:rsidDel="00000000" w:rsidR="00000000" w:rsidRPr="00000000">
              <w:rPr>
                <w:rtl w:val="0"/>
              </w:rPr>
            </w:r>
          </w:p>
        </w:tc>
        <w:tc>
          <w:tcPr>
            <w:vAlign w:val="top"/>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8">
            <w:pPr>
              <w:spacing w:after="240" w:line="240" w:lineRule="auto"/>
              <w:ind w:lef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Capital Building, Old Hall Street,  Liverpool, L3 9PP</w:t>
            </w: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Email</w:t>
            </w:r>
            <w:r w:rsidDel="00000000" w:rsidR="00000000" w:rsidRPr="00000000">
              <w:rPr>
                <w:rtl w:val="0"/>
              </w:rPr>
            </w:r>
          </w:p>
        </w:tc>
        <w:tc>
          <w:tcPr>
            <w:vAlign w:val="top"/>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info@crowncommercial.gov.uk</w:t>
            </w:r>
            <w:r w:rsidDel="00000000" w:rsidR="00000000" w:rsidRPr="00000000">
              <w:rPr>
                <w:rtl w:val="0"/>
              </w:rPr>
            </w:r>
          </w:p>
        </w:tc>
      </w:tr>
    </w:tbl>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2410"/>
        </w:tabs>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Clause 10 does not apply to the service of any proceedings or other documents in any legal action or other method of dispute resolution.</w:t>
      </w:r>
    </w:p>
    <w:p w:rsidR="00000000" w:rsidDel="00000000" w:rsidP="00000000" w:rsidRDefault="00000000" w:rsidRPr="00000000" w14:paraId="000000CE">
      <w:pPr>
        <w:keepNext w:val="1"/>
        <w:keepLines w:val="0"/>
        <w:widowControl w:val="1"/>
        <w:numPr>
          <w:ilvl w:val="0"/>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AND CUMULATIVE REMEDIES</w:t>
      </w:r>
    </w:p>
    <w:p w:rsidR="00000000" w:rsidDel="00000000" w:rsidP="00000000" w:rsidRDefault="00000000" w:rsidRPr="00000000" w14:paraId="000000CF">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2410"/>
        </w:tabs>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rsidR="00000000" w:rsidDel="00000000" w:rsidP="00000000" w:rsidRDefault="00000000" w:rsidRPr="00000000" w14:paraId="000000D0">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2410"/>
        </w:tabs>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Unless otherwise provided in this Agreement, rights and remedies under this Agreement are cumulative and do not exclude any rights or remedies provided by law, in equity or otherwise.</w:t>
      </w:r>
    </w:p>
    <w:p w:rsidR="00000000" w:rsidDel="00000000" w:rsidP="00000000" w:rsidRDefault="00000000" w:rsidRPr="00000000" w14:paraId="000000D1">
      <w:pPr>
        <w:keepNext w:val="1"/>
        <w:keepLines w:val="0"/>
        <w:widowControl w:val="1"/>
        <w:numPr>
          <w:ilvl w:val="0"/>
          <w:numId w:val="6"/>
        </w:numPr>
        <w:pBdr>
          <w:top w:space="0" w:sz="0" w:val="nil"/>
          <w:left w:space="0" w:sz="0" w:val="nil"/>
          <w:bottom w:space="0" w:sz="0" w:val="nil"/>
          <w:right w:space="0" w:sz="0" w:val="nil"/>
          <w:between w:space="0" w:sz="0" w:val="nil"/>
        </w:pBdr>
        <w:shd w:fill="auto" w:val="clear"/>
        <w:spacing w:after="220" w:before="0" w:line="240" w:lineRule="auto"/>
        <w:ind w:left="567" w:right="0" w:hanging="567"/>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 AND JURISDICTION</w:t>
      </w:r>
    </w:p>
    <w:p w:rsidR="00000000" w:rsidDel="00000000" w:rsidP="00000000" w:rsidRDefault="00000000" w:rsidRPr="00000000" w14:paraId="000000D2">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2410"/>
        </w:tabs>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Agreement and any issues, disputes or claims (whether contractual or non-contractual) arising out of or in connection with it or its subject matter or formation shall be governed by and construed in accordance with the laws of England and Wales. </w:t>
      </w:r>
    </w:p>
    <w:p w:rsidR="00000000" w:rsidDel="00000000" w:rsidP="00000000" w:rsidRDefault="00000000" w:rsidRPr="00000000" w14:paraId="000000D3">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2410"/>
        </w:tabs>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courts of England and Wales shall have exclusive jurisdiction to settle any dispute or claim (whether contractual or non-contractual) that arises out of or in connection with this Agreement or its subject matter or formation.</w:t>
      </w:r>
    </w:p>
    <w:p w:rsidR="00000000" w:rsidDel="00000000" w:rsidP="00000000" w:rsidRDefault="00000000" w:rsidRPr="00000000" w14:paraId="000000D4">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2410"/>
        </w:tabs>
        <w:spacing w:after="22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sectPr>
          <w:type w:val="nextPage"/>
          <w:pgSz w:h="16838" w:w="11906" w:orient="portrait"/>
          <w:pgMar w:bottom="1440" w:top="1440" w:left="1440" w:right="1440" w:header="708" w:footer="708"/>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Organisation appoints [    ] either at its registered office to act as its authorised agent to receive notices, demands, service of process and any other legal summons in England and Wales for the purposes of any legal action or proceeding brought or to be brought by the Authority in respect of this Agreement.  The Organisation consents to the service of notices and demands, service of process or any other legal summons served in such way.</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tabs>
          <w:tab w:val="left" w:pos="2410"/>
        </w:tabs>
        <w:spacing w:after="2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8523.0" w:type="dxa"/>
        <w:jc w:val="left"/>
        <w:tblInd w:w="0.0" w:type="dxa"/>
        <w:tblLayout w:type="fixed"/>
        <w:tblLook w:val="0000"/>
      </w:tblPr>
      <w:tblGrid>
        <w:gridCol w:w="4261"/>
        <w:gridCol w:w="4262"/>
        <w:tblGridChange w:id="0">
          <w:tblGrid>
            <w:gridCol w:w="4261"/>
            <w:gridCol w:w="4262"/>
          </w:tblGrid>
        </w:tblGridChange>
      </w:tblGrid>
      <w:tr>
        <w:trPr>
          <w:cantSplit w:val="0"/>
          <w:tblHeader w:val="0"/>
        </w:trPr>
        <w:tc>
          <w:tcPr>
            <w:vAlign w:val="top"/>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by the Authority </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709"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709"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Signature:</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rPr>
                <w:rFonts w:ascii="Arial" w:cs="Arial" w:eastAsia="Arial" w:hAnsi="Arial"/>
                <w:vertAlign w:val="baseline"/>
              </w:rPr>
            </w:pPr>
            <w:r w:rsidDel="00000000" w:rsidR="00000000" w:rsidRPr="00000000">
              <w:rPr>
                <w:rFonts w:ascii="Arial" w:cs="Arial" w:eastAsia="Arial" w:hAnsi="Arial"/>
                <w:vertAlign w:val="baseline"/>
                <w:rtl w:val="0"/>
              </w:rPr>
              <w:t xml:space="preserve">Position in Authority:</w:t>
            </w:r>
          </w:p>
        </w:tc>
      </w:tr>
    </w:tbl>
    <w:p w:rsidR="00000000" w:rsidDel="00000000" w:rsidP="00000000" w:rsidRDefault="00000000" w:rsidRPr="00000000" w14:paraId="000000DF">
      <w:pPr>
        <w:spacing w:after="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0">
      <w:pPr>
        <w:rPr>
          <w:rFonts w:ascii="Arial" w:cs="Arial" w:eastAsia="Arial" w:hAnsi="Arial"/>
          <w:vertAlign w:val="baseline"/>
        </w:rPr>
      </w:pPr>
      <w:r w:rsidDel="00000000" w:rsidR="00000000" w:rsidRPr="00000000">
        <w:rPr>
          <w:rtl w:val="0"/>
        </w:rPr>
      </w:r>
    </w:p>
    <w:tbl>
      <w:tblPr>
        <w:tblStyle w:val="Table6"/>
        <w:tblW w:w="8523.0" w:type="dxa"/>
        <w:jc w:val="left"/>
        <w:tblInd w:w="0.0" w:type="dxa"/>
        <w:tblLayout w:type="fixed"/>
        <w:tblLook w:val="0000"/>
      </w:tblPr>
      <w:tblGrid>
        <w:gridCol w:w="4261"/>
        <w:gridCol w:w="4262"/>
        <w:tblGridChange w:id="0">
          <w:tblGrid>
            <w:gridCol w:w="4261"/>
            <w:gridCol w:w="4262"/>
          </w:tblGrid>
        </w:tblGridChange>
      </w:tblGrid>
      <w:tr>
        <w:trPr>
          <w:cantSplit w:val="0"/>
          <w:tblHeader w:val="0"/>
        </w:trPr>
        <w:tc>
          <w:tcPr>
            <w:vAlign w:val="top"/>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by the Organisation </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709"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709"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Signature:</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rPr>
                <w:rFonts w:ascii="Arial" w:cs="Arial" w:eastAsia="Arial" w:hAnsi="Arial"/>
                <w:vertAlign w:val="baseline"/>
              </w:rPr>
            </w:pPr>
            <w:r w:rsidDel="00000000" w:rsidR="00000000" w:rsidRPr="00000000">
              <w:rPr>
                <w:rFonts w:ascii="Arial" w:cs="Arial" w:eastAsia="Arial" w:hAnsi="Arial"/>
                <w:vertAlign w:val="baseline"/>
                <w:rtl w:val="0"/>
              </w:rPr>
              <w:t xml:space="preserve">Position in Organisation:</w:t>
            </w:r>
          </w:p>
        </w:tc>
      </w:tr>
    </w:tbl>
    <w:p w:rsidR="00000000" w:rsidDel="00000000" w:rsidP="00000000" w:rsidRDefault="00000000" w:rsidRPr="00000000" w14:paraId="000000EA">
      <w:pPr>
        <w:rPr>
          <w:rFonts w:ascii="Arial" w:cs="Arial" w:eastAsia="Arial" w:hAnsi="Arial"/>
          <w:vertAlign w:val="baseline"/>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upperLetter"/>
      <w:lvlText w:val="%1"/>
      <w:lvlJc w:val="left"/>
      <w:pPr>
        <w:ind w:left="720" w:hanging="720"/>
      </w:pPr>
      <w:rPr>
        <w:rFonts w:ascii="Arial" w:cs="Arial" w:eastAsia="Arial" w:hAnsi="Arial"/>
        <w:smallCaps w:val="0"/>
        <w:vertAlign w:val="baseline"/>
      </w:rPr>
    </w:lvl>
    <w:lvl w:ilvl="1">
      <w:start w:val="1"/>
      <w:numFmt w:val="lowerRoman"/>
      <w:lvlText w:val="(%2)"/>
      <w:lvlJc w:val="left"/>
      <w:pPr>
        <w:ind w:left="1800" w:hanging="1080"/>
      </w:pPr>
      <w:rPr>
        <w:smallCaps w:val="0"/>
        <w:vertAlign w:val="baseline"/>
      </w:rPr>
    </w:lvl>
    <w:lvl w:ilvl="2">
      <w:start w:val="1"/>
      <w:numFmt w:val="lowerLetter"/>
      <w:lvlText w:val="(%3)"/>
      <w:lvlJc w:val="left"/>
      <w:pPr>
        <w:ind w:left="2880" w:hanging="1080"/>
      </w:pPr>
      <w:rPr>
        <w:smallCaps w:val="0"/>
        <w:vertAlign w:val="baseline"/>
      </w:rPr>
    </w:lvl>
    <w:lvl w:ilvl="3">
      <w:start w:val="1"/>
      <w:numFmt w:val="decimal"/>
      <w:lvlText w:val=""/>
      <w:lvlJc w:val="left"/>
      <w:pPr>
        <w:ind w:left="1800" w:hanging="1080"/>
      </w:pPr>
      <w:rPr>
        <w:smallCaps w:val="0"/>
        <w:vertAlign w:val="baseline"/>
      </w:rPr>
    </w:lvl>
    <w:lvl w:ilvl="4">
      <w:start w:val="1"/>
      <w:numFmt w:val="decimal"/>
      <w:lvlText w:val=""/>
      <w:lvlJc w:val="left"/>
      <w:pPr>
        <w:ind w:left="1800" w:hanging="1080"/>
      </w:pPr>
      <w:rPr>
        <w:smallCaps w:val="0"/>
        <w:vertAlign w:val="baseline"/>
      </w:rPr>
    </w:lvl>
    <w:lvl w:ilvl="5">
      <w:start w:val="1"/>
      <w:numFmt w:val="decimal"/>
      <w:lvlText w:val=""/>
      <w:lvlJc w:val="left"/>
      <w:pPr>
        <w:ind w:left="1800" w:hanging="1080"/>
      </w:pPr>
      <w:rPr>
        <w:smallCaps w:val="0"/>
        <w:vertAlign w:val="baseline"/>
      </w:rPr>
    </w:lvl>
    <w:lvl w:ilvl="6">
      <w:start w:val="1"/>
      <w:numFmt w:val="decimal"/>
      <w:lvlText w:val=""/>
      <w:lvlJc w:val="left"/>
      <w:pPr>
        <w:ind w:left="1800" w:hanging="1080"/>
      </w:pPr>
      <w:rPr>
        <w:smallCaps w:val="0"/>
        <w:vertAlign w:val="baseline"/>
      </w:rPr>
    </w:lvl>
    <w:lvl w:ilvl="7">
      <w:start w:val="1"/>
      <w:numFmt w:val="decimal"/>
      <w:lvlText w:val=""/>
      <w:lvlJc w:val="left"/>
      <w:pPr>
        <w:ind w:left="1800" w:hanging="1080"/>
      </w:pPr>
      <w:rPr>
        <w:smallCaps w:val="0"/>
        <w:vertAlign w:val="baseline"/>
      </w:rPr>
    </w:lvl>
    <w:lvl w:ilvl="8">
      <w:start w:val="1"/>
      <w:numFmt w:val="decimal"/>
      <w:lvlText w:val=""/>
      <w:lvlJc w:val="left"/>
      <w:pPr>
        <w:ind w:left="1800" w:hanging="1080"/>
      </w:pPr>
      <w:rPr>
        <w:smallCaps w:val="0"/>
        <w:vertAlign w:val="baseline"/>
      </w:rPr>
    </w:lvl>
  </w:abstractNum>
  <w:abstractNum w:abstractNumId="3">
    <w:lvl w:ilvl="0">
      <w:start w:val="1"/>
      <w:numFmt w:val="decimal"/>
      <w:lvlText w:val="(%1)"/>
      <w:lvlJc w:val="left"/>
      <w:pPr>
        <w:ind w:left="1080" w:hanging="720"/>
      </w:pPr>
      <w:rPr>
        <w:rFonts w:ascii="Arial" w:cs="Arial" w:eastAsia="Arial" w:hAnsi="Arial"/>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09" w:hanging="709"/>
      </w:pPr>
      <w:rPr>
        <w:i w:val="0"/>
        <w:vertAlign w:val="baseline"/>
      </w:rPr>
    </w:lvl>
    <w:lvl w:ilvl="1">
      <w:start w:val="1"/>
      <w:numFmt w:val="decimal"/>
      <w:lvlText w:val="%1.%2"/>
      <w:lvlJc w:val="left"/>
      <w:pPr>
        <w:ind w:left="709" w:hanging="709"/>
      </w:pPr>
      <w:rPr>
        <w:rFonts w:ascii="Calibri" w:cs="Calibri" w:eastAsia="Calibri" w:hAnsi="Calibri"/>
        <w:b w:val="0"/>
        <w:i w:val="0"/>
        <w:vertAlign w:val="baseline"/>
      </w:rPr>
    </w:lvl>
    <w:lvl w:ilvl="2">
      <w:start w:val="1"/>
      <w:numFmt w:val="lowerLetter"/>
      <w:lvlText w:val="(%3)"/>
      <w:lvlJc w:val="left"/>
      <w:pPr>
        <w:ind w:left="1418" w:hanging="709"/>
      </w:pPr>
      <w:rPr>
        <w:rFonts w:ascii="Calibri" w:cs="Calibri" w:eastAsia="Calibri" w:hAnsi="Calibri"/>
        <w:b w:val="0"/>
        <w:i w:val="0"/>
        <w:vertAlign w:val="baseline"/>
      </w:rPr>
    </w:lvl>
    <w:lvl w:ilvl="3">
      <w:start w:val="1"/>
      <w:numFmt w:val="lowerRoman"/>
      <w:lvlText w:val="(%4)"/>
      <w:lvlJc w:val="left"/>
      <w:pPr>
        <w:ind w:left="2126" w:hanging="708"/>
      </w:pPr>
      <w:rPr>
        <w:rFonts w:ascii="Calibri" w:cs="Calibri" w:eastAsia="Calibri" w:hAnsi="Calibri"/>
        <w:b w:val="0"/>
        <w:i w:val="0"/>
        <w:vertAlign w:val="baseline"/>
      </w:rPr>
    </w:lvl>
    <w:lvl w:ilvl="4">
      <w:start w:val="1"/>
      <w:numFmt w:val="upperLetter"/>
      <w:lvlText w:val="(%5)"/>
      <w:lvlJc w:val="left"/>
      <w:pPr>
        <w:ind w:left="2836" w:hanging="709"/>
      </w:pPr>
      <w:rPr>
        <w:rFonts w:ascii="Calibri" w:cs="Calibri" w:eastAsia="Calibri" w:hAnsi="Calibri"/>
        <w:b w:val="1"/>
        <w:vertAlign w:val="baseline"/>
      </w:rPr>
    </w:lvl>
    <w:lvl w:ilvl="5">
      <w:start w:val="1"/>
      <w:numFmt w:val="decimal"/>
      <w:lvlText w:val="%6)"/>
      <w:lvlJc w:val="left"/>
      <w:pPr>
        <w:ind w:left="3544" w:hanging="708.0000000000005"/>
      </w:pPr>
      <w:rPr>
        <w:rFonts w:ascii="Calibri" w:cs="Calibri" w:eastAsia="Calibri" w:hAnsi="Calibri"/>
        <w:b w:val="1"/>
        <w:vertAlign w:val="baseline"/>
      </w:rPr>
    </w:lvl>
    <w:lvl w:ilvl="6">
      <w:start w:val="1"/>
      <w:numFmt w:val="decimal"/>
      <w:lvlText w:val="%3.%4.%5.%6.%7)"/>
      <w:lvlJc w:val="left"/>
      <w:pPr>
        <w:ind w:left="2714" w:hanging="1296.0000000000002"/>
      </w:pPr>
      <w:rPr>
        <w:rFonts w:ascii="Calibri" w:cs="Calibri" w:eastAsia="Calibri" w:hAnsi="Calibri"/>
        <w:b w:val="1"/>
        <w:vertAlign w:val="baseline"/>
      </w:rPr>
    </w:lvl>
    <w:lvl w:ilvl="7">
      <w:start w:val="1"/>
      <w:numFmt w:val="lowerRoman"/>
      <w:lvlText w:val="%8)"/>
      <w:lvlJc w:val="left"/>
      <w:pPr>
        <w:ind w:left="2858" w:hanging="1440"/>
      </w:pPr>
      <w:rPr>
        <w:rFonts w:ascii="Calibri" w:cs="Calibri" w:eastAsia="Calibri" w:hAnsi="Calibri"/>
        <w:b w:val="1"/>
        <w:vertAlign w:val="baseline"/>
      </w:rPr>
    </w:lvl>
    <w:lvl w:ilvl="8">
      <w:start w:val="1"/>
      <w:numFmt w:val="upperLetter"/>
      <w:lvlText w:val="%9)"/>
      <w:lvlJc w:val="left"/>
      <w:pPr>
        <w:ind w:left="3002" w:hanging="1584.0000000000002"/>
      </w:pPr>
      <w:rPr>
        <w:rFonts w:ascii="Calibri" w:cs="Calibri" w:eastAsia="Calibri" w:hAnsi="Calibri"/>
        <w:b w:val="1"/>
        <w:vertAlign w:val="baseline"/>
      </w:rPr>
    </w:lvl>
  </w:abstractNum>
  <w:abstractNum w:abstractNumId="5">
    <w:lvl w:ilvl="0">
      <w:start w:val="1"/>
      <w:numFmt w:val="upperRoman"/>
      <w:lvlText w:val="%1."/>
      <w:lvlJc w:val="left"/>
      <w:pPr>
        <w:ind w:left="720" w:hanging="360"/>
      </w:pPr>
      <w:rPr>
        <w:rFonts w:ascii="Calibri" w:cs="Calibri" w:eastAsia="Calibri" w:hAnsi="Calibri"/>
        <w:b w:val="1"/>
        <w:vertAlign w:val="baseline"/>
      </w:rPr>
    </w:lvl>
    <w:lvl w:ilvl="1">
      <w:start w:val="1"/>
      <w:numFmt w:val="upperLetter"/>
      <w:lvlText w:val="%2."/>
      <w:lvlJc w:val="left"/>
      <w:pPr>
        <w:ind w:left="720" w:hanging="360"/>
      </w:pPr>
      <w:rPr>
        <w:rFonts w:ascii="Calibri" w:cs="Calibri" w:eastAsia="Calibri" w:hAnsi="Calibri"/>
        <w:b w:val="1"/>
        <w:vertAlign w:val="baseline"/>
      </w:rPr>
    </w:lvl>
    <w:lvl w:ilvl="2">
      <w:start w:val="1"/>
      <w:numFmt w:val="decimal"/>
      <w:lvlText w:val="%3."/>
      <w:lvlJc w:val="left"/>
      <w:pPr>
        <w:ind w:left="1440" w:hanging="360"/>
      </w:pPr>
      <w:rPr>
        <w:rFonts w:ascii="Calibri" w:cs="Calibri" w:eastAsia="Calibri" w:hAnsi="Calibri"/>
        <w:b w:val="1"/>
        <w:vertAlign w:val="baseline"/>
      </w:rPr>
    </w:lvl>
    <w:lvl w:ilvl="3">
      <w:start w:val="1"/>
      <w:numFmt w:val="lowerLetter"/>
      <w:lvlText w:val="%4)"/>
      <w:lvlJc w:val="left"/>
      <w:pPr>
        <w:ind w:left="2160" w:hanging="360"/>
      </w:pPr>
      <w:rPr>
        <w:rFonts w:ascii="Calibri" w:cs="Calibri" w:eastAsia="Calibri" w:hAnsi="Calibri"/>
        <w:b w:val="1"/>
        <w:vertAlign w:val="baseline"/>
      </w:rPr>
    </w:lvl>
    <w:lvl w:ilvl="4">
      <w:start w:val="1"/>
      <w:numFmt w:val="decimal"/>
      <w:lvlText w:val="(%5)"/>
      <w:lvlJc w:val="left"/>
      <w:pPr>
        <w:ind w:left="2880" w:hanging="360"/>
      </w:pPr>
      <w:rPr>
        <w:rFonts w:ascii="Calibri" w:cs="Calibri" w:eastAsia="Calibri" w:hAnsi="Calibri"/>
        <w:b w:val="1"/>
        <w:vertAlign w:val="baseline"/>
      </w:rPr>
    </w:lvl>
    <w:lvl w:ilvl="5">
      <w:start w:val="1"/>
      <w:numFmt w:val="lowerLetter"/>
      <w:lvlText w:val="(%6)"/>
      <w:lvlJc w:val="left"/>
      <w:pPr>
        <w:ind w:left="284" w:hanging="360"/>
      </w:pPr>
      <w:rPr>
        <w:rFonts w:ascii="Calibri" w:cs="Calibri" w:eastAsia="Calibri" w:hAnsi="Calibri"/>
        <w:b w:val="0"/>
        <w:vertAlign w:val="baseline"/>
      </w:rPr>
    </w:lvl>
    <w:lvl w:ilvl="6">
      <w:start w:val="1"/>
      <w:numFmt w:val="lowerRoman"/>
      <w:lvlText w:val="(%7)"/>
      <w:lvlJc w:val="left"/>
      <w:pPr>
        <w:ind w:left="4320" w:hanging="360"/>
      </w:pPr>
      <w:rPr>
        <w:rFonts w:ascii="Calibri" w:cs="Calibri" w:eastAsia="Calibri" w:hAnsi="Calibri"/>
        <w:b w:val="1"/>
        <w:vertAlign w:val="baseline"/>
      </w:rPr>
    </w:lvl>
    <w:lvl w:ilvl="7">
      <w:start w:val="1"/>
      <w:numFmt w:val="lowerLetter"/>
      <w:lvlText w:val="(%8)"/>
      <w:lvlJc w:val="left"/>
      <w:pPr>
        <w:ind w:left="5040" w:hanging="360"/>
      </w:pPr>
      <w:rPr>
        <w:rFonts w:ascii="Calibri" w:cs="Calibri" w:eastAsia="Calibri" w:hAnsi="Calibri"/>
        <w:b w:val="1"/>
        <w:vertAlign w:val="baseline"/>
      </w:rPr>
    </w:lvl>
    <w:lvl w:ilvl="8">
      <w:start w:val="1"/>
      <w:numFmt w:val="lowerRoman"/>
      <w:lvlText w:val="(%9)"/>
      <w:lvlJc w:val="left"/>
      <w:pPr>
        <w:ind w:left="5760" w:hanging="360"/>
      </w:pPr>
      <w:rPr>
        <w:rFonts w:ascii="Calibri" w:cs="Calibri" w:eastAsia="Calibri" w:hAnsi="Calibri"/>
        <w:b w:val="1"/>
        <w:vertAlign w:val="baseline"/>
      </w:rPr>
    </w:lvl>
  </w:abstractNum>
  <w:abstractNum w:abstractNumId="6">
    <w:lvl w:ilvl="0">
      <w:start w:val="1"/>
      <w:numFmt w:val="decimal"/>
      <w:lvlText w:val="%1"/>
      <w:lvlJc w:val="left"/>
      <w:pPr>
        <w:ind w:left="709" w:hanging="709"/>
      </w:pPr>
      <w:rPr>
        <w:b w:val="0"/>
        <w:vertAlign w:val="baseline"/>
      </w:rPr>
    </w:lvl>
    <w:lvl w:ilvl="1">
      <w:start w:val="1"/>
      <w:numFmt w:val="decimal"/>
      <w:lvlText w:val="%1.%2"/>
      <w:lvlJc w:val="left"/>
      <w:pPr>
        <w:ind w:left="709" w:hanging="709"/>
      </w:pPr>
      <w:rPr>
        <w:b w:val="0"/>
        <w:i w:val="0"/>
        <w:color w:val="000000"/>
        <w:sz w:val="22"/>
        <w:szCs w:val="22"/>
        <w:vertAlign w:val="baseline"/>
      </w:rPr>
    </w:lvl>
    <w:lvl w:ilvl="2">
      <w:start w:val="1"/>
      <w:numFmt w:val="decimal"/>
      <w:lvlText w:val="%1.%2.%3"/>
      <w:lvlJc w:val="left"/>
      <w:pPr>
        <w:ind w:left="809" w:hanging="709"/>
      </w:pPr>
      <w:rPr>
        <w:rFonts w:ascii="Arial" w:cs="Arial" w:eastAsia="Arial" w:hAnsi="Arial"/>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0000000000005"/>
      </w:pPr>
      <w:rPr>
        <w:vertAlign w:val="baseline"/>
      </w:rPr>
    </w:lvl>
    <w:lvl w:ilvl="6">
      <w:start w:val="1"/>
      <w:numFmt w:val="decimal"/>
      <w:lvlText w:val="%7%3)"/>
      <w:lvlJc w:val="left"/>
      <w:pPr>
        <w:ind w:left="2714" w:hanging="1296.0000000000002"/>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0000000000002"/>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paragraph" w:styleId="Heading1,h1,AMAJOR/BOLD,Schedheading,Heading1(ReportOnly),h1chapterheading,SectionHeading,H1,AttributeHeading1,Roman14BHeading,Roman14BHeading1,Roman14BHeading2,Roman14BHeading11,newpage/chapter,1stlevel,(Alt+1),Part,2,1,o,sectio">
    <w:name w:val="Heading 1,h1,A MAJOR/BOLD,Schedheading,Heading 1(Report Only),h1 chapter heading,Section Heading,H1,Attribute Heading 1,Roman 14 B Heading,Roman 14 B Heading1,Roman 14 B Heading2,Roman 14 B Heading11,new page/chapter,1st level,(Alt+1),Part,2,1,o,sectio"/>
    <w:basedOn w:val="Body1"/>
    <w:next w:val="Body1"/>
    <w:autoRedefine w:val="0"/>
    <w:hidden w:val="0"/>
    <w:qFormat w:val="0"/>
    <w:pPr>
      <w:keepNext w:val="1"/>
      <w:widowControl w:val="0"/>
      <w:numPr>
        <w:ilvl w:val="0"/>
        <w:numId w:val="1"/>
      </w:numPr>
      <w:suppressAutoHyphens w:val="1"/>
      <w:spacing w:after="220" w:line="240" w:lineRule="auto"/>
      <w:ind w:left="709" w:leftChars="-1" w:rightChars="0" w:firstLineChars="-1"/>
      <w:jc w:val="both"/>
      <w:textDirection w:val="btLr"/>
      <w:textAlignment w:val="top"/>
      <w:outlineLvl w:val="0"/>
    </w:pPr>
    <w:rPr>
      <w:rFonts w:ascii="Trebuchet MS" w:cs="Arial" w:eastAsia="Times New Roman" w:hAnsi="Trebuchet MS"/>
      <w:b w:val="1"/>
      <w:bCs w:val="1"/>
      <w:w w:val="100"/>
      <w:kern w:val="32"/>
      <w:position w:val="-1"/>
      <w:sz w:val="20"/>
      <w:szCs w:val="32"/>
      <w:u w:val="single"/>
      <w:effect w:val="none"/>
      <w:vertAlign w:val="baseline"/>
      <w:cs w:val="0"/>
      <w:em w:val="none"/>
      <w:lang w:bidi="ar-SA" w:eastAsia="en-US" w:val="en-GB"/>
    </w:rPr>
  </w:style>
  <w:style w:type="paragraph" w:styleId="Heading2,Major,PARA2,KJL:1stLevel,HeadingTwo,h2,(1.1,1.2,1.3etc),Prophead2,RFPHeading2,Activity,l2,H2,h3,Numbered-2,Resetnumbering,SHeading,SHeading2,Project2,RFS2,Heading2Number,Heading2a,T2,PARA21,PARA22,PARA23,T21,PARA24,T22,TSBTW">
    <w:name w:val="Heading 2,Major,PARA2,KJL:1st Level,Heading Two,h2,(1.1,1.2,1.3 etc),Prophead 2,RFP Heading 2,Activity,l2,H2,h 3,Numbered - 2,Reset numbering,S Heading,S Heading 2,Project 2,RFS 2,Heading 2 Number,Heading 2a,T2,PARA21,PARA22,PARA23,T21,PARA24,T22,TSBTW"/>
    <w:basedOn w:val="Body1"/>
    <w:next w:val="Normal"/>
    <w:autoRedefine w:val="0"/>
    <w:hidden w:val="0"/>
    <w:qFormat w:val="0"/>
    <w:pPr>
      <w:widowControl w:val="0"/>
      <w:tabs>
        <w:tab w:val="num" w:leader="none" w:pos="709"/>
      </w:tabs>
      <w:suppressAutoHyphens w:val="1"/>
      <w:spacing w:after="220" w:line="240" w:lineRule="auto"/>
      <w:ind w:left="709" w:leftChars="-1" w:rightChars="0" w:hanging="709" w:firstLineChars="-1"/>
      <w:jc w:val="both"/>
      <w:textDirection w:val="btLr"/>
      <w:textAlignment w:val="top"/>
      <w:outlineLvl w:val="1"/>
    </w:pPr>
    <w:rPr>
      <w:rFonts w:ascii="Trebuchet MS" w:cs="Arial" w:eastAsia="Times New Roman" w:hAnsi="Trebuchet MS"/>
      <w:bCs w:val="1"/>
      <w:iCs w:val="1"/>
      <w:w w:val="100"/>
      <w:position w:val="-1"/>
      <w:sz w:val="20"/>
      <w:szCs w:val="28"/>
      <w:effect w:val="none"/>
      <w:vertAlign w:val="baseline"/>
      <w:cs w:val="0"/>
      <w:em w:val="none"/>
      <w:lang w:bidi="ar-SA" w:eastAsia="en-US" w:val="en-GB"/>
    </w:rPr>
  </w:style>
  <w:style w:type="paragraph" w:styleId="Heading3,H3,Prophead3,h3,HHHeading,Heading31,Heading32,Heading33,Heading34,Heading35,Heading36,H31,H32,H33,H34,H35,H36,3,Numbered-3,HeadC,Level1-1,Minor1,ParaHeading3,ParaHeading31,h31,Minor,H311,(Alt+3),h32,h311,h33,h312,h34,h313,h35,L">
    <w:name w:val="Heading 3,H3,Prophead 3,h3,HHHeading,Heading 31,Heading 32,Heading 33,Heading 34,Heading 35,Heading 36,H31,H32,H33,H34,H35,H36,3,Numbered - 3,HeadC,Level 1 - 1,Minor1,Para Heading 3,Para Heading 31,h31,Minor,H311,(Alt+3),h32,h311,h33,h312,h34,h313,h35,L"/>
    <w:basedOn w:val="Body1"/>
    <w:next w:val="Normal"/>
    <w:autoRedefine w:val="0"/>
    <w:hidden w:val="0"/>
    <w:qFormat w:val="0"/>
    <w:pPr>
      <w:widowControl w:val="0"/>
      <w:numPr>
        <w:ilvl w:val="2"/>
        <w:numId w:val="1"/>
      </w:numPr>
      <w:suppressAutoHyphens w:val="1"/>
      <w:spacing w:after="220" w:line="240" w:lineRule="auto"/>
      <w:ind w:left="709" w:leftChars="-1" w:rightChars="0" w:firstLineChars="-1"/>
      <w:jc w:val="both"/>
      <w:textDirection w:val="btLr"/>
      <w:textAlignment w:val="top"/>
      <w:outlineLvl w:val="2"/>
    </w:pPr>
    <w:rPr>
      <w:rFonts w:ascii="Trebuchet MS" w:cs="Arial" w:eastAsia="Times New Roman" w:hAnsi="Trebuchet MS"/>
      <w:bCs w:val="1"/>
      <w:w w:val="100"/>
      <w:position w:val="-1"/>
      <w:sz w:val="20"/>
      <w:szCs w:val="26"/>
      <w:effect w:val="none"/>
      <w:vertAlign w:val="baseline"/>
      <w:cs w:val="0"/>
      <w:em w:val="none"/>
      <w:lang w:bidi="ar-SA" w:eastAsia="en-US" w:val="en-GB"/>
    </w:rPr>
  </w:style>
  <w:style w:type="paragraph" w:styleId="Heading4,Sub-Minor,Projecttable,Propos,Bullet1,Level2-a,Bullet11,Bullet12,Bullet13,Bullet14,Bullet15,Bullet16,h4,Schedules,4,H4,14,l4,141,h41,l41,41,142,h42,l42,h43,a.,MapTitle,42,parapoint,¶,143,h44,l43,43,1411,h411,l411,411,1421,h421,n">
    <w:name w:val="Heading 4,Sub-Minor,Project table,Propos,Bullet 1,Level 2 - a,Bullet 11,Bullet 12,Bullet 13,Bullet 14,Bullet 15,Bullet 16,h4,Schedules,4,H4,14,l4,141,h41,l41,41,142,h42,l42,h43,a.,Map Title,42,parapoint,¶,143,h44,l43,43,1411,h411,l411,411,1421,h421,n"/>
    <w:basedOn w:val="Body1"/>
    <w:next w:val="Body4"/>
    <w:autoRedefine w:val="0"/>
    <w:hidden w:val="0"/>
    <w:qFormat w:val="0"/>
    <w:pPr>
      <w:widowControl w:val="0"/>
      <w:numPr>
        <w:ilvl w:val="3"/>
        <w:numId w:val="1"/>
      </w:numPr>
      <w:suppressAutoHyphens w:val="1"/>
      <w:spacing w:after="220" w:line="240" w:lineRule="auto"/>
      <w:ind w:left="709" w:leftChars="-1" w:rightChars="0" w:firstLineChars="-1"/>
      <w:jc w:val="both"/>
      <w:textDirection w:val="btLr"/>
      <w:textAlignment w:val="top"/>
      <w:outlineLvl w:val="3"/>
    </w:pPr>
    <w:rPr>
      <w:rFonts w:ascii="Trebuchet MS" w:eastAsia="Times New Roman" w:hAnsi="Trebuchet MS"/>
      <w:bCs w:val="1"/>
      <w:w w:val="100"/>
      <w:position w:val="-1"/>
      <w:sz w:val="20"/>
      <w:szCs w:val="28"/>
      <w:effect w:val="none"/>
      <w:vertAlign w:val="baseline"/>
      <w:cs w:val="0"/>
      <w:em w:val="none"/>
      <w:lang w:bidi="ar-SA" w:eastAsia="en-US" w:val="en-GB"/>
    </w:rPr>
  </w:style>
  <w:style w:type="paragraph" w:styleId="Heading5,Heading,Heading5(unused),Level3-(i),ThirdLevelHeading,h5,ResponseType,ResponseType1,ResponseType2,ResponseType3,ResponseType4,ResponseType5,ResponseType6,ResponseType7,AppendixAtoX,Heading5AppendixAtoX,H5,l5,Subheading">
    <w:name w:val="Heading 5,Heading,Heading 5(unused),Level 3 - (i),Third Level Heading,h5,Response Type,Response Type1,Response Type2,Response Type3,Response Type4,Response Type5,Response Type6,Response Type7,Appendix A to X,Heading 5   Appendix A to X,H5,l5,Subheading"/>
    <w:basedOn w:val="Body1"/>
    <w:next w:val="Normal"/>
    <w:autoRedefine w:val="0"/>
    <w:hidden w:val="0"/>
    <w:qFormat w:val="0"/>
    <w:pPr>
      <w:widowControl w:val="0"/>
      <w:numPr>
        <w:ilvl w:val="4"/>
        <w:numId w:val="1"/>
      </w:numPr>
      <w:tabs>
        <w:tab w:val="clear" w:pos="2880"/>
        <w:tab w:val="num" w:leader="none" w:pos="2836"/>
      </w:tabs>
      <w:suppressAutoHyphens w:val="1"/>
      <w:spacing w:after="220" w:line="240" w:lineRule="auto"/>
      <w:ind w:left="2836" w:leftChars="-1" w:rightChars="0" w:hanging="709" w:firstLineChars="-1"/>
      <w:jc w:val="both"/>
      <w:textDirection w:val="btLr"/>
      <w:textAlignment w:val="top"/>
      <w:outlineLvl w:val="4"/>
    </w:pPr>
    <w:rPr>
      <w:rFonts w:ascii="Trebuchet MS" w:eastAsia="Times New Roman" w:hAnsi="Trebuchet MS"/>
      <w:bCs w:val="1"/>
      <w:iCs w:val="1"/>
      <w:w w:val="100"/>
      <w:position w:val="-1"/>
      <w:sz w:val="20"/>
      <w:szCs w:val="26"/>
      <w:effect w:val="none"/>
      <w:vertAlign w:val="baseline"/>
      <w:cs w:val="0"/>
      <w:em w:val="none"/>
      <w:lang w:bidi="ar-SA" w:eastAsia="en-US" w:val="en-GB"/>
    </w:rPr>
  </w:style>
  <w:style w:type="paragraph" w:styleId="Heading6,Heading6(unused),LegalLevel1.,L1PIP,Heading6AppendixY&amp;Z,Lev6,H6DONOTUSE,Bulletlist,PAAppendix,H6,H61,PR14,bullet2,Blank2,Appendix,h6,H62,H63,H64,H65,H66,H67,H68,H69,H610,H611,H612,H613,H614,H615,H616,H617,H618,H619,H621,H631">
    <w:name w:val="Heading 6,Heading 6(unused),Legal Level 1.,L1 PIP,Heading 6  Appendix Y &amp; Z,Lev 6,H6 DO NOT USE,Bullet list,PA Appendix,H6,H61,PR14,bullet2,Blank 2,Appendix,h6,H62,H63,H64,H65,H66,H67,H68,H69,H610,H611,H612,H613,H614,H615,H616,H617,H618,H619,H621,H631"/>
    <w:basedOn w:val="Body1"/>
    <w:next w:val="Normal"/>
    <w:autoRedefine w:val="0"/>
    <w:hidden w:val="0"/>
    <w:qFormat w:val="0"/>
    <w:pPr>
      <w:widowControl w:val="0"/>
      <w:numPr>
        <w:ilvl w:val="5"/>
        <w:numId w:val="1"/>
      </w:numPr>
      <w:suppressAutoHyphens w:val="1"/>
      <w:spacing w:after="220" w:line="240" w:lineRule="auto"/>
      <w:ind w:left="709" w:leftChars="-1" w:rightChars="0" w:firstLineChars="-1"/>
      <w:jc w:val="both"/>
      <w:textDirection w:val="btLr"/>
      <w:textAlignment w:val="top"/>
      <w:outlineLvl w:val="5"/>
    </w:pPr>
    <w:rPr>
      <w:rFonts w:ascii="Trebuchet MS" w:eastAsia="Times New Roman" w:hAnsi="Trebuchet MS"/>
      <w:bCs w:val="1"/>
      <w:w w:val="100"/>
      <w:position w:val="-1"/>
      <w:sz w:val="20"/>
      <w:szCs w:val="22"/>
      <w:effect w:val="none"/>
      <w:vertAlign w:val="baseline"/>
      <w:cs w:val="0"/>
      <w:em w:val="none"/>
      <w:lang w:bidi="ar-SA" w:eastAsia="en-US" w:val="en-GB"/>
    </w:rPr>
  </w:style>
  <w:style w:type="paragraph" w:styleId="Heading7,Heading7(unused),LegalLevel1.1.,L2PIP,Lev7,H7DONOTUSE,PAAppendixMajor,Blank3,AppendixMajor,Heading7(DoNotUse)">
    <w:name w:val="Heading 7,Heading 7(unused),Legal Level 1.1.,L2 PIP,Lev 7,H7DO NOT USE,PA Appendix Major,Blank 3,Appendix Major,Heading 7 (Do Not Use)"/>
    <w:basedOn w:val="Body1"/>
    <w:next w:val="Normal"/>
    <w:autoRedefine w:val="0"/>
    <w:hidden w:val="0"/>
    <w:qFormat w:val="0"/>
    <w:pPr>
      <w:widowControl w:val="0"/>
      <w:numPr>
        <w:ilvl w:val="6"/>
        <w:numId w:val="1"/>
      </w:numPr>
      <w:tabs>
        <w:tab w:val="clear" w:pos="4320"/>
        <w:tab w:val="num" w:leader="none" w:pos="2714"/>
        <w:tab w:val="left" w:leader="none" w:pos="3544"/>
      </w:tabs>
      <w:suppressAutoHyphens w:val="1"/>
      <w:spacing w:after="220" w:line="240" w:lineRule="auto"/>
      <w:ind w:left="2714" w:leftChars="-1" w:rightChars="0" w:hanging="1296" w:firstLineChars="-1"/>
      <w:jc w:val="both"/>
      <w:textDirection w:val="btLr"/>
      <w:textAlignment w:val="top"/>
      <w:outlineLvl w:val="6"/>
    </w:pPr>
    <w:rPr>
      <w:rFonts w:ascii="Trebuchet MS" w:eastAsia="Times New Roman" w:hAnsi="Trebuchet MS"/>
      <w:w w:val="100"/>
      <w:position w:val="-1"/>
      <w:sz w:val="20"/>
      <w:szCs w:val="20"/>
      <w:effect w:val="none"/>
      <w:vertAlign w:val="baseline"/>
      <w:cs w:val="0"/>
      <w:em w:val="none"/>
      <w:lang w:bidi="ar-SA" w:eastAsia="en-US" w:val="en-GB"/>
    </w:rPr>
  </w:style>
  <w:style w:type="paragraph" w:styleId="Heading8,LegalLevel1.1.1.,Lev8,h8DONOTUSE,PAAppendixMinor,Blank4,AppendixMinor,h8,Heading8(DoNotUse)">
    <w:name w:val="Heading 8,Legal Level 1.1.1.,Lev 8,h8 DO NOT USE,PA Appendix Minor,Blank 4,Appendix Minor,h8,Heading 8 (Do Not Use)"/>
    <w:basedOn w:val="Body1"/>
    <w:next w:val="Normal"/>
    <w:autoRedefine w:val="0"/>
    <w:hidden w:val="0"/>
    <w:qFormat w:val="0"/>
    <w:pPr>
      <w:widowControl w:val="0"/>
      <w:numPr>
        <w:ilvl w:val="7"/>
        <w:numId w:val="1"/>
      </w:numPr>
      <w:tabs>
        <w:tab w:val="clear" w:pos="5040"/>
        <w:tab w:val="num" w:leader="none" w:pos="2858"/>
        <w:tab w:val="left" w:leader="none" w:pos="4253"/>
      </w:tabs>
      <w:suppressAutoHyphens w:val="1"/>
      <w:spacing w:after="220" w:line="240" w:lineRule="auto"/>
      <w:ind w:left="2858" w:leftChars="-1" w:rightChars="0" w:hanging="1440" w:firstLineChars="-1"/>
      <w:jc w:val="both"/>
      <w:textDirection w:val="btLr"/>
      <w:textAlignment w:val="top"/>
      <w:outlineLvl w:val="7"/>
    </w:pPr>
    <w:rPr>
      <w:rFonts w:ascii="Trebuchet MS" w:eastAsia="Times New Roman" w:hAnsi="Trebuchet MS"/>
      <w:iCs w:val="1"/>
      <w:w w:val="100"/>
      <w:position w:val="-1"/>
      <w:sz w:val="20"/>
      <w:szCs w:val="20"/>
      <w:effect w:val="none"/>
      <w:vertAlign w:val="baseline"/>
      <w:cs w:val="0"/>
      <w:em w:val="none"/>
      <w:lang w:bidi="ar-SA" w:eastAsia="en-US" w:val="en-GB"/>
    </w:rPr>
  </w:style>
  <w:style w:type="paragraph" w:styleId="Heading9,Heading9(defunct),LegalLevel1.1.1.1.,Lev9,h9DONOTUSE,AppHeading,Titre10,App1,Blank5,appendix,h9,Heading9(DoNotUse)">
    <w:name w:val="Heading 9,Heading 9 (defunct),Legal Level 1.1.1.1.,Lev 9,h9 DO NOT USE,App Heading,Titre 10,App1,Blank 5,appendix,h9,Heading 9 (Do Not Use)"/>
    <w:basedOn w:val="Body1"/>
    <w:next w:val="Normal"/>
    <w:autoRedefine w:val="0"/>
    <w:hidden w:val="0"/>
    <w:qFormat w:val="0"/>
    <w:pPr>
      <w:widowControl w:val="0"/>
      <w:numPr>
        <w:ilvl w:val="8"/>
        <w:numId w:val="1"/>
      </w:numPr>
      <w:tabs>
        <w:tab w:val="clear" w:pos="5760"/>
        <w:tab w:val="num" w:leader="none" w:pos="3002"/>
        <w:tab w:val="left" w:leader="none" w:pos="4961"/>
      </w:tabs>
      <w:suppressAutoHyphens w:val="1"/>
      <w:spacing w:after="220" w:line="240" w:lineRule="auto"/>
      <w:ind w:left="3002" w:leftChars="-1" w:rightChars="0" w:hanging="1584" w:firstLineChars="-1"/>
      <w:jc w:val="both"/>
      <w:textDirection w:val="btLr"/>
      <w:textAlignment w:val="top"/>
      <w:outlineLvl w:val="8"/>
    </w:pPr>
    <w:rPr>
      <w:rFonts w:ascii="Trebuchet MS" w:cs="Arial" w:eastAsia="Times New Roman" w:hAnsi="Trebuchet MS"/>
      <w:w w:val="100"/>
      <w:position w:val="-1"/>
      <w:sz w:val="20"/>
      <w:szCs w:val="22"/>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Cambria" w:cs="Times New Roman" w:eastAsia="Times New Roman" w:hAnsi="Cambria"/>
      <w:b w:val="1"/>
      <w:bCs w:val="1"/>
      <w:w w:val="100"/>
      <w:kern w:val="32"/>
      <w:position w:val="-1"/>
      <w:sz w:val="32"/>
      <w:szCs w:val="32"/>
      <w:effect w:val="none"/>
      <w:vertAlign w:val="baseline"/>
      <w:cs w:val="0"/>
      <w:em w:val="none"/>
      <w:lang w:eastAsia="en-US"/>
    </w:rPr>
  </w:style>
  <w:style w:type="character" w:styleId="Heading2Char,MajorChar,PARA2Char,KJL:1stLevelChar,HeadingTwoChar,h2Char,(1.1Char,1.2Char,1.3etc)Char,Prophead2Char,RFPHeading2Char,ActivityChar,l2Char,H2Char,h3Char,Numbered-2Char,ResetnumberingChar,SHeadingChar,RFS2Char">
    <w:name w:val="Heading 2 Char,Major Char,PARA2 Char,KJL:1st Level Char,Heading Two Char,h2 Char,(1.1 Char,1.2 Char,1.3 etc) Char,Prophead 2 Char,RFP Heading 2 Char,Activity Char,l2 Char,H2 Char,h 3 Char,Numbered - 2 Char,Reset numbering Char,S Heading Char,RFS 2 Char"/>
    <w:next w:val="Heading2Char,MajorChar,PARA2Char,KJL:1stLevelChar,HeadingTwoChar,h2Char,(1.1Char,1.2Char,1.3etc)Char,Prophead2Char,RFPHeading2Char,ActivityChar,l2Char,H2Char,h3Char,Numbered-2Char,ResetnumberingChar,SHeadingChar,RFS2Char"/>
    <w:autoRedefine w:val="0"/>
    <w:hidden w:val="0"/>
    <w:qFormat w:val="0"/>
    <w:rPr>
      <w:rFonts w:ascii="Trebuchet MS" w:cs="Arial" w:eastAsia="Times New Roman" w:hAnsi="Trebuchet MS"/>
      <w:bCs w:val="1"/>
      <w:iCs w:val="1"/>
      <w:w w:val="100"/>
      <w:position w:val="-1"/>
      <w:szCs w:val="28"/>
      <w:effect w:val="none"/>
      <w:vertAlign w:val="baseline"/>
      <w:cs w:val="0"/>
      <w:em w:val="none"/>
      <w:lang w:eastAsia="en-US"/>
    </w:rPr>
  </w:style>
  <w:style w:type="character" w:styleId="Heading3Char,H3Char,Prophead3Char,h3Char,HHHeadingChar,Heading31Char,Heading32Char,Heading33Char,Heading34Char,Heading35Char,Heading36Char,H31Char,H32Char,H33Char,H34Char,H35Char,H36Char,3Char,Numbered-3Char,HeadCChar">
    <w:name w:val="Heading 3 Char,H3 Char,Prophead 3 Char,h3 Char,HHHeading Char,Heading 31 Char,Heading 32 Char,Heading 33 Char,Heading 34 Char,Heading 35 Char,Heading 36 Char,H31 Char,H32 Char,H33 Char,H34 Char,H35 Char,H36 Char,3 Char,Numbered - 3 Char,HeadC Char"/>
    <w:next w:val="Heading3Char,H3Char,Prophead3Char,h3Char,HHHeadingChar,Heading31Char,Heading32Char,Heading33Char,Heading34Char,Heading35Char,Heading36Char,H31Char,H32Char,H33Char,H34Char,H35Char,H36Char,3Char,Numbered-3Char,HeadCChar"/>
    <w:autoRedefine w:val="0"/>
    <w:hidden w:val="0"/>
    <w:qFormat w:val="0"/>
    <w:rPr>
      <w:rFonts w:ascii="Trebuchet MS" w:cs="Arial" w:eastAsia="Times New Roman" w:hAnsi="Trebuchet MS"/>
      <w:bCs w:val="1"/>
      <w:w w:val="100"/>
      <w:position w:val="-1"/>
      <w:szCs w:val="26"/>
      <w:effect w:val="none"/>
      <w:vertAlign w:val="baseline"/>
      <w:cs w:val="0"/>
      <w:em w:val="none"/>
      <w:lang w:eastAsia="en-US"/>
    </w:rPr>
  </w:style>
  <w:style w:type="character" w:styleId="Heading4Char">
    <w:name w:val="Heading 4 Char"/>
    <w:next w:val="Heading4Char"/>
    <w:autoRedefine w:val="0"/>
    <w:hidden w:val="0"/>
    <w:qFormat w:val="0"/>
    <w:rPr>
      <w:rFonts w:ascii="Trebuchet MS" w:eastAsia="Times New Roman" w:hAnsi="Trebuchet MS"/>
      <w:bCs w:val="1"/>
      <w:w w:val="100"/>
      <w:position w:val="-1"/>
      <w:szCs w:val="28"/>
      <w:effect w:val="none"/>
      <w:vertAlign w:val="baseline"/>
      <w:cs w:val="0"/>
      <w:em w:val="none"/>
      <w:lang w:eastAsia="en-US"/>
    </w:rPr>
  </w:style>
  <w:style w:type="character" w:styleId="Heading5Char">
    <w:name w:val="Heading 5 Char"/>
    <w:next w:val="Heading5Char"/>
    <w:autoRedefine w:val="0"/>
    <w:hidden w:val="0"/>
    <w:qFormat w:val="0"/>
    <w:rPr>
      <w:rFonts w:ascii="Trebuchet MS" w:eastAsia="Times New Roman" w:hAnsi="Trebuchet MS"/>
      <w:bCs w:val="1"/>
      <w:iCs w:val="1"/>
      <w:w w:val="100"/>
      <w:position w:val="-1"/>
      <w:szCs w:val="26"/>
      <w:effect w:val="none"/>
      <w:vertAlign w:val="baseline"/>
      <w:cs w:val="0"/>
      <w:em w:val="none"/>
      <w:lang w:eastAsia="en-US"/>
    </w:rPr>
  </w:style>
  <w:style w:type="character" w:styleId="Heading6Char">
    <w:name w:val="Heading 6 Char"/>
    <w:next w:val="Heading6Char"/>
    <w:autoRedefine w:val="0"/>
    <w:hidden w:val="0"/>
    <w:qFormat w:val="0"/>
    <w:rPr>
      <w:rFonts w:ascii="Trebuchet MS" w:eastAsia="Times New Roman" w:hAnsi="Trebuchet MS"/>
      <w:bCs w:val="1"/>
      <w:w w:val="100"/>
      <w:position w:val="-1"/>
      <w:szCs w:val="22"/>
      <w:effect w:val="none"/>
      <w:vertAlign w:val="baseline"/>
      <w:cs w:val="0"/>
      <w:em w:val="none"/>
      <w:lang w:eastAsia="en-US"/>
    </w:rPr>
  </w:style>
  <w:style w:type="character" w:styleId="Heading7Char">
    <w:name w:val="Heading 7 Char"/>
    <w:next w:val="Heading7Char"/>
    <w:autoRedefine w:val="0"/>
    <w:hidden w:val="0"/>
    <w:qFormat w:val="0"/>
    <w:rPr>
      <w:rFonts w:ascii="Trebuchet MS" w:eastAsia="Times New Roman" w:hAnsi="Trebuchet MS"/>
      <w:w w:val="100"/>
      <w:position w:val="-1"/>
      <w:effect w:val="none"/>
      <w:vertAlign w:val="baseline"/>
      <w:cs w:val="0"/>
      <w:em w:val="none"/>
      <w:lang w:eastAsia="en-US"/>
    </w:rPr>
  </w:style>
  <w:style w:type="character" w:styleId="Heading8Char">
    <w:name w:val="Heading 8 Char"/>
    <w:next w:val="Heading8Char"/>
    <w:autoRedefine w:val="0"/>
    <w:hidden w:val="0"/>
    <w:qFormat w:val="0"/>
    <w:rPr>
      <w:rFonts w:ascii="Trebuchet MS" w:eastAsia="Times New Roman" w:hAnsi="Trebuchet MS"/>
      <w:iCs w:val="1"/>
      <w:w w:val="100"/>
      <w:position w:val="-1"/>
      <w:effect w:val="none"/>
      <w:vertAlign w:val="baseline"/>
      <w:cs w:val="0"/>
      <w:em w:val="none"/>
      <w:lang w:eastAsia="en-US"/>
    </w:rPr>
  </w:style>
  <w:style w:type="character" w:styleId="Heading9Char">
    <w:name w:val="Heading 9 Char"/>
    <w:next w:val="Heading9Char"/>
    <w:autoRedefine w:val="0"/>
    <w:hidden w:val="0"/>
    <w:qFormat w:val="0"/>
    <w:rPr>
      <w:rFonts w:ascii="Trebuchet MS" w:cs="Arial" w:eastAsia="Times New Roman" w:hAnsi="Trebuchet MS"/>
      <w:w w:val="100"/>
      <w:position w:val="-1"/>
      <w:szCs w:val="22"/>
      <w:effect w:val="none"/>
      <w:vertAlign w:val="baseline"/>
      <w:cs w:val="0"/>
      <w:em w:val="none"/>
      <w:lang w:eastAsia="en-US"/>
    </w:rPr>
  </w:style>
  <w:style w:type="paragraph" w:styleId="Body1">
    <w:name w:val="Body1"/>
    <w:basedOn w:val="BodyText"/>
    <w:next w:val="Body1"/>
    <w:autoRedefine w:val="0"/>
    <w:hidden w:val="0"/>
    <w:qFormat w:val="0"/>
    <w:pPr>
      <w:suppressAutoHyphens w:val="1"/>
      <w:spacing w:after="220" w:line="240" w:lineRule="auto"/>
      <w:ind w:left="709" w:leftChars="-1" w:rightChars="0" w:firstLineChars="-1"/>
      <w:jc w:val="both"/>
      <w:textDirection w:val="btLr"/>
      <w:textAlignment w:val="top"/>
      <w:outlineLvl w:val="0"/>
    </w:pPr>
    <w:rPr>
      <w:rFonts w:ascii="Trebuchet MS" w:eastAsia="Times New Roman" w:hAnsi="Trebuchet MS"/>
      <w:w w:val="100"/>
      <w:position w:val="-1"/>
      <w:sz w:val="20"/>
      <w:szCs w:val="20"/>
      <w:effect w:val="none"/>
      <w:vertAlign w:val="baseline"/>
      <w:cs w:val="0"/>
      <w:em w:val="none"/>
      <w:lang w:bidi="ar-SA" w:eastAsia="en-US" w:val="en-GB"/>
    </w:rPr>
  </w:style>
  <w:style w:type="character" w:styleId="Heading1Char1,h1Char1,AMAJOR/BOLDChar1,SchedheadingChar1,Heading1(ReportOnly)Char1,h1chapterheadingChar1,SectionHeadingChar1,H1Char1,AttributeHeading1Char1,Roman14BHeadingChar1,Roman14BHeading1Char1,Roman14BHeading2Char1">
    <w:name w:val="Heading 1 Char1,h1 Char1,A MAJOR/BOLD Char1,Schedheading Char1,Heading 1(Report Only) Char1,h1 chapter heading Char1,Section Heading Char1,H1 Char1,Attribute Heading 1 Char1,Roman 14 B Heading Char1,Roman 14 B Heading1 Char1,Roman 14 B Heading2 Char1"/>
    <w:next w:val="Heading1Char1,h1Char1,AMAJOR/BOLDChar1,SchedheadingChar1,Heading1(ReportOnly)Char1,h1chapterheadingChar1,SectionHeadingChar1,H1Char1,AttributeHeading1Char1,Roman14BHeadingChar1,Roman14BHeading1Char1,Roman14BHeading2Char1"/>
    <w:autoRedefine w:val="0"/>
    <w:hidden w:val="0"/>
    <w:qFormat w:val="0"/>
    <w:rPr>
      <w:rFonts w:ascii="Trebuchet MS" w:cs="Arial" w:eastAsia="Times New Roman" w:hAnsi="Trebuchet MS"/>
      <w:b w:val="1"/>
      <w:bCs w:val="1"/>
      <w:w w:val="100"/>
      <w:kern w:val="32"/>
      <w:position w:val="-1"/>
      <w:szCs w:val="32"/>
      <w:u w:val="single"/>
      <w:effect w:val="none"/>
      <w:vertAlign w:val="baseline"/>
      <w:cs w:val="0"/>
      <w:em w:val="none"/>
      <w:lang w:eastAsia="en-US"/>
    </w:rPr>
  </w:style>
  <w:style w:type="paragraph" w:styleId="Body4">
    <w:name w:val="Body4"/>
    <w:basedOn w:val="Body1"/>
    <w:next w:val="Body4"/>
    <w:autoRedefine w:val="0"/>
    <w:hidden w:val="0"/>
    <w:qFormat w:val="0"/>
    <w:pPr>
      <w:suppressAutoHyphens w:val="1"/>
      <w:spacing w:after="220" w:line="240" w:lineRule="auto"/>
      <w:ind w:left="2132" w:leftChars="-1" w:rightChars="0" w:firstLineChars="-1"/>
      <w:jc w:val="both"/>
      <w:textDirection w:val="btLr"/>
      <w:textAlignment w:val="top"/>
      <w:outlineLvl w:val="0"/>
    </w:pPr>
    <w:rPr>
      <w:rFonts w:ascii="Trebuchet MS" w:eastAsia="Times New Roman" w:hAnsi="Trebuchet MS"/>
      <w:w w:val="100"/>
      <w:position w:val="-1"/>
      <w:sz w:val="20"/>
      <w:szCs w:val="20"/>
      <w:effect w:val="none"/>
      <w:vertAlign w:val="baseline"/>
      <w:cs w:val="0"/>
      <w:em w:val="none"/>
      <w:lang w:bidi="ar-SA" w:eastAsia="en-US" w:val="en-GB"/>
    </w:rPr>
  </w:style>
  <w:style w:type="paragraph" w:styleId="B&amp;BLegal2">
    <w:name w:val="B&amp;B Legal 2"/>
    <w:basedOn w:val="Normal"/>
    <w:next w:val="B&amp;BLegal2"/>
    <w:autoRedefine w:val="0"/>
    <w:hidden w:val="0"/>
    <w:qFormat w:val="0"/>
    <w:pPr>
      <w:numPr>
        <w:ilvl w:val="1"/>
        <w:numId w:val="1"/>
      </w:numPr>
      <w:suppressAutoHyphens w:val="1"/>
      <w:spacing w:after="0" w:line="240" w:lineRule="auto"/>
      <w:ind w:leftChars="-1" w:rightChars="0" w:firstLineChars="-1"/>
      <w:textDirection w:val="btLr"/>
      <w:textAlignment w:val="top"/>
      <w:outlineLvl w:val="1"/>
    </w:pPr>
    <w:rPr>
      <w:rFonts w:ascii="Trebuchet MS" w:eastAsia="Times New Roman" w:hAnsi="Trebuchet MS"/>
      <w:w w:val="100"/>
      <w:position w:val="-1"/>
      <w:sz w:val="24"/>
      <w:szCs w:val="20"/>
      <w:effect w:val="none"/>
      <w:vertAlign w:val="baseline"/>
      <w:cs w:val="0"/>
      <w:em w:val="none"/>
      <w:lang w:bidi="ar-SA" w:eastAsia="en-US" w:val="en-US"/>
    </w:rPr>
  </w:style>
  <w:style w:type="paragraph" w:styleId="BodyText">
    <w:name w:val="Body Text"/>
    <w:basedOn w:val="Normal"/>
    <w:next w:val="BodyText"/>
    <w:autoRedefine w:val="0"/>
    <w:hidden w:val="0"/>
    <w:qFormat w:val="1"/>
    <w:pPr>
      <w:suppressAutoHyphens w:val="1"/>
      <w:spacing w:after="12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BodyTextChar">
    <w:name w:val="Body Text Char"/>
    <w:next w:val="BodyTextChar"/>
    <w:autoRedefine w:val="0"/>
    <w:hidden w:val="0"/>
    <w:qFormat w:val="0"/>
    <w:rPr>
      <w:w w:val="100"/>
      <w:position w:val="-1"/>
      <w:sz w:val="22"/>
      <w:szCs w:val="22"/>
      <w:effect w:val="none"/>
      <w:vertAlign w:val="baseline"/>
      <w:cs w:val="0"/>
      <w:em w:val="none"/>
      <w:lang w:eastAsia="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FootnoteText">
    <w:name w:val="Footnote Text"/>
    <w:basedOn w:val="Normal"/>
    <w:next w:val="FootnoteText"/>
    <w:autoRedefine w:val="0"/>
    <w:hidden w:val="0"/>
    <w:qFormat w:val="1"/>
    <w:pPr>
      <w:suppressAutoHyphens w:val="1"/>
      <w:adjustRightInd w:val="0"/>
      <w:spacing w:after="60" w:line="240" w:lineRule="auto"/>
      <w:ind w:left="720" w:leftChars="-1" w:rightChars="0" w:hanging="720" w:firstLineChars="-1"/>
      <w:jc w:val="both"/>
      <w:textDirection w:val="btLr"/>
      <w:textAlignment w:val="top"/>
      <w:outlineLvl w:val="0"/>
    </w:pPr>
    <w:rPr>
      <w:rFonts w:ascii="Times New Roman" w:eastAsia="STZhongsong" w:hAnsi="Times New Roman"/>
      <w:w w:val="100"/>
      <w:position w:val="-1"/>
      <w:sz w:val="16"/>
      <w:szCs w:val="20"/>
      <w:effect w:val="none"/>
      <w:vertAlign w:val="baseline"/>
      <w:cs w:val="0"/>
      <w:em w:val="none"/>
      <w:lang w:bidi="ar-SA" w:eastAsia="zh-CN" w:val="und"/>
    </w:rPr>
  </w:style>
  <w:style w:type="character" w:styleId="FootnoteTextChar">
    <w:name w:val="Footnote Text Char"/>
    <w:next w:val="FootnoteTextChar"/>
    <w:autoRedefine w:val="0"/>
    <w:hidden w:val="0"/>
    <w:qFormat w:val="0"/>
    <w:rPr>
      <w:rFonts w:ascii="Times New Roman" w:eastAsia="STZhongsong" w:hAnsi="Times New Roman"/>
      <w:w w:val="100"/>
      <w:position w:val="-1"/>
      <w:sz w:val="16"/>
      <w:effect w:val="none"/>
      <w:vertAlign w:val="baseline"/>
      <w:cs w:val="0"/>
      <w:em w:val="none"/>
      <w:lang w:eastAsia="zh-CN" w:val="und"/>
    </w:rPr>
  </w:style>
  <w:style w:type="character" w:styleId="MarginTextChar">
    <w:name w:val="Margin Text Char"/>
    <w:next w:val="MarginTextChar"/>
    <w:autoRedefine w:val="0"/>
    <w:hidden w:val="0"/>
    <w:qFormat w:val="0"/>
    <w:rPr>
      <w:rFonts w:ascii="STZhongsong" w:eastAsia="STZhongsong" w:hAnsi="STZhongsong"/>
      <w:w w:val="100"/>
      <w:position w:val="-1"/>
      <w:sz w:val="22"/>
      <w:effect w:val="none"/>
      <w:vertAlign w:val="baseline"/>
      <w:cs w:val="0"/>
      <w:em w:val="none"/>
      <w:lang w:eastAsia="zh-CN"/>
    </w:rPr>
  </w:style>
  <w:style w:type="paragraph" w:styleId="MarginText">
    <w:name w:val="Margin Text"/>
    <w:basedOn w:val="Normal"/>
    <w:next w:val="MarginText"/>
    <w:autoRedefine w:val="0"/>
    <w:hidden w:val="0"/>
    <w:qFormat w:val="0"/>
    <w:pPr>
      <w:suppressAutoHyphens w:val="1"/>
      <w:adjustRightInd w:val="0"/>
      <w:spacing w:after="240" w:line="240" w:lineRule="auto"/>
      <w:ind w:leftChars="-1" w:rightChars="0" w:firstLineChars="-1"/>
      <w:jc w:val="both"/>
      <w:textDirection w:val="btLr"/>
      <w:textAlignment w:val="top"/>
      <w:outlineLvl w:val="0"/>
    </w:pPr>
    <w:rPr>
      <w:rFonts w:ascii="STZhongsong" w:eastAsia="STZhongsong" w:hAnsi="STZhongsong"/>
      <w:w w:val="100"/>
      <w:position w:val="-1"/>
      <w:sz w:val="22"/>
      <w:szCs w:val="20"/>
      <w:effect w:val="none"/>
      <w:vertAlign w:val="baseline"/>
      <w:cs w:val="0"/>
      <w:em w:val="none"/>
      <w:lang w:bidi="ar-SA" w:eastAsia="zh-CN" w:val="en-GB"/>
    </w:rPr>
  </w:style>
  <w:style w:type="character" w:styleId="bodyChar">
    <w:name w:val="body Char"/>
    <w:next w:val="bodyChar"/>
    <w:autoRedefine w:val="0"/>
    <w:hidden w:val="0"/>
    <w:qFormat w:val="0"/>
    <w:rPr>
      <w:rFonts w:ascii="SimSun" w:eastAsia="SimSun" w:hAnsi="SimSun"/>
      <w:w w:val="100"/>
      <w:position w:val="-1"/>
      <w:sz w:val="22"/>
      <w:szCs w:val="24"/>
      <w:effect w:val="none"/>
      <w:vertAlign w:val="baseline"/>
      <w:cs w:val="0"/>
      <w:em w:val="none"/>
      <w:lang/>
    </w:rPr>
  </w:style>
  <w:style w:type="paragraph" w:styleId="body">
    <w:name w:val="body"/>
    <w:basedOn w:val="Normal"/>
    <w:next w:val="body"/>
    <w:autoRedefine w:val="0"/>
    <w:hidden w:val="0"/>
    <w:qFormat w:val="0"/>
    <w:pPr>
      <w:suppressAutoHyphens w:val="1"/>
      <w:spacing w:after="0" w:line="240" w:lineRule="auto"/>
      <w:ind w:leftChars="-1" w:rightChars="0" w:firstLineChars="-1"/>
      <w:textDirection w:val="btLr"/>
      <w:textAlignment w:val="top"/>
      <w:outlineLvl w:val="0"/>
    </w:pPr>
    <w:rPr>
      <w:rFonts w:ascii="SimSun" w:eastAsia="SimSun" w:hAnsi="SimSun"/>
      <w:w w:val="100"/>
      <w:position w:val="-1"/>
      <w:sz w:val="22"/>
      <w:szCs w:val="24"/>
      <w:effect w:val="none"/>
      <w:vertAlign w:val="baseline"/>
      <w:cs w:val="0"/>
      <w:em w:val="none"/>
      <w:lang w:bidi="ar-SA" w:eastAsia="en-GB" w:val="en-GB"/>
    </w:rPr>
  </w:style>
  <w:style w:type="character" w:styleId="bodystrongChar">
    <w:name w:val="body strong Char"/>
    <w:next w:val="bodystrongChar"/>
    <w:autoRedefine w:val="0"/>
    <w:hidden w:val="0"/>
    <w:qFormat w:val="0"/>
    <w:rPr>
      <w:rFonts w:ascii="SimSun" w:eastAsia="SimSun" w:hAnsi="SimSun"/>
      <w:b w:val="1"/>
      <w:w w:val="100"/>
      <w:position w:val="-1"/>
      <w:sz w:val="22"/>
      <w:szCs w:val="24"/>
      <w:effect w:val="none"/>
      <w:vertAlign w:val="baseline"/>
      <w:cs w:val="0"/>
      <w:em w:val="none"/>
      <w:lang/>
    </w:rPr>
  </w:style>
  <w:style w:type="paragraph" w:styleId="bodystrong">
    <w:name w:val="body strong"/>
    <w:basedOn w:val="body"/>
    <w:next w:val="bodystrong"/>
    <w:autoRedefine w:val="0"/>
    <w:hidden w:val="0"/>
    <w:qFormat w:val="0"/>
    <w:pPr>
      <w:suppressAutoHyphens w:val="1"/>
      <w:spacing w:after="0" w:line="240" w:lineRule="auto"/>
      <w:ind w:leftChars="-1" w:rightChars="0" w:firstLineChars="-1"/>
      <w:textDirection w:val="btLr"/>
      <w:textAlignment w:val="top"/>
      <w:outlineLvl w:val="0"/>
    </w:pPr>
    <w:rPr>
      <w:rFonts w:ascii="SimSun" w:eastAsia="SimSun" w:hAnsi="SimSun"/>
      <w:b w:val="1"/>
      <w:w w:val="100"/>
      <w:position w:val="-1"/>
      <w:sz w:val="22"/>
      <w:szCs w:val="24"/>
      <w:effect w:val="none"/>
      <w:vertAlign w:val="baseline"/>
      <w:cs w:val="0"/>
      <w:em w:val="none"/>
      <w:lang w:bidi="ar-SA" w:eastAsia="en-GB" w:val="en-GB"/>
    </w:rPr>
  </w:style>
  <w:style w:type="paragraph" w:styleId="bodystrongcentred">
    <w:name w:val="body strong centred"/>
    <w:basedOn w:val="bodystrong"/>
    <w:next w:val="bodystrongcentred"/>
    <w:autoRedefine w:val="0"/>
    <w:hidden w:val="0"/>
    <w:qFormat w:val="0"/>
    <w:pPr>
      <w:suppressAutoHyphens w:val="1"/>
      <w:spacing w:after="0" w:line="240" w:lineRule="auto"/>
      <w:ind w:leftChars="-1" w:rightChars="0" w:firstLineChars="-1"/>
      <w:jc w:val="center"/>
      <w:textDirection w:val="btLr"/>
      <w:textAlignment w:val="top"/>
      <w:outlineLvl w:val="0"/>
    </w:pPr>
    <w:rPr>
      <w:rFonts w:ascii="SimSun" w:eastAsia="SimSun" w:hAnsi="SimSun"/>
      <w:b w:val="1"/>
      <w:w w:val="100"/>
      <w:position w:val="-1"/>
      <w:sz w:val="22"/>
      <w:szCs w:val="22"/>
      <w:effect w:val="none"/>
      <w:vertAlign w:val="baseline"/>
      <w:cs w:val="0"/>
      <w:em w:val="none"/>
      <w:lang w:bidi="ar-SA" w:eastAsia="en-GB" w:val="en-GB"/>
    </w:rPr>
  </w:style>
  <w:style w:type="character" w:styleId="bodycondstrongcentredChar">
    <w:name w:val="body cond strong centred Char"/>
    <w:next w:val="bodycondstrongcentredChar"/>
    <w:autoRedefine w:val="0"/>
    <w:hidden w:val="0"/>
    <w:qFormat w:val="0"/>
    <w:rPr>
      <w:rFonts w:ascii="SimSun" w:eastAsia="SimSun" w:hAnsi="SimSun"/>
      <w:b w:val="1"/>
      <w:spacing w:val="-3"/>
      <w:w w:val="100"/>
      <w:position w:val="-1"/>
      <w:sz w:val="22"/>
      <w:szCs w:val="22"/>
      <w:effect w:val="none"/>
      <w:vertAlign w:val="baseline"/>
      <w:cs w:val="0"/>
      <w:em w:val="none"/>
      <w:lang/>
    </w:rPr>
  </w:style>
  <w:style w:type="paragraph" w:styleId="bodycondstrongcentred">
    <w:name w:val="body cond strong centred"/>
    <w:basedOn w:val="Normal"/>
    <w:next w:val="bodycondstrongcentred"/>
    <w:autoRedefine w:val="0"/>
    <w:hidden w:val="0"/>
    <w:qFormat w:val="0"/>
    <w:pPr>
      <w:suppressAutoHyphens w:val="1"/>
      <w:spacing w:after="0" w:line="240" w:lineRule="auto"/>
      <w:ind w:leftChars="-1" w:rightChars="0" w:firstLineChars="-1"/>
      <w:jc w:val="center"/>
      <w:textDirection w:val="btLr"/>
      <w:textAlignment w:val="top"/>
      <w:outlineLvl w:val="0"/>
    </w:pPr>
    <w:rPr>
      <w:rFonts w:ascii="SimSun" w:eastAsia="SimSun" w:hAnsi="SimSun"/>
      <w:b w:val="1"/>
      <w:spacing w:val="-3"/>
      <w:w w:val="100"/>
      <w:position w:val="-1"/>
      <w:sz w:val="22"/>
      <w:szCs w:val="22"/>
      <w:effect w:val="none"/>
      <w:vertAlign w:val="baseline"/>
      <w:cs w:val="0"/>
      <w:em w:val="none"/>
      <w:lang w:bidi="ar-SA" w:eastAsia="en-GB" w:val="en-GB"/>
    </w:rPr>
  </w:style>
  <w:style w:type="paragraph" w:styleId="BODYDOCTITLE">
    <w:name w:val="BODY DOC TITLE"/>
    <w:basedOn w:val="Normal"/>
    <w:next w:val="BODYDOCTITLE"/>
    <w:autoRedefine w:val="0"/>
    <w:hidden w:val="0"/>
    <w:qFormat w:val="0"/>
    <w:pPr>
      <w:suppressAutoHyphens w:val="1"/>
      <w:spacing w:after="0" w:line="240" w:lineRule="auto"/>
      <w:ind w:leftChars="-1" w:rightChars="0" w:firstLineChars="-1"/>
      <w:jc w:val="center"/>
      <w:textDirection w:val="btLr"/>
      <w:textAlignment w:val="top"/>
      <w:outlineLvl w:val="0"/>
    </w:pPr>
    <w:rPr>
      <w:rFonts w:ascii="Times New Roman" w:eastAsia="SimSun" w:hAnsi="Times New Roman"/>
      <w:b w:val="1"/>
      <w:caps w:val="1"/>
      <w:spacing w:val="-3"/>
      <w:w w:val="100"/>
      <w:position w:val="-1"/>
      <w:sz w:val="28"/>
      <w:szCs w:val="22"/>
      <w:effect w:val="none"/>
      <w:vertAlign w:val="baseline"/>
      <w:cs w:val="0"/>
      <w:em w:val="none"/>
      <w:lang w:bidi="ar-SA" w:eastAsia="en-GB" w:val="en-GB"/>
    </w:rPr>
  </w:style>
  <w:style w:type="character" w:styleId="FootnoteReference">
    <w:name w:val="Footnote Reference"/>
    <w:next w:val="FootnoteReference"/>
    <w:autoRedefine w:val="0"/>
    <w:hidden w:val="0"/>
    <w:qFormat w:val="1"/>
    <w:rPr>
      <w:rFonts w:ascii="Times New Roman" w:cs="Times New Roman" w:hAnsi="Times New Roman" w:hint="default"/>
      <w:snapToGrid w:val="1"/>
      <w:color w:val="auto"/>
      <w:w w:val="100"/>
      <w:kern w:val="0"/>
      <w:position w:val="-1"/>
      <w:sz w:val="22"/>
      <w:u w:val="none"/>
      <w:effect w:val="none"/>
      <w:vertAlign w:val="superscript"/>
      <w:cs w:val="0"/>
      <w:em w:val="none"/>
      <w:lang/>
    </w:rPr>
  </w:style>
  <w:style w:type="character" w:styleId="bodychar">
    <w:name w:val="body char"/>
    <w:next w:val="bodychar"/>
    <w:autoRedefine w:val="0"/>
    <w:hidden w:val="0"/>
    <w:qFormat w:val="0"/>
    <w:rPr>
      <w:rFonts w:ascii="SimSun" w:eastAsia="SimSun" w:hAnsi="SimSun" w:hint="eastAsia"/>
      <w:w w:val="100"/>
      <w:position w:val="-1"/>
      <w:sz w:val="22"/>
      <w:szCs w:val="24"/>
      <w:effect w:val="none"/>
      <w:vertAlign w:val="baseline"/>
      <w:cs w:val="0"/>
      <w:em w:val="none"/>
      <w:lang w:bidi="ar-SA" w:eastAsia="en-GB" w:val="en-GB"/>
    </w:rPr>
  </w:style>
  <w:style w:type="character" w:styleId="bodycondstrongercentredchar">
    <w:name w:val="body cond stronger centred char"/>
    <w:next w:val="bodycondstrongercentredchar"/>
    <w:autoRedefine w:val="0"/>
    <w:hidden w:val="0"/>
    <w:qFormat w:val="0"/>
    <w:rPr>
      <w:rFonts w:ascii="SimSun" w:eastAsia="SimSun" w:hAnsi="SimSun" w:hint="eastAsia"/>
      <w:b w:val="1"/>
      <w:caps w:val="1"/>
      <w:spacing w:val="-3"/>
      <w:w w:val="100"/>
      <w:position w:val="-1"/>
      <w:sz w:val="22"/>
      <w:szCs w:val="22"/>
      <w:effect w:val="none"/>
      <w:vertAlign w:val="baseline"/>
      <w:cs w:val="0"/>
      <w:em w:val="none"/>
      <w:lang w:bidi="ar-SA" w:eastAsia="en-GB" w:val="en-GB"/>
    </w:rPr>
  </w:style>
  <w:style w:type="character" w:styleId="bodystrongerChar">
    <w:name w:val="body stronger Char"/>
    <w:next w:val="bodystrongerChar"/>
    <w:autoRedefine w:val="0"/>
    <w:hidden w:val="0"/>
    <w:qFormat w:val="0"/>
    <w:rPr>
      <w:rFonts w:ascii="SimSun" w:eastAsia="SimSun" w:hAnsi="SimSun"/>
      <w:b w:val="1"/>
      <w:caps w:val="1"/>
      <w:w w:val="100"/>
      <w:position w:val="-1"/>
      <w:sz w:val="22"/>
      <w:szCs w:val="22"/>
      <w:effect w:val="none"/>
      <w:vertAlign w:val="baseline"/>
      <w:cs w:val="0"/>
      <w:em w:val="none"/>
      <w:lang/>
    </w:rPr>
  </w:style>
  <w:style w:type="paragraph" w:styleId="bodystronger">
    <w:name w:val="body stronger"/>
    <w:basedOn w:val="Normal"/>
    <w:next w:val="bodystronger"/>
    <w:autoRedefine w:val="0"/>
    <w:hidden w:val="0"/>
    <w:qFormat w:val="0"/>
    <w:pPr>
      <w:suppressAutoHyphens w:val="1"/>
      <w:spacing w:after="0" w:line="240" w:lineRule="auto"/>
      <w:ind w:leftChars="-1" w:rightChars="0" w:firstLineChars="-1"/>
      <w:textDirection w:val="btLr"/>
      <w:textAlignment w:val="top"/>
      <w:outlineLvl w:val="0"/>
    </w:pPr>
    <w:rPr>
      <w:rFonts w:ascii="SimSun" w:eastAsia="SimSun" w:hAnsi="SimSun"/>
      <w:b w:val="1"/>
      <w:caps w:val="1"/>
      <w:w w:val="100"/>
      <w:position w:val="-1"/>
      <w:sz w:val="22"/>
      <w:szCs w:val="22"/>
      <w:effect w:val="none"/>
      <w:vertAlign w:val="baseline"/>
      <w:cs w:val="0"/>
      <w:em w:val="none"/>
      <w:lang w:bidi="ar-SA" w:eastAsia="en-GB" w:val="en-GB"/>
    </w:rPr>
  </w:style>
  <w:style w:type="paragraph" w:styleId="bodyspaced">
    <w:name w:val="body spaced"/>
    <w:basedOn w:val="Normal"/>
    <w:next w:val="bodyspaced"/>
    <w:autoRedefine w:val="0"/>
    <w:hidden w:val="0"/>
    <w:qFormat w:val="0"/>
    <w:pPr>
      <w:suppressAutoHyphens w:val="1"/>
      <w:spacing w:after="240" w:line="240" w:lineRule="auto"/>
      <w:ind w:leftChars="-1" w:rightChars="0" w:firstLineChars="-1"/>
      <w:textDirection w:val="btLr"/>
      <w:textAlignment w:val="top"/>
      <w:outlineLvl w:val="0"/>
    </w:pPr>
    <w:rPr>
      <w:rFonts w:ascii="Times New Roman" w:eastAsia="SimSun" w:hAnsi="Times New Roman"/>
      <w:w w:val="100"/>
      <w:position w:val="-1"/>
      <w:sz w:val="22"/>
      <w:szCs w:val="24"/>
      <w:effect w:val="none"/>
      <w:vertAlign w:val="baseline"/>
      <w:cs w:val="0"/>
      <w:em w:val="none"/>
      <w:lang w:bidi="ar-SA" w:eastAsia="en-GB" w:val="en-GB"/>
    </w:rPr>
  </w:style>
  <w:style w:type="paragraph" w:styleId="RecitalNumbering">
    <w:name w:val="Recital Numbering"/>
    <w:basedOn w:val="Normal"/>
    <w:next w:val="RecitalNumbering"/>
    <w:autoRedefine w:val="0"/>
    <w:hidden w:val="0"/>
    <w:qFormat w:val="0"/>
    <w:pPr>
      <w:numPr>
        <w:ilvl w:val="0"/>
        <w:numId w:val="11"/>
      </w:numPr>
      <w:suppressAutoHyphens w:val="1"/>
      <w:adjustRightInd w:val="0"/>
      <w:spacing w:after="240" w:line="240" w:lineRule="auto"/>
      <w:ind w:leftChars="-1" w:rightChars="0" w:firstLineChars="-1"/>
      <w:jc w:val="both"/>
      <w:textDirection w:val="btLr"/>
      <w:textAlignment w:val="top"/>
      <w:outlineLvl w:val="0"/>
    </w:pPr>
    <w:rPr>
      <w:rFonts w:ascii="Times New Roman" w:eastAsia="STZhongsong" w:hAnsi="Times New Roman"/>
      <w:w w:val="100"/>
      <w:position w:val="-1"/>
      <w:sz w:val="22"/>
      <w:szCs w:val="20"/>
      <w:effect w:val="none"/>
      <w:vertAlign w:val="baseline"/>
      <w:cs w:val="0"/>
      <w:em w:val="none"/>
      <w:lang w:bidi="ar-SA" w:eastAsia="zh-CN" w:val="en-GB"/>
    </w:rPr>
  </w:style>
  <w:style w:type="paragraph" w:styleId="MarginTextHang">
    <w:name w:val="Margin Text Hang"/>
    <w:basedOn w:val="Normal"/>
    <w:next w:val="MarginTextHang"/>
    <w:autoRedefine w:val="0"/>
    <w:hidden w:val="0"/>
    <w:qFormat w:val="0"/>
    <w:pPr>
      <w:suppressAutoHyphens w:val="1"/>
      <w:overflowPunct w:val="0"/>
      <w:autoSpaceDE w:val="0"/>
      <w:autoSpaceDN w:val="0"/>
      <w:adjustRightInd w:val="0"/>
      <w:spacing w:after="240" w:line="240" w:lineRule="auto"/>
      <w:ind w:left="720" w:leftChars="-1" w:rightChars="0" w:hanging="720" w:firstLineChars="-1"/>
      <w:jc w:val="both"/>
      <w:textDirection w:val="btLr"/>
      <w:textAlignment w:val="top"/>
      <w:outlineLvl w:val="0"/>
    </w:pPr>
    <w:rPr>
      <w:rFonts w:ascii="Times New Roman" w:eastAsia="STZhongsong" w:hAnsi="Times New Roman"/>
      <w:w w:val="100"/>
      <w:position w:val="-1"/>
      <w:sz w:val="22"/>
      <w:szCs w:val="20"/>
      <w:effect w:val="none"/>
      <w:vertAlign w:val="baseline"/>
      <w:cs w:val="0"/>
      <w:em w:val="none"/>
      <w:lang w:bidi="ar-SA" w:eastAsia="zh-CN" w:val="en-GB"/>
    </w:rPr>
  </w:style>
  <w:style w:type="paragraph" w:styleId="RecitalNumbering2">
    <w:name w:val="Recital Numbering 2"/>
    <w:basedOn w:val="Normal"/>
    <w:next w:val="RecitalNumbering2"/>
    <w:autoRedefine w:val="0"/>
    <w:hidden w:val="0"/>
    <w:qFormat w:val="0"/>
    <w:pPr>
      <w:numPr>
        <w:ilvl w:val="1"/>
        <w:numId w:val="11"/>
      </w:numPr>
      <w:suppressAutoHyphens w:val="1"/>
      <w:overflowPunct w:val="0"/>
      <w:autoSpaceDE w:val="0"/>
      <w:autoSpaceDN w:val="0"/>
      <w:adjustRightInd w:val="0"/>
      <w:spacing w:after="240" w:line="240" w:lineRule="auto"/>
      <w:ind w:leftChars="-1" w:rightChars="0" w:firstLineChars="-1"/>
      <w:jc w:val="both"/>
      <w:textDirection w:val="btLr"/>
      <w:textAlignment w:val="top"/>
      <w:outlineLvl w:val="0"/>
    </w:pPr>
    <w:rPr>
      <w:rFonts w:ascii="Times New Roman" w:eastAsia="STZhongsong" w:hAnsi="Times New Roman"/>
      <w:w w:val="100"/>
      <w:position w:val="-1"/>
      <w:sz w:val="22"/>
      <w:szCs w:val="20"/>
      <w:effect w:val="none"/>
      <w:vertAlign w:val="baseline"/>
      <w:cs w:val="0"/>
      <w:em w:val="none"/>
      <w:lang w:bidi="ar-SA" w:eastAsia="zh-CN" w:val="en-GB"/>
    </w:rPr>
  </w:style>
  <w:style w:type="paragraph" w:styleId="RecitalNumbering3">
    <w:name w:val="Recital Numbering 3"/>
    <w:basedOn w:val="Normal"/>
    <w:next w:val="RecitalNumbering3"/>
    <w:autoRedefine w:val="0"/>
    <w:hidden w:val="0"/>
    <w:qFormat w:val="0"/>
    <w:pPr>
      <w:numPr>
        <w:ilvl w:val="2"/>
        <w:numId w:val="11"/>
      </w:numPr>
      <w:suppressAutoHyphens w:val="1"/>
      <w:overflowPunct w:val="0"/>
      <w:autoSpaceDE w:val="0"/>
      <w:autoSpaceDN w:val="0"/>
      <w:adjustRightInd w:val="0"/>
      <w:spacing w:after="240" w:line="240" w:lineRule="auto"/>
      <w:ind w:leftChars="-1" w:rightChars="0" w:firstLineChars="-1"/>
      <w:jc w:val="both"/>
      <w:textDirection w:val="btLr"/>
      <w:textAlignment w:val="top"/>
      <w:outlineLvl w:val="0"/>
    </w:pPr>
    <w:rPr>
      <w:rFonts w:ascii="Times New Roman" w:eastAsia="STZhongsong" w:hAnsi="Times New Roman"/>
      <w:w w:val="100"/>
      <w:position w:val="-1"/>
      <w:sz w:val="22"/>
      <w:szCs w:val="20"/>
      <w:effect w:val="none"/>
      <w:vertAlign w:val="baseline"/>
      <w:cs w:val="0"/>
      <w:em w:val="none"/>
      <w:lang w:bidi="ar-SA" w:eastAsia="zh-CN" w:val="en-GB"/>
    </w:rPr>
  </w:style>
  <w:style w:type="character" w:styleId="bodypartyheadchar">
    <w:name w:val="body party head char"/>
    <w:next w:val="bodypartyheadchar"/>
    <w:autoRedefine w:val="0"/>
    <w:hidden w:val="0"/>
    <w:qFormat w:val="0"/>
    <w:rPr>
      <w:rFonts w:ascii="SimSun" w:eastAsia="SimSun" w:hAnsi="SimSun" w:hint="eastAsia"/>
      <w:b w:val="1"/>
      <w:caps w:val="1"/>
      <w:w w:val="100"/>
      <w:position w:val="-1"/>
      <w:sz w:val="22"/>
      <w:szCs w:val="22"/>
      <w:effect w:val="none"/>
      <w:vertAlign w:val="baseline"/>
      <w:cs w:val="0"/>
      <w:em w:val="none"/>
      <w:lang w:bidi="ar-SA" w:eastAsia="en-GB" w:val="en-GB"/>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en-GB"/>
    </w:rPr>
  </w:style>
  <w:style w:type="character" w:styleId="CommentTextChar">
    <w:name w:val="Comment Text Char"/>
    <w:next w:val="CommentTextChar"/>
    <w:autoRedefine w:val="0"/>
    <w:hidden w:val="0"/>
    <w:qFormat w:val="0"/>
    <w:rPr>
      <w:w w:val="100"/>
      <w:position w:val="-1"/>
      <w:effect w:val="none"/>
      <w:vertAlign w:val="baseline"/>
      <w:cs w:val="0"/>
      <w:em w:val="none"/>
      <w:lang w:eastAsia="en-US"/>
    </w:rPr>
  </w:style>
  <w:style w:type="paragraph" w:styleId="CommentSubject">
    <w:name w:val="Comment Subject"/>
    <w:basedOn w:val="CommentText"/>
    <w:next w:val="CommentText"/>
    <w:autoRedefine w:val="0"/>
    <w:hidden w:val="0"/>
    <w:qFormat w:val="1"/>
    <w:pPr>
      <w:suppressAutoHyphens w:val="1"/>
      <w:spacing w:after="200" w:line="276"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GB"/>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eastAsia="en-US"/>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rPr>
  </w:style>
  <w:style w:type="paragraph" w:styleId="XExecution">
    <w:name w:val="X Execution"/>
    <w:basedOn w:val="Normal"/>
    <w:next w:val="XExecution"/>
    <w:autoRedefine w:val="0"/>
    <w:hidden w:val="0"/>
    <w:qFormat w:val="0"/>
    <w:pPr>
      <w:tabs>
        <w:tab w:val="left" w:leader="none" w:pos="0"/>
        <w:tab w:val="left" w:leader="none" w:pos="3544"/>
      </w:tabs>
      <w:suppressAutoHyphens w:val="1"/>
      <w:spacing w:after="0" w:line="300" w:lineRule="atLeast"/>
      <w:ind w:right="459" w:leftChars="-1" w:rightChars="0" w:firstLineChars="-1"/>
      <w:textDirection w:val="btLr"/>
      <w:textAlignment w:val="top"/>
      <w:outlineLvl w:val="0"/>
    </w:pPr>
    <w:rPr>
      <w:rFonts w:ascii="Times New Roman" w:eastAsia="Times New Roman" w:hAnsi="Times New Roman"/>
      <w:color w:val="000000"/>
      <w:w w:val="100"/>
      <w:position w:val="-1"/>
      <w:sz w:val="22"/>
      <w:szCs w:val="20"/>
      <w:effect w:val="none"/>
      <w:vertAlign w:val="baseline"/>
      <w:cs w:val="0"/>
      <w:em w:val="none"/>
      <w:lang w:bidi="ar-SA" w:eastAsia="en-US" w:val="en-GB"/>
    </w:rPr>
  </w:style>
  <w:style w:type="paragraph" w:styleId="Level1">
    <w:name w:val="Level 1"/>
    <w:basedOn w:val="Normal"/>
    <w:next w:val="Level1"/>
    <w:autoRedefine w:val="0"/>
    <w:hidden w:val="0"/>
    <w:qFormat w:val="0"/>
    <w:pPr>
      <w:suppressAutoHyphens w:val="1"/>
      <w:spacing w:after="240" w:line="240" w:lineRule="auto"/>
      <w:ind w:leftChars="-1" w:rightChars="0" w:firstLineChars="-1"/>
      <w:jc w:val="both"/>
      <w:textDirection w:val="btLr"/>
      <w:textAlignment w:val="top"/>
      <w:outlineLvl w:val="0"/>
    </w:pPr>
    <w:rPr>
      <w:rFonts w:ascii="Arial" w:cs="Arial" w:eastAsia="Times New Roman" w:hAnsi="Arial"/>
      <w:color w:val="00000a"/>
      <w:w w:val="100"/>
      <w:position w:val="-1"/>
      <w:sz w:val="20"/>
      <w:szCs w:val="20"/>
      <w:effect w:val="none"/>
      <w:vertAlign w:val="baseline"/>
      <w:cs w:val="0"/>
      <w:em w:val="none"/>
      <w:lang w:bidi="ar-SA" w:eastAsia="en-GB" w:val="en-GB"/>
    </w:rPr>
  </w:style>
  <w:style w:type="paragraph" w:styleId="Normal(Web)">
    <w:name w:val="Normal (Web)"/>
    <w:basedOn w:val="Normal"/>
    <w:next w:val="Normal(Web)"/>
    <w:autoRedefine w:val="0"/>
    <w:hidden w:val="0"/>
    <w:qFormat w:val="0"/>
    <w:pPr>
      <w:suppressAutoHyphens w:val="1"/>
      <w:spacing w:after="0" w:line="240" w:lineRule="auto"/>
      <w:ind w:leftChars="-1" w:rightChars="0" w:firstLineChars="-1"/>
      <w:textDirection w:val="btLr"/>
      <w:textAlignment w:val="top"/>
      <w:outlineLvl w:val="0"/>
    </w:pPr>
    <w:rPr>
      <w:rFonts w:ascii="Times New Roman" w:eastAsia="Times New Roman" w:hAnsi="Times New Roman"/>
      <w:color w:val="00000a"/>
      <w:w w:val="100"/>
      <w:position w:val="-1"/>
      <w:sz w:val="24"/>
      <w:szCs w:val="24"/>
      <w:effect w:val="none"/>
      <w:vertAlign w:val="baseline"/>
      <w:cs w:val="0"/>
      <w:em w:val="none"/>
      <w:lang w:bidi="ar-SA" w:eastAsia="en-GB" w:val="en-GB"/>
    </w:rPr>
  </w:style>
  <w:style w:type="character" w:styleId="BodyTextIndentChar">
    <w:name w:val="Body Text Indent Char"/>
    <w:next w:val="BodyTextIndentChar"/>
    <w:autoRedefine w:val="0"/>
    <w:hidden w:val="0"/>
    <w:qFormat w:val="0"/>
    <w:rPr>
      <w:w w:val="100"/>
      <w:position w:val="-1"/>
      <w:sz w:val="22"/>
      <w:szCs w:val="22"/>
      <w:effect w:val="none"/>
      <w:vertAlign w:val="baseline"/>
      <w:cs w:val="0"/>
      <w:em w:val="none"/>
      <w:lang/>
    </w:rPr>
  </w:style>
  <w:style w:type="paragraph" w:styleId="ListParagraph">
    <w:name w:val="List Paragraph"/>
    <w:basedOn w:val="Normal"/>
    <w:next w:val="ListParagraph"/>
    <w:autoRedefine w:val="0"/>
    <w:hidden w:val="0"/>
    <w:qFormat w:val="0"/>
    <w:pPr>
      <w:suppressAutoHyphens w:val="0"/>
      <w:spacing w:after="0" w:line="240" w:lineRule="auto"/>
      <w:ind w:left="720" w:leftChars="-1" w:rightChars="0" w:firstLineChars="-1"/>
      <w:textDirection w:val="btLr"/>
      <w:textAlignment w:val="top"/>
      <w:outlineLvl w:val="0"/>
    </w:pPr>
    <w:rPr>
      <w:w w:val="100"/>
      <w:position w:val="-1"/>
      <w:sz w:val="22"/>
      <w:szCs w:val="22"/>
      <w:effect w:val="none"/>
      <w:vertAlign w:val="baseline"/>
      <w:cs w:val="0"/>
      <w:em w:val="none"/>
      <w:lang w:bidi="ar-SA" w:eastAsia="en-GB" w:val="en-GB"/>
    </w:rPr>
  </w:style>
  <w:style w:type="paragraph" w:styleId="TextBodyIndent">
    <w:name w:val="Text Body Indent"/>
    <w:basedOn w:val="Normal"/>
    <w:next w:val="TextBodyIndent"/>
    <w:autoRedefine w:val="0"/>
    <w:hidden w:val="0"/>
    <w:qFormat w:val="0"/>
    <w:pPr>
      <w:suppressAutoHyphens w:val="0"/>
      <w:spacing w:after="120" w:line="276" w:lineRule="auto"/>
      <w:ind w:left="283" w:leftChars="-1" w:rightChars="0" w:firstLineChars="-1"/>
      <w:textDirection w:val="btLr"/>
      <w:textAlignment w:val="top"/>
      <w:outlineLvl w:val="0"/>
    </w:pPr>
    <w:rPr>
      <w:w w:val="100"/>
      <w:position w:val="-1"/>
      <w:sz w:val="22"/>
      <w:szCs w:val="22"/>
      <w:effect w:val="none"/>
      <w:vertAlign w:val="baseline"/>
      <w:cs w:val="0"/>
      <w:em w:val="none"/>
      <w:lang w:bidi="ar-SA" w:eastAsia="en-GB" w:val="en-GB"/>
    </w:rPr>
  </w:style>
  <w:style w:type="paragraph" w:styleId="(1)Parties">
    <w:name w:val="(1) Parties"/>
    <w:basedOn w:val="Normal"/>
    <w:next w:val="(1)Parties"/>
    <w:autoRedefine w:val="0"/>
    <w:hidden w:val="0"/>
    <w:qFormat w:val="0"/>
    <w:pPr>
      <w:numPr>
        <w:ilvl w:val="0"/>
        <w:numId w:val="26"/>
      </w:numPr>
      <w:suppressAutoHyphens w:val="1"/>
      <w:spacing w:after="120" w:before="120" w:line="300" w:lineRule="atLeast"/>
      <w:ind w:leftChars="-1" w:rightChars="0" w:firstLineChars="-1"/>
      <w:jc w:val="both"/>
      <w:textDirection w:val="btLr"/>
      <w:textAlignment w:val="top"/>
      <w:outlineLvl w:val="0"/>
    </w:pPr>
    <w:rPr>
      <w:rFonts w:ascii="Trebuchet MS" w:cs="Times New Roman" w:eastAsia="Times New Roman" w:hAnsi="Trebuchet MS"/>
      <w:w w:val="100"/>
      <w:position w:val="-1"/>
      <w:sz w:val="22"/>
      <w:szCs w:val="20"/>
      <w:effect w:val="none"/>
      <w:vertAlign w:val="baseline"/>
      <w:cs w:val="0"/>
      <w:em w:val="none"/>
      <w:lang w:bidi="ar-SA" w:eastAsia="en-US" w:val="en-GB"/>
    </w:rPr>
  </w:style>
  <w:style w:type="paragraph" w:styleId="Scha)">
    <w:name w:val="Sch a)"/>
    <w:basedOn w:val="Normal"/>
    <w:next w:val="Scha)"/>
    <w:autoRedefine w:val="0"/>
    <w:hidden w:val="0"/>
    <w:qFormat w:val="0"/>
    <w:pPr>
      <w:numPr>
        <w:ilvl w:val="1"/>
        <w:numId w:val="26"/>
      </w:numPr>
      <w:suppressAutoHyphens w:val="1"/>
      <w:spacing w:after="0" w:line="300" w:lineRule="atLeast"/>
      <w:ind w:leftChars="-1" w:rightChars="0" w:hanging="720" w:firstLineChars="-1"/>
      <w:jc w:val="both"/>
      <w:textDirection w:val="btLr"/>
      <w:textAlignment w:val="top"/>
      <w:outlineLvl w:val="0"/>
    </w:pPr>
    <w:rPr>
      <w:rFonts w:ascii="Trebuchet MS" w:cs="Times New Roman" w:eastAsia="Times New Roman" w:hAnsi="Trebuchet MS"/>
      <w:w w:val="100"/>
      <w:position w:val="-1"/>
      <w:sz w:val="22"/>
      <w:szCs w:val="20"/>
      <w:effect w:val="none"/>
      <w:vertAlign w:val="baseline"/>
      <w:cs w:val="0"/>
      <w:em w:val="none"/>
      <w:lang w:bidi="ar-SA" w:eastAsia="en-US" w:val="en-GB"/>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paragraph" w:styleId="Header">
    <w:name w:val="Header"/>
    <w:basedOn w:val="Normal"/>
    <w:next w:val="Header"/>
    <w:autoRedefine w:val="0"/>
    <w:hidden w:val="0"/>
    <w:qFormat w:val="1"/>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HeaderChar">
    <w:name w:val="Header Char"/>
    <w:next w:val="HeaderChar"/>
    <w:autoRedefine w:val="0"/>
    <w:hidden w:val="0"/>
    <w:qFormat w:val="0"/>
    <w:rPr>
      <w:w w:val="100"/>
      <w:position w:val="-1"/>
      <w:sz w:val="22"/>
      <w:szCs w:val="22"/>
      <w:effect w:val="none"/>
      <w:vertAlign w:val="baseline"/>
      <w:cs w:val="0"/>
      <w:em w:val="none"/>
      <w:lang w:eastAsia="en-US"/>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FooterChar">
    <w:name w:val="Footer Char"/>
    <w:next w:val="FooterChar"/>
    <w:autoRedefine w:val="0"/>
    <w:hidden w:val="0"/>
    <w:qFormat w:val="0"/>
    <w:rPr>
      <w:w w:val="100"/>
      <w:position w:val="-1"/>
      <w:sz w:val="22"/>
      <w:szCs w:val="22"/>
      <w:effect w:val="none"/>
      <w:vertAlign w:val="baseline"/>
      <w:cs w:val="0"/>
      <w:em w:val="none"/>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XEfEebbjSrD+xYf3YeSTFrM3aA==">AMUW2mXvOCHycsXoaKmZfrHjN177mmnaOC5b6RKI6HYIqAwng4CT263ZftFGSOaHgSpBrj7+MHP43r9x7zwv+6348OMYa+l/b2Iu8nZMLAzZdbAU655N+JCAdyPw/py7zV949mnjRjt8POppSysruiHzAYmDioRdiVaR9FnUkpjl6r1JRknZdwLm0RP3yRP5l4F+d/ICuP/EOpyAjGXoKmCw4iWR2x4aijFKoBWId8Umqq5iXnYcvRGJhfV+X8ePz6oN55K0Yfu6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2021-05-10T15:50:00Z</dcterms:created>
  <dc:creator>Victoria Simkins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From">
    <vt:lpstr/>
  </property>
  <property fmtid="{D5CDD505-2E9C-101B-9397-08002B2CF9AE}" pid="3" name="peb8f3fab875401ca34a9f28cac46400">
    <vt:lpstr/>
  </property>
  <property fmtid="{D5CDD505-2E9C-101B-9397-08002B2CF9AE}" pid="4" name="dlc_EmailCC">
    <vt:lpstr/>
  </property>
  <property fmtid="{D5CDD505-2E9C-101B-9397-08002B2CF9AE}" pid="5" name="dlc_EmailSubject">
    <vt:lpstr/>
  </property>
  <property fmtid="{D5CDD505-2E9C-101B-9397-08002B2CF9AE}" pid="6" name="Directorate">
    <vt:lpstr/>
  </property>
  <property fmtid="{D5CDD505-2E9C-101B-9397-08002B2CF9AE}" pid="7" name="dlc_EmailTo">
    <vt:lpstr/>
  </property>
  <property fmtid="{D5CDD505-2E9C-101B-9397-08002B2CF9AE}" pid="8" name="bcb1675984d34ae3a1ed6b6e433c98de">
    <vt:lpstr/>
  </property>
  <property fmtid="{D5CDD505-2E9C-101B-9397-08002B2CF9AE}" pid="9" name="SecurityClassification">
    <vt:lpstr/>
  </property>
  <property fmtid="{D5CDD505-2E9C-101B-9397-08002B2CF9AE}" pid="10" name="TaxCatchAll">
    <vt:lpstr/>
  </property>
  <property fmtid="{D5CDD505-2E9C-101B-9397-08002B2CF9AE}" pid="11" name="dlc_EmailSentUTC">
    <vt:lpstr/>
  </property>
  <property fmtid="{D5CDD505-2E9C-101B-9397-08002B2CF9AE}" pid="12" name="dlc_EmailReceivedUTC">
    <vt:lpstr/>
  </property>
  <property fmtid="{D5CDD505-2E9C-101B-9397-08002B2CF9AE}" pid="13" name="DOCID">
    <vt:lpstr> </vt:lpstr>
  </property>
  <property fmtid="{D5CDD505-2E9C-101B-9397-08002B2CF9AE}" pid="14" name="COMPANYID">
    <vt:i4>2122615613</vt:i4>
  </property>
  <property fmtid="{D5CDD505-2E9C-101B-9397-08002B2CF9AE}" pid="15" name="SERIALNO">
    <vt:i4>11311</vt:i4>
  </property>
  <property fmtid="{D5CDD505-2E9C-101B-9397-08002B2CF9AE}" pid="16" name="EDITION">
    <vt:lpstr>FM</vt:lpstr>
  </property>
  <property fmtid="{D5CDD505-2E9C-101B-9397-08002B2CF9AE}" pid="17" name="CLIENTID">
    <vt:i4>4440</vt:i4>
  </property>
  <property fmtid="{D5CDD505-2E9C-101B-9397-08002B2CF9AE}" pid="18" name="FILEID">
    <vt:i4>264649</vt:i4>
  </property>
  <property fmtid="{D5CDD505-2E9C-101B-9397-08002B2CF9AE}" pid="19" name="ASSOCID">
    <vt:i4>1158665</vt:i4>
  </property>
</Properties>
</file>