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035549" w14:textId="77777777" w:rsidR="00582B96" w:rsidRDefault="00582B96"/>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2503554C" w14:textId="77777777" w:rsidTr="00061C01">
        <w:tc>
          <w:tcPr>
            <w:tcW w:w="4539" w:type="dxa"/>
          </w:tcPr>
          <w:p w14:paraId="2503554A"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2503569B" wp14:editId="2503569C">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2503554B"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2503569D" wp14:editId="2503569E">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2503554D" w14:textId="77777777" w:rsidR="00582B96" w:rsidRDefault="00582B96" w:rsidP="00582B96"/>
    <w:p w14:paraId="2503554E" w14:textId="77777777" w:rsidR="00582B96" w:rsidRPr="00D144D9" w:rsidRDefault="00582B96" w:rsidP="00582B96">
      <w:pPr>
        <w:rPr>
          <w:color w:val="FF0000"/>
        </w:rPr>
      </w:pPr>
    </w:p>
    <w:p w14:paraId="2503554F" w14:textId="77777777" w:rsidR="00582B96" w:rsidRDefault="00582B96" w:rsidP="00582B96"/>
    <w:p w14:paraId="25035550" w14:textId="77777777" w:rsidR="00582B96" w:rsidRDefault="00582B96" w:rsidP="00582B96"/>
    <w:p w14:paraId="25035551" w14:textId="77777777" w:rsidR="00582B96" w:rsidRDefault="00582B96" w:rsidP="00582B96"/>
    <w:p w14:paraId="25035552" w14:textId="77777777" w:rsidR="00C5289B" w:rsidRDefault="00C5289B" w:rsidP="00582B96">
      <w:pPr>
        <w:rPr>
          <w:b/>
          <w:sz w:val="52"/>
          <w:szCs w:val="52"/>
        </w:rPr>
      </w:pPr>
    </w:p>
    <w:p w14:paraId="25035553" w14:textId="79D23DD7" w:rsidR="00582B96" w:rsidRPr="006967CF" w:rsidRDefault="00582B96" w:rsidP="00582B96">
      <w:pPr>
        <w:rPr>
          <w:b/>
          <w:sz w:val="48"/>
          <w:szCs w:val="48"/>
        </w:rPr>
      </w:pPr>
      <w:r w:rsidRPr="006967CF">
        <w:rPr>
          <w:b/>
          <w:sz w:val="48"/>
          <w:szCs w:val="48"/>
        </w:rPr>
        <w:t xml:space="preserve">SPECIFICATION </w:t>
      </w:r>
      <w:r w:rsidR="006967CF" w:rsidRPr="006967CF">
        <w:rPr>
          <w:b/>
          <w:sz w:val="48"/>
          <w:szCs w:val="48"/>
        </w:rPr>
        <w:t>&amp; QUESTIONNAIRE</w:t>
      </w:r>
    </w:p>
    <w:p w14:paraId="25035554" w14:textId="77777777" w:rsidR="00582B96" w:rsidRDefault="00582B96" w:rsidP="008C3B87">
      <w:pPr>
        <w:jc w:val="center"/>
        <w:rPr>
          <w:b/>
          <w:sz w:val="48"/>
          <w:szCs w:val="48"/>
        </w:rPr>
      </w:pPr>
      <w:bookmarkStart w:id="0" w:name="_GoBack"/>
    </w:p>
    <w:bookmarkEnd w:id="0"/>
    <w:p w14:paraId="25035555" w14:textId="77777777" w:rsidR="00582B96" w:rsidRDefault="00582B96" w:rsidP="00582B96">
      <w:pPr>
        <w:rPr>
          <w:b/>
          <w:sz w:val="48"/>
          <w:szCs w:val="48"/>
        </w:rPr>
      </w:pPr>
    </w:p>
    <w:p w14:paraId="25035556" w14:textId="77777777" w:rsidR="00582B96" w:rsidRDefault="00582B96" w:rsidP="00582B96">
      <w:pPr>
        <w:rPr>
          <w:b/>
          <w:sz w:val="48"/>
          <w:szCs w:val="48"/>
        </w:rPr>
      </w:pPr>
    </w:p>
    <w:p w14:paraId="25035557" w14:textId="33CDC1E0" w:rsidR="00582B96" w:rsidRPr="00360CDD" w:rsidRDefault="00582B96" w:rsidP="00582B96">
      <w:pPr>
        <w:rPr>
          <w:b/>
          <w:color w:val="FF0000"/>
          <w:sz w:val="36"/>
          <w:szCs w:val="36"/>
        </w:rPr>
      </w:pPr>
      <w:r w:rsidRPr="00360CDD">
        <w:rPr>
          <w:b/>
          <w:sz w:val="36"/>
          <w:szCs w:val="36"/>
        </w:rPr>
        <w:t>INVITATION TO TENDER</w:t>
      </w:r>
      <w:r w:rsidR="00AF7984">
        <w:rPr>
          <w:b/>
          <w:sz w:val="36"/>
          <w:szCs w:val="36"/>
        </w:rPr>
        <w:t xml:space="preserve"> </w:t>
      </w:r>
      <w:r w:rsidR="00F04D40" w:rsidRPr="006967CF">
        <w:rPr>
          <w:b/>
          <w:sz w:val="36"/>
          <w:szCs w:val="36"/>
        </w:rPr>
        <w:t>–itt_30114</w:t>
      </w:r>
    </w:p>
    <w:p w14:paraId="25035558" w14:textId="77777777" w:rsidR="00582B96" w:rsidRPr="00360CDD" w:rsidRDefault="00582B96" w:rsidP="00582B96">
      <w:pPr>
        <w:autoSpaceDE w:val="0"/>
        <w:autoSpaceDN w:val="0"/>
        <w:adjustRightInd w:val="0"/>
        <w:rPr>
          <w:rFonts w:cs="Arial"/>
          <w:b/>
          <w:bCs/>
          <w:sz w:val="48"/>
          <w:szCs w:val="48"/>
        </w:rPr>
      </w:pPr>
    </w:p>
    <w:p w14:paraId="25035559" w14:textId="77777777" w:rsidR="00582B96" w:rsidRPr="00360CDD" w:rsidRDefault="00582B96" w:rsidP="00582B96">
      <w:pPr>
        <w:autoSpaceDE w:val="0"/>
        <w:autoSpaceDN w:val="0"/>
        <w:adjustRightInd w:val="0"/>
        <w:rPr>
          <w:rFonts w:cs="Arial"/>
          <w:b/>
          <w:bCs/>
          <w:sz w:val="48"/>
          <w:szCs w:val="48"/>
        </w:rPr>
      </w:pPr>
    </w:p>
    <w:p w14:paraId="2503555C" w14:textId="13A13BDE" w:rsidR="00582B96" w:rsidRPr="00F04D40" w:rsidRDefault="00F04D40" w:rsidP="00582B96">
      <w:pPr>
        <w:rPr>
          <w:b/>
          <w:sz w:val="48"/>
          <w:szCs w:val="48"/>
        </w:rPr>
      </w:pPr>
      <w:r>
        <w:rPr>
          <w:rFonts w:cs="Arial"/>
          <w:b/>
          <w:bCs/>
          <w:sz w:val="36"/>
          <w:szCs w:val="36"/>
        </w:rPr>
        <w:t>NEET / IAG</w:t>
      </w:r>
    </w:p>
    <w:p w14:paraId="2503555D" w14:textId="77777777" w:rsidR="00582B96" w:rsidRDefault="00582B96" w:rsidP="00582B96">
      <w:pPr>
        <w:rPr>
          <w:b/>
          <w:sz w:val="48"/>
          <w:szCs w:val="48"/>
        </w:rPr>
      </w:pPr>
    </w:p>
    <w:p w14:paraId="2503555E" w14:textId="5EC27443" w:rsidR="00582B96" w:rsidRPr="00716DFE" w:rsidRDefault="00AF5182" w:rsidP="00582B96">
      <w:pPr>
        <w:rPr>
          <w:b/>
          <w:sz w:val="36"/>
          <w:szCs w:val="36"/>
        </w:rPr>
      </w:pPr>
      <w:r>
        <w:rPr>
          <w:b/>
          <w:sz w:val="36"/>
          <w:szCs w:val="36"/>
        </w:rPr>
        <w:t>Black Country</w:t>
      </w:r>
      <w:r w:rsidR="00F04D40">
        <w:rPr>
          <w:b/>
          <w:sz w:val="36"/>
          <w:szCs w:val="36"/>
        </w:rPr>
        <w:t xml:space="preserve"> Local Enterprise Partnership</w:t>
      </w:r>
    </w:p>
    <w:p w14:paraId="2503555F" w14:textId="77777777" w:rsidR="00582B96" w:rsidRDefault="00582B96" w:rsidP="00582B96">
      <w:pPr>
        <w:rPr>
          <w:b/>
          <w:sz w:val="48"/>
          <w:szCs w:val="48"/>
        </w:rPr>
      </w:pPr>
    </w:p>
    <w:p w14:paraId="25035560" w14:textId="77777777" w:rsidR="00582B96" w:rsidRDefault="00582B96" w:rsidP="00582B96">
      <w:pPr>
        <w:rPr>
          <w:b/>
          <w:sz w:val="48"/>
          <w:szCs w:val="48"/>
        </w:rPr>
      </w:pPr>
    </w:p>
    <w:p w14:paraId="25035561" w14:textId="77777777" w:rsidR="00582B96" w:rsidRDefault="00582B96" w:rsidP="00582B96">
      <w:pPr>
        <w:rPr>
          <w:b/>
          <w:sz w:val="48"/>
          <w:szCs w:val="48"/>
        </w:rPr>
      </w:pPr>
    </w:p>
    <w:p w14:paraId="25035562" w14:textId="644111A4" w:rsidR="00582B96" w:rsidRPr="00360CDD" w:rsidRDefault="00582B96" w:rsidP="00582B96">
      <w:pPr>
        <w:rPr>
          <w:b/>
          <w:sz w:val="36"/>
          <w:szCs w:val="36"/>
        </w:rPr>
      </w:pPr>
      <w:r w:rsidRPr="00360CDD">
        <w:rPr>
          <w:b/>
          <w:sz w:val="36"/>
          <w:szCs w:val="36"/>
        </w:rPr>
        <w:t>DATE:</w:t>
      </w:r>
      <w:r w:rsidR="002F71DB">
        <w:rPr>
          <w:b/>
          <w:sz w:val="36"/>
          <w:szCs w:val="36"/>
        </w:rPr>
        <w:t xml:space="preserve"> </w:t>
      </w:r>
      <w:r w:rsidR="00F04D40">
        <w:rPr>
          <w:b/>
          <w:sz w:val="36"/>
          <w:szCs w:val="36"/>
        </w:rPr>
        <w:t>24 June</w:t>
      </w:r>
      <w:r w:rsidR="00F6121E">
        <w:rPr>
          <w:b/>
          <w:sz w:val="36"/>
          <w:szCs w:val="36"/>
        </w:rPr>
        <w:t xml:space="preserve"> </w:t>
      </w:r>
      <w:r w:rsidR="00204192">
        <w:rPr>
          <w:b/>
          <w:sz w:val="36"/>
          <w:szCs w:val="36"/>
        </w:rPr>
        <w:t>2016</w:t>
      </w:r>
    </w:p>
    <w:p w14:paraId="25035563" w14:textId="77777777" w:rsidR="00582B96" w:rsidRDefault="00582B96"/>
    <w:tbl>
      <w:tblPr>
        <w:tblW w:w="0" w:type="auto"/>
        <w:tblLook w:val="01E0" w:firstRow="1" w:lastRow="1" w:firstColumn="1" w:lastColumn="1" w:noHBand="0" w:noVBand="0"/>
      </w:tblPr>
      <w:tblGrid>
        <w:gridCol w:w="4421"/>
        <w:gridCol w:w="4366"/>
      </w:tblGrid>
      <w:tr w:rsidR="00ED67E0" w14:paraId="25035566" w14:textId="77777777" w:rsidTr="00B24D65">
        <w:tc>
          <w:tcPr>
            <w:tcW w:w="4421" w:type="dxa"/>
          </w:tcPr>
          <w:p w14:paraId="25035564" w14:textId="77777777" w:rsidR="00ED67E0" w:rsidRDefault="00ED67E0" w:rsidP="000419AD">
            <w:pPr>
              <w:pStyle w:val="Header"/>
              <w:tabs>
                <w:tab w:val="clear" w:pos="4153"/>
                <w:tab w:val="clear" w:pos="8306"/>
                <w:tab w:val="left" w:pos="1185"/>
              </w:tabs>
            </w:pPr>
            <w:r>
              <w:tab/>
            </w:r>
          </w:p>
        </w:tc>
        <w:tc>
          <w:tcPr>
            <w:tcW w:w="4366" w:type="dxa"/>
          </w:tcPr>
          <w:p w14:paraId="25035565" w14:textId="77777777" w:rsidR="00ED67E0" w:rsidRDefault="00ED67E0" w:rsidP="000419AD">
            <w:pPr>
              <w:pStyle w:val="Header"/>
              <w:jc w:val="right"/>
            </w:pPr>
          </w:p>
        </w:tc>
      </w:tr>
      <w:tr w:rsidR="00ED67E0" w:rsidRPr="002465E9" w14:paraId="25035569" w14:textId="77777777" w:rsidTr="00B24D65">
        <w:tc>
          <w:tcPr>
            <w:tcW w:w="4421" w:type="dxa"/>
          </w:tcPr>
          <w:p w14:paraId="25035567" w14:textId="77777777" w:rsidR="00ED67E0" w:rsidRDefault="00ED67E0" w:rsidP="000419AD">
            <w:pPr>
              <w:pStyle w:val="Header"/>
            </w:pPr>
            <w:r>
              <w:rPr>
                <w:noProof/>
                <w:lang w:eastAsia="en-GB"/>
              </w:rPr>
              <w:lastRenderedPageBreak/>
              <w:drawing>
                <wp:inline distT="0" distB="0" distL="0" distR="0" wp14:anchorId="2503569F" wp14:editId="250356A0">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25035568" w14:textId="77777777" w:rsidR="00ED67E0" w:rsidRDefault="000D51DE" w:rsidP="000419AD">
            <w:pPr>
              <w:pStyle w:val="Header"/>
              <w:jc w:val="right"/>
            </w:pPr>
            <w:r>
              <w:rPr>
                <w:noProof/>
                <w:lang w:eastAsia="en-GB"/>
              </w:rPr>
              <w:drawing>
                <wp:inline distT="0" distB="0" distL="0" distR="0" wp14:anchorId="250356A1" wp14:editId="250356A2">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2503556C" w14:textId="77777777" w:rsidTr="00B24D65">
        <w:tc>
          <w:tcPr>
            <w:tcW w:w="4421" w:type="dxa"/>
          </w:tcPr>
          <w:p w14:paraId="2503556A" w14:textId="77777777" w:rsidR="008441FE" w:rsidRDefault="008441FE" w:rsidP="000419AD">
            <w:pPr>
              <w:pStyle w:val="Header"/>
              <w:rPr>
                <w:noProof/>
                <w:lang w:eastAsia="en-GB"/>
              </w:rPr>
            </w:pPr>
          </w:p>
        </w:tc>
        <w:tc>
          <w:tcPr>
            <w:tcW w:w="4366" w:type="dxa"/>
          </w:tcPr>
          <w:p w14:paraId="2503556B" w14:textId="77777777" w:rsidR="008441FE" w:rsidRDefault="008441FE" w:rsidP="000419AD">
            <w:pPr>
              <w:pStyle w:val="Header"/>
              <w:jc w:val="right"/>
              <w:rPr>
                <w:noProof/>
                <w:lang w:eastAsia="en-GB"/>
              </w:rPr>
            </w:pPr>
          </w:p>
        </w:tc>
      </w:tr>
    </w:tbl>
    <w:p w14:paraId="2503556D" w14:textId="77777777" w:rsidR="0015011A" w:rsidRDefault="0015011A" w:rsidP="0015011A"/>
    <w:tbl>
      <w:tblPr>
        <w:tblStyle w:val="TableGrid"/>
        <w:tblW w:w="5177" w:type="pct"/>
        <w:tblLook w:val="04A0" w:firstRow="1" w:lastRow="0" w:firstColumn="1" w:lastColumn="0" w:noHBand="0" w:noVBand="1"/>
      </w:tblPr>
      <w:tblGrid>
        <w:gridCol w:w="10048"/>
      </w:tblGrid>
      <w:tr w:rsidR="00967429" w:rsidRPr="00EF4406" w14:paraId="25035572" w14:textId="77777777" w:rsidTr="00F6121E">
        <w:trPr>
          <w:trHeight w:val="597"/>
        </w:trPr>
        <w:tc>
          <w:tcPr>
            <w:tcW w:w="9088" w:type="dxa"/>
          </w:tcPr>
          <w:p w14:paraId="2503556E" w14:textId="0FF6CA44" w:rsidR="007654E6" w:rsidRPr="00716DFE" w:rsidRDefault="006967CF" w:rsidP="00A524B5">
            <w:pPr>
              <w:pStyle w:val="BodyText"/>
              <w:tabs>
                <w:tab w:val="num" w:pos="1134"/>
              </w:tabs>
              <w:spacing w:after="0"/>
              <w:jc w:val="both"/>
              <w:rPr>
                <w:rFonts w:ascii="Arial" w:hAnsi="Arial" w:cs="Arial"/>
                <w:b/>
              </w:rPr>
            </w:pPr>
            <w:r>
              <w:rPr>
                <w:rFonts w:ascii="Arial" w:hAnsi="Arial" w:cs="Arial"/>
                <w:b/>
              </w:rPr>
              <w:t>ESF</w:t>
            </w:r>
            <w:r w:rsidR="00B3399A" w:rsidRPr="00716DFE">
              <w:rPr>
                <w:rFonts w:ascii="Arial" w:hAnsi="Arial" w:cs="Arial"/>
                <w:b/>
              </w:rPr>
              <w:t xml:space="preserve">: </w:t>
            </w:r>
            <w:r w:rsidR="0005224F" w:rsidRPr="00716DFE">
              <w:rPr>
                <w:rFonts w:ascii="Arial" w:hAnsi="Arial" w:cs="Arial"/>
                <w:b/>
              </w:rPr>
              <w:t>Access to Employment</w:t>
            </w:r>
          </w:p>
          <w:p w14:paraId="2503556F" w14:textId="4AD27C7E" w:rsidR="005B3F9D" w:rsidRPr="00716DFE" w:rsidRDefault="00AF5182" w:rsidP="00A524B5">
            <w:pPr>
              <w:pStyle w:val="BodyText"/>
              <w:tabs>
                <w:tab w:val="num" w:pos="1134"/>
              </w:tabs>
              <w:spacing w:after="0"/>
              <w:jc w:val="both"/>
              <w:rPr>
                <w:rFonts w:ascii="Arial" w:hAnsi="Arial" w:cs="Arial"/>
                <w:b/>
              </w:rPr>
            </w:pPr>
            <w:r>
              <w:rPr>
                <w:rFonts w:ascii="Arial" w:hAnsi="Arial" w:cs="Arial"/>
                <w:b/>
              </w:rPr>
              <w:t>The Black Country</w:t>
            </w:r>
            <w:r w:rsidR="005B3F9D" w:rsidRPr="00716DFE">
              <w:rPr>
                <w:rFonts w:ascii="Arial" w:hAnsi="Arial" w:cs="Arial"/>
                <w:b/>
              </w:rPr>
              <w:t xml:space="preserve"> LEP </w:t>
            </w:r>
            <w:r w:rsidR="006002A9" w:rsidRPr="00716DFE">
              <w:rPr>
                <w:rFonts w:ascii="Arial" w:hAnsi="Arial" w:cs="Arial"/>
                <w:b/>
              </w:rPr>
              <w:t>–</w:t>
            </w:r>
            <w:r w:rsidR="005B3F9D" w:rsidRPr="00716DFE">
              <w:rPr>
                <w:rFonts w:ascii="Arial" w:hAnsi="Arial" w:cs="Arial"/>
                <w:b/>
              </w:rPr>
              <w:t xml:space="preserve"> </w:t>
            </w:r>
            <w:r w:rsidR="00716DFE" w:rsidRPr="00716DFE">
              <w:rPr>
                <w:rFonts w:ascii="Arial" w:hAnsi="Arial" w:cs="Arial"/>
                <w:b/>
              </w:rPr>
              <w:t>NEET IAG</w:t>
            </w:r>
            <w:r w:rsidR="006967CF">
              <w:rPr>
                <w:rFonts w:ascii="Arial" w:hAnsi="Arial" w:cs="Arial"/>
                <w:b/>
              </w:rPr>
              <w:t xml:space="preserve"> itt_30114</w:t>
            </w:r>
          </w:p>
          <w:p w14:paraId="25035571" w14:textId="77777777" w:rsidR="00967429" w:rsidRPr="00200BC6" w:rsidRDefault="00967429" w:rsidP="00F04D40">
            <w:pPr>
              <w:pStyle w:val="BodyText"/>
              <w:tabs>
                <w:tab w:val="num" w:pos="1134"/>
              </w:tabs>
              <w:spacing w:after="0"/>
              <w:jc w:val="both"/>
              <w:rPr>
                <w:rFonts w:ascii="Arial" w:hAnsi="Arial" w:cs="Arial"/>
                <w:b/>
                <w:color w:val="FF0000"/>
              </w:rPr>
            </w:pPr>
          </w:p>
        </w:tc>
      </w:tr>
      <w:tr w:rsidR="00967429" w14:paraId="25035574" w14:textId="77777777" w:rsidTr="00AF7984">
        <w:trPr>
          <w:trHeight w:val="567"/>
        </w:trPr>
        <w:tc>
          <w:tcPr>
            <w:tcW w:w="9088" w:type="dxa"/>
            <w:shd w:val="clear" w:color="auto" w:fill="D9D9D9" w:themeFill="background1" w:themeFillShade="D9"/>
            <w:vAlign w:val="center"/>
          </w:tcPr>
          <w:p w14:paraId="25035573" w14:textId="77777777" w:rsidR="00967429" w:rsidRPr="00FD3B0A" w:rsidRDefault="004C726D" w:rsidP="00FD3B0A">
            <w:pPr>
              <w:pStyle w:val="SpecificationHeading"/>
            </w:pPr>
            <w:r w:rsidRPr="00FD3B0A">
              <w:t>BACKGROUND</w:t>
            </w:r>
          </w:p>
        </w:tc>
      </w:tr>
      <w:tr w:rsidR="00967429" w:rsidRPr="00EF4406" w14:paraId="250355AD" w14:textId="77777777" w:rsidTr="00F6121E">
        <w:tc>
          <w:tcPr>
            <w:tcW w:w="9088" w:type="dxa"/>
          </w:tcPr>
          <w:p w14:paraId="25035575" w14:textId="77777777" w:rsidR="00B24D65" w:rsidRPr="002833D9" w:rsidRDefault="00B24D65" w:rsidP="00A524B5">
            <w:pPr>
              <w:tabs>
                <w:tab w:val="num" w:pos="900"/>
              </w:tabs>
              <w:autoSpaceDE w:val="0"/>
              <w:autoSpaceDN w:val="0"/>
              <w:adjustRightInd w:val="0"/>
              <w:rPr>
                <w:rFonts w:cs="Arial"/>
                <w:b/>
              </w:rPr>
            </w:pPr>
          </w:p>
          <w:p w14:paraId="25035576"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25035577" w14:textId="77777777" w:rsidR="002833D9" w:rsidRPr="002833D9" w:rsidRDefault="002833D9" w:rsidP="00A524B5">
            <w:pPr>
              <w:tabs>
                <w:tab w:val="num" w:pos="900"/>
              </w:tabs>
              <w:autoSpaceDE w:val="0"/>
              <w:autoSpaceDN w:val="0"/>
              <w:adjustRightInd w:val="0"/>
              <w:rPr>
                <w:rFonts w:cs="Arial"/>
                <w:b/>
              </w:rPr>
            </w:pPr>
          </w:p>
          <w:p w14:paraId="25035578"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25035579" w14:textId="77777777" w:rsidR="002833D9" w:rsidRPr="005A1D76" w:rsidRDefault="002833D9" w:rsidP="00A524B5">
            <w:pPr>
              <w:tabs>
                <w:tab w:val="num" w:pos="900"/>
              </w:tabs>
              <w:autoSpaceDE w:val="0"/>
              <w:autoSpaceDN w:val="0"/>
              <w:adjustRightInd w:val="0"/>
              <w:rPr>
                <w:rFonts w:cs="Arial"/>
              </w:rPr>
            </w:pPr>
          </w:p>
          <w:p w14:paraId="2503557A"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2503557B" w14:textId="77777777" w:rsidR="002833D9" w:rsidRPr="005A1D76" w:rsidRDefault="002833D9" w:rsidP="00A524B5">
            <w:pPr>
              <w:rPr>
                <w:rFonts w:cs="Arial"/>
              </w:rPr>
            </w:pPr>
          </w:p>
          <w:p w14:paraId="2503557C" w14:textId="77777777" w:rsidR="00A63E89" w:rsidRPr="00A63E89" w:rsidRDefault="00AD0B65" w:rsidP="00A63E89">
            <w:r w:rsidRPr="005A1D76">
              <w:rPr>
                <w:rFonts w:cs="Arial"/>
              </w:rPr>
              <w:t xml:space="preserve">This Invitation to Tender (ITT) </w:t>
            </w:r>
            <w:r w:rsidRPr="00AD0B65">
              <w:rPr>
                <w:rFonts w:cs="Arial"/>
              </w:rPr>
              <w:t>is for Priority</w:t>
            </w:r>
            <w:r w:rsidR="00A63E89">
              <w:rPr>
                <w:rFonts w:cs="Arial"/>
              </w:rPr>
              <w:t xml:space="preserve"> Axis</w:t>
            </w:r>
            <w:r w:rsidRPr="00AD0B65">
              <w:rPr>
                <w:rFonts w:cs="Arial"/>
              </w:rPr>
              <w:t xml:space="preserve"> </w:t>
            </w:r>
            <w:r w:rsidR="00204192">
              <w:rPr>
                <w:rFonts w:cs="Arial"/>
              </w:rPr>
              <w:t>1</w:t>
            </w:r>
            <w:r w:rsidR="00A63E89">
              <w:rPr>
                <w:rFonts w:cs="Arial"/>
              </w:rPr>
              <w:t xml:space="preserve"> and </w:t>
            </w:r>
            <w:r w:rsidR="00204192">
              <w:rPr>
                <w:rFonts w:cs="Arial"/>
              </w:rPr>
              <w:t>its</w:t>
            </w:r>
            <w:r w:rsidR="00A63E89">
              <w:rPr>
                <w:rFonts w:cs="Arial"/>
              </w:rPr>
              <w:t xml:space="preserve"> Investment Priorit</w:t>
            </w:r>
            <w:r w:rsidR="00204192">
              <w:rPr>
                <w:rFonts w:cs="Arial"/>
              </w:rPr>
              <w:t>ies</w:t>
            </w:r>
            <w:r w:rsidR="00A63E89">
              <w:rPr>
                <w:rFonts w:cs="Arial"/>
              </w:rPr>
              <w:t xml:space="preserve"> (IP)</w:t>
            </w:r>
            <w:r w:rsidR="00204192">
              <w:t>, wh</w:t>
            </w:r>
            <w:r w:rsidR="00A63E89" w:rsidRPr="00A63E89">
              <w:t xml:space="preserve">ere the need has been identified both in the LEP area and European Structural and Investment Fund Strategies.  </w:t>
            </w:r>
          </w:p>
          <w:p w14:paraId="2503557D" w14:textId="77777777" w:rsidR="00AD0B65" w:rsidRPr="00AD0B65" w:rsidRDefault="00AD0B65" w:rsidP="00AD0B65">
            <w:pPr>
              <w:rPr>
                <w:rFonts w:cs="Arial"/>
              </w:rPr>
            </w:pPr>
          </w:p>
          <w:p w14:paraId="2503557E" w14:textId="77777777" w:rsidR="00204192" w:rsidRDefault="009E7A30" w:rsidP="00AD0B65">
            <w:r>
              <w:t>The</w:t>
            </w:r>
            <w:r w:rsidR="00A63E89">
              <w:t xml:space="preserve"> </w:t>
            </w:r>
            <w:r w:rsidR="00204192">
              <w:t xml:space="preserve">Priority Axis 1 </w:t>
            </w:r>
            <w:r w:rsidR="00A63E89">
              <w:t>supports</w:t>
            </w:r>
            <w:r w:rsidR="00A63E89" w:rsidRPr="00A63E89">
              <w:t xml:space="preserve"> </w:t>
            </w:r>
            <w:r w:rsidR="00204192">
              <w:t xml:space="preserve">activity </w:t>
            </w:r>
            <w:r w:rsidR="00204192">
              <w:rPr>
                <w:sz w:val="23"/>
                <w:szCs w:val="23"/>
              </w:rPr>
              <w:t xml:space="preserve">to increase participation in the labour market and thereby </w:t>
            </w:r>
            <w:r w:rsidR="00204192" w:rsidRPr="008E6663">
              <w:t xml:space="preserve">improve social inclusion and mobility.   The objectives of Priority Axis 1 </w:t>
            </w:r>
            <w:r w:rsidR="00F0539E" w:rsidRPr="008E6663">
              <w:t xml:space="preserve">covered in this specification </w:t>
            </w:r>
            <w:r w:rsidR="00204192" w:rsidRPr="008E6663">
              <w:t>are:</w:t>
            </w:r>
          </w:p>
          <w:p w14:paraId="518C8F41" w14:textId="77777777" w:rsidR="00AF7984" w:rsidRPr="008E6663" w:rsidRDefault="00AF7984" w:rsidP="00AD0B65"/>
          <w:p w14:paraId="2503557F" w14:textId="77777777" w:rsidR="00204192" w:rsidRPr="008E6663" w:rsidRDefault="00204192" w:rsidP="00A503FD">
            <w:pPr>
              <w:pStyle w:val="ListParagraph"/>
              <w:numPr>
                <w:ilvl w:val="0"/>
                <w:numId w:val="11"/>
              </w:numPr>
            </w:pPr>
            <w:r w:rsidRPr="008E6663">
              <w:t>To improve the employability of long-term unemployed people, so that they can compete effectively in the labour market.</w:t>
            </w:r>
          </w:p>
          <w:p w14:paraId="25035580" w14:textId="77777777" w:rsidR="00204192" w:rsidRPr="008E6663" w:rsidRDefault="00204192" w:rsidP="00A503FD">
            <w:pPr>
              <w:pStyle w:val="ListParagraph"/>
              <w:numPr>
                <w:ilvl w:val="0"/>
                <w:numId w:val="11"/>
              </w:numPr>
            </w:pPr>
            <w:r w:rsidRPr="008E6663">
              <w:t>To provide individuals from groups which face particular labour market disadvantage with additional support so that they can compete effectively in the labour market.</w:t>
            </w:r>
          </w:p>
          <w:p w14:paraId="25035581" w14:textId="77777777" w:rsidR="00204192" w:rsidRPr="008E6663" w:rsidRDefault="00204192" w:rsidP="00A503FD">
            <w:pPr>
              <w:pStyle w:val="ListParagraph"/>
              <w:numPr>
                <w:ilvl w:val="0"/>
                <w:numId w:val="11"/>
              </w:numPr>
            </w:pPr>
            <w:r w:rsidRPr="008E6663">
              <w:t>To encourage inactive people to participate in the labour market and to improve their employability.</w:t>
            </w:r>
          </w:p>
          <w:p w14:paraId="25035582" w14:textId="77777777" w:rsidR="00204192" w:rsidRPr="008E6663" w:rsidRDefault="00204192" w:rsidP="00A503FD">
            <w:pPr>
              <w:pStyle w:val="ListParagraph"/>
              <w:numPr>
                <w:ilvl w:val="0"/>
                <w:numId w:val="11"/>
              </w:numPr>
            </w:pPr>
            <w:r w:rsidRPr="008E6663">
              <w:t>To address the basic skills needs of unemployed and inactive people so that they can compete effectively in the labour market.</w:t>
            </w:r>
          </w:p>
          <w:p w14:paraId="25035583" w14:textId="77777777" w:rsidR="00204192" w:rsidRPr="008E6663" w:rsidRDefault="00204192" w:rsidP="00A503FD">
            <w:pPr>
              <w:pStyle w:val="Default"/>
              <w:numPr>
                <w:ilvl w:val="0"/>
                <w:numId w:val="11"/>
              </w:numPr>
            </w:pPr>
            <w:r w:rsidRPr="008E6663">
              <w:t xml:space="preserve">To provide support for women at a disadvantage in the labour market, and particularly those who are currently inactive, to contribute to our efforts to reduce the gender employment gap. </w:t>
            </w:r>
          </w:p>
          <w:p w14:paraId="25035584" w14:textId="77777777" w:rsidR="00F0539E" w:rsidRPr="008E6663" w:rsidRDefault="00F0539E" w:rsidP="00A503FD">
            <w:pPr>
              <w:pStyle w:val="Default"/>
              <w:numPr>
                <w:ilvl w:val="0"/>
                <w:numId w:val="11"/>
              </w:numPr>
            </w:pPr>
            <w:r w:rsidRPr="008E6663">
              <w:t xml:space="preserve">To support people with multiple and complex barriers to participation to address these underlying issues and to move closer to or into the labour market. </w:t>
            </w:r>
          </w:p>
          <w:p w14:paraId="25035585" w14:textId="77777777" w:rsidR="00204192" w:rsidRPr="008E6663" w:rsidRDefault="00F0539E" w:rsidP="00A503FD">
            <w:pPr>
              <w:pStyle w:val="ListParagraph"/>
              <w:numPr>
                <w:ilvl w:val="0"/>
                <w:numId w:val="11"/>
              </w:numPr>
            </w:pPr>
            <w:r w:rsidRPr="008E6663">
              <w:lastRenderedPageBreak/>
              <w:t>To engage marginalised individuals and support them to re-engage with education, training, or in employment.</w:t>
            </w:r>
          </w:p>
          <w:p w14:paraId="25035586" w14:textId="77777777" w:rsidR="0096491B" w:rsidRPr="008E6663" w:rsidRDefault="0096491B" w:rsidP="00466FA7">
            <w:pPr>
              <w:pStyle w:val="Default"/>
              <w:numPr>
                <w:ilvl w:val="0"/>
                <w:numId w:val="11"/>
              </w:numPr>
            </w:pPr>
            <w:r w:rsidRPr="008E6663">
              <w:t xml:space="preserve">To engage marginalised </w:t>
            </w:r>
            <w:r w:rsidR="005B0970" w:rsidRPr="008E6663">
              <w:t>16</w:t>
            </w:r>
            <w:r w:rsidRPr="008E6663">
              <w:t>-</w:t>
            </w:r>
            <w:r w:rsidR="005B0970" w:rsidRPr="008E6663">
              <w:t>24</w:t>
            </w:r>
            <w:r w:rsidRPr="008E6663">
              <w:t xml:space="preserve"> year olds and support them to re-engage with education or training. </w:t>
            </w:r>
          </w:p>
          <w:p w14:paraId="25035587" w14:textId="77777777" w:rsidR="0096491B" w:rsidRPr="008E6663" w:rsidRDefault="0096491B" w:rsidP="0096491B">
            <w:pPr>
              <w:pStyle w:val="ListParagraph"/>
              <w:numPr>
                <w:ilvl w:val="0"/>
                <w:numId w:val="11"/>
              </w:numPr>
            </w:pPr>
            <w:r w:rsidRPr="008E6663">
              <w:t>To support young lone parents to overcome the barriers they face in participating in the labour market (including childcare).</w:t>
            </w:r>
          </w:p>
          <w:p w14:paraId="25035588" w14:textId="77777777" w:rsidR="0096491B" w:rsidRPr="008E6663" w:rsidRDefault="0096491B" w:rsidP="0096491B">
            <w:pPr>
              <w:pStyle w:val="ListParagraph"/>
              <w:numPr>
                <w:ilvl w:val="0"/>
                <w:numId w:val="11"/>
              </w:numPr>
            </w:pPr>
            <w:r w:rsidRPr="008E6663">
              <w:t>To support the rise in the participation age by providing apprenticeship opportunities.</w:t>
            </w:r>
          </w:p>
          <w:p w14:paraId="25035589" w14:textId="77777777" w:rsidR="007E51DD" w:rsidRPr="008E6663" w:rsidRDefault="007E51DD" w:rsidP="00AD0B65"/>
          <w:p w14:paraId="2503558A" w14:textId="77777777" w:rsidR="004A2467" w:rsidRPr="008E6663" w:rsidRDefault="004A2467" w:rsidP="00AD0B65">
            <w:r w:rsidRPr="008E6663">
              <w:t xml:space="preserve">The strands in </w:t>
            </w:r>
            <w:r w:rsidR="00204192" w:rsidRPr="008E6663">
              <w:t>Priority Axis 1</w:t>
            </w:r>
            <w:r w:rsidRPr="008E6663">
              <w:t xml:space="preserve"> </w:t>
            </w:r>
            <w:r w:rsidR="00F0539E" w:rsidRPr="008E6663">
              <w:t xml:space="preserve">in this specification </w:t>
            </w:r>
            <w:r w:rsidRPr="008E6663">
              <w:t>are:</w:t>
            </w:r>
          </w:p>
          <w:p w14:paraId="2503558B" w14:textId="77777777" w:rsidR="00204192" w:rsidRPr="008E6663" w:rsidRDefault="00204192" w:rsidP="00A503FD">
            <w:pPr>
              <w:pStyle w:val="ListParagraph"/>
              <w:numPr>
                <w:ilvl w:val="0"/>
                <w:numId w:val="12"/>
              </w:numPr>
            </w:pPr>
            <w:r w:rsidRPr="008E6663">
              <w:rPr>
                <w:b/>
              </w:rPr>
              <w:t>Access to employment for jobseekers and inactive people</w:t>
            </w:r>
            <w:r w:rsidRPr="008E6663">
              <w:t xml:space="preserve"> (IP1.1) - to help those who are disadvantaged but still relatively close to the labour market to tackle their barriers to work, and enter and sustain employment.</w:t>
            </w:r>
            <w:r w:rsidR="005C5B32" w:rsidRPr="008E6663">
              <w:t xml:space="preserve">  </w:t>
            </w:r>
          </w:p>
          <w:p w14:paraId="2503558C" w14:textId="77777777" w:rsidR="00F17CE2" w:rsidRDefault="00F17CE2" w:rsidP="00A524B5">
            <w:pPr>
              <w:tabs>
                <w:tab w:val="num" w:pos="900"/>
              </w:tabs>
              <w:autoSpaceDE w:val="0"/>
              <w:autoSpaceDN w:val="0"/>
              <w:adjustRightInd w:val="0"/>
              <w:rPr>
                <w:rFonts w:cs="Arial"/>
              </w:rPr>
            </w:pPr>
          </w:p>
          <w:p w14:paraId="2503558E" w14:textId="77777777" w:rsidR="009B1204" w:rsidRPr="003E0C7F" w:rsidRDefault="009B1204" w:rsidP="009B1204">
            <w:pPr>
              <w:rPr>
                <w:b/>
              </w:rPr>
            </w:pPr>
            <w:r w:rsidRPr="003E0C7F">
              <w:rPr>
                <w:b/>
              </w:rPr>
              <w:t xml:space="preserve">Access to </w:t>
            </w:r>
            <w:r w:rsidR="003E0C7F">
              <w:rPr>
                <w:b/>
              </w:rPr>
              <w:t>E</w:t>
            </w:r>
            <w:r w:rsidRPr="003E0C7F">
              <w:rPr>
                <w:b/>
              </w:rPr>
              <w:t xml:space="preserve">mployment for </w:t>
            </w:r>
            <w:r w:rsidR="003E0C7F">
              <w:rPr>
                <w:b/>
              </w:rPr>
              <w:t>J</w:t>
            </w:r>
            <w:r w:rsidRPr="003E0C7F">
              <w:rPr>
                <w:b/>
              </w:rPr>
              <w:t xml:space="preserve">obseekers and </w:t>
            </w:r>
            <w:r w:rsidR="003E0C7F">
              <w:rPr>
                <w:b/>
              </w:rPr>
              <w:t>I</w:t>
            </w:r>
            <w:r w:rsidRPr="003E0C7F">
              <w:rPr>
                <w:b/>
              </w:rPr>
              <w:t xml:space="preserve">nactive </w:t>
            </w:r>
            <w:r w:rsidR="003E0C7F">
              <w:rPr>
                <w:b/>
              </w:rPr>
              <w:t>P</w:t>
            </w:r>
            <w:r w:rsidRPr="003E0C7F">
              <w:rPr>
                <w:b/>
              </w:rPr>
              <w:t>eople</w:t>
            </w:r>
          </w:p>
          <w:p w14:paraId="2503558F" w14:textId="77777777" w:rsidR="009B1204" w:rsidRDefault="009B1204" w:rsidP="009B1204">
            <w:pPr>
              <w:rPr>
                <w:rFonts w:cs="Arial"/>
                <w:b/>
              </w:rPr>
            </w:pPr>
          </w:p>
          <w:p w14:paraId="25035590" w14:textId="77777777" w:rsidR="009B1204" w:rsidRDefault="009B1204" w:rsidP="009B1204">
            <w:pPr>
              <w:autoSpaceDE w:val="0"/>
              <w:autoSpaceDN w:val="0"/>
              <w:adjustRightInd w:val="0"/>
              <w:rPr>
                <w:rFonts w:cs="Arial"/>
                <w:color w:val="000000"/>
                <w:sz w:val="23"/>
                <w:szCs w:val="23"/>
                <w:lang w:eastAsia="en-GB"/>
              </w:rPr>
            </w:pPr>
            <w:r w:rsidRPr="009B1204">
              <w:rPr>
                <w:rFonts w:cs="Arial"/>
                <w:color w:val="000000"/>
                <w:sz w:val="23"/>
                <w:szCs w:val="23"/>
                <w:lang w:eastAsia="en-GB"/>
              </w:rPr>
              <w:t xml:space="preserve">The Government is promoting employment for all by providing support mechanisms and benefits that incentivise work and reduce </w:t>
            </w:r>
            <w:proofErr w:type="spellStart"/>
            <w:r w:rsidRPr="009B1204">
              <w:rPr>
                <w:rFonts w:cs="Arial"/>
                <w:color w:val="000000"/>
                <w:sz w:val="23"/>
                <w:szCs w:val="23"/>
                <w:lang w:eastAsia="en-GB"/>
              </w:rPr>
              <w:t>worklessness</w:t>
            </w:r>
            <w:proofErr w:type="spellEnd"/>
            <w:r w:rsidRPr="009B1204">
              <w:rPr>
                <w:rFonts w:cs="Arial"/>
                <w:color w:val="000000"/>
                <w:sz w:val="23"/>
                <w:szCs w:val="23"/>
                <w:lang w:eastAsia="en-GB"/>
              </w:rPr>
              <w:t xml:space="preserve">, to ensure that individuals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25035591" w14:textId="77777777" w:rsidR="009B1204" w:rsidRPr="009B1204" w:rsidRDefault="009B1204" w:rsidP="009B1204">
            <w:pPr>
              <w:autoSpaceDE w:val="0"/>
              <w:autoSpaceDN w:val="0"/>
              <w:adjustRightInd w:val="0"/>
              <w:rPr>
                <w:rFonts w:cs="Arial"/>
                <w:color w:val="000000"/>
                <w:sz w:val="23"/>
                <w:szCs w:val="23"/>
                <w:lang w:eastAsia="en-GB"/>
              </w:rPr>
            </w:pPr>
          </w:p>
          <w:p w14:paraId="25035592" w14:textId="5F6E7C70" w:rsidR="009B1204" w:rsidRDefault="009B1204" w:rsidP="009B1204">
            <w:pPr>
              <w:tabs>
                <w:tab w:val="num" w:pos="900"/>
              </w:tabs>
              <w:autoSpaceDE w:val="0"/>
              <w:autoSpaceDN w:val="0"/>
              <w:adjustRightInd w:val="0"/>
              <w:rPr>
                <w:rFonts w:cs="Arial"/>
              </w:rPr>
            </w:pPr>
            <w:r w:rsidRPr="009B1204">
              <w:rPr>
                <w:rFonts w:cs="Arial"/>
                <w:color w:val="000000"/>
                <w:sz w:val="23"/>
                <w:szCs w:val="23"/>
                <w:lang w:eastAsia="en-GB"/>
              </w:rPr>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individuals and businesses in local labour markets. This will be the primary added value for ESF. Activities include help to identify the barriers individuals face in moving into work (for example: confidence, lack of recent work experience, basic skills, job-related skills, </w:t>
            </w:r>
            <w:r w:rsidR="00AF7984" w:rsidRPr="009B1204">
              <w:rPr>
                <w:rFonts w:cs="Arial"/>
                <w:color w:val="000000"/>
                <w:sz w:val="23"/>
                <w:szCs w:val="23"/>
                <w:lang w:eastAsia="en-GB"/>
              </w:rPr>
              <w:t>job seeking</w:t>
            </w:r>
            <w:r w:rsidRPr="009B1204">
              <w:rPr>
                <w:rFonts w:cs="Arial"/>
                <w:color w:val="000000"/>
                <w:sz w:val="23"/>
                <w:szCs w:val="23"/>
                <w:lang w:eastAsia="en-GB"/>
              </w:rPr>
              <w:t xml:space="preserve"> skills, or other material barriers like debt and working with them to tackle these barriers.</w:t>
            </w:r>
          </w:p>
          <w:p w14:paraId="25035593" w14:textId="77777777" w:rsidR="009B1204" w:rsidRDefault="009B1204" w:rsidP="00A524B5">
            <w:pPr>
              <w:tabs>
                <w:tab w:val="num" w:pos="900"/>
              </w:tabs>
              <w:autoSpaceDE w:val="0"/>
              <w:autoSpaceDN w:val="0"/>
              <w:adjustRightInd w:val="0"/>
              <w:rPr>
                <w:rFonts w:cs="Arial"/>
              </w:rPr>
            </w:pPr>
          </w:p>
          <w:p w14:paraId="25035594" w14:textId="77777777" w:rsidR="00442DA3" w:rsidRDefault="00B24D65" w:rsidP="00A524B5">
            <w:pPr>
              <w:rPr>
                <w:rFonts w:cs="Arial"/>
              </w:rPr>
            </w:pPr>
            <w:r w:rsidRPr="005A1D76">
              <w:rPr>
                <w:rFonts w:cs="Arial"/>
              </w:rPr>
              <w:t xml:space="preserve">The SFA is looking to procure an organisation to </w:t>
            </w:r>
            <w:r w:rsidR="007654E6" w:rsidRPr="005A1D76">
              <w:rPr>
                <w:rFonts w:cs="Arial"/>
              </w:rPr>
              <w:t>deliver education and training</w:t>
            </w:r>
            <w:r w:rsidR="00F925C5" w:rsidRPr="005A1D76">
              <w:rPr>
                <w:lang w:eastAsia="en-GB"/>
              </w:rPr>
              <w:t xml:space="preserve"> that best support the needs of local employers and employees </w:t>
            </w:r>
            <w:r w:rsidR="00F9192C" w:rsidRPr="005A1D76">
              <w:rPr>
                <w:rFonts w:cs="Arial"/>
              </w:rPr>
              <w:t xml:space="preserve">in the </w:t>
            </w:r>
            <w:r w:rsidR="00FD3B0A" w:rsidRPr="005A1D76">
              <w:rPr>
                <w:rFonts w:cs="Arial"/>
              </w:rPr>
              <w:t xml:space="preserve">LEP </w:t>
            </w:r>
            <w:r w:rsidR="00F9192C" w:rsidRPr="005A1D76">
              <w:rPr>
                <w:rFonts w:cs="Arial"/>
              </w:rPr>
              <w:t xml:space="preserve">area </w:t>
            </w:r>
            <w:r w:rsidR="00755E41" w:rsidRPr="005A1D76">
              <w:rPr>
                <w:rFonts w:cs="Arial"/>
              </w:rPr>
              <w:t>set out</w:t>
            </w:r>
            <w:r w:rsidR="00F9192C" w:rsidRPr="005A1D76">
              <w:rPr>
                <w:rFonts w:cs="Arial"/>
              </w:rPr>
              <w:t xml:space="preserve"> below</w:t>
            </w:r>
            <w:r w:rsidR="000D51DE" w:rsidRPr="005A1D76">
              <w:rPr>
                <w:rFonts w:cs="Arial"/>
              </w:rPr>
              <w:t>.</w:t>
            </w:r>
            <w:r w:rsidR="007654E6" w:rsidRPr="002833D9">
              <w:rPr>
                <w:rFonts w:cs="Arial"/>
              </w:rPr>
              <w:t xml:space="preserve"> </w:t>
            </w:r>
          </w:p>
          <w:p w14:paraId="25035595" w14:textId="77777777" w:rsidR="00AF5182" w:rsidRDefault="00AF5182" w:rsidP="00A524B5">
            <w:pPr>
              <w:rPr>
                <w:rFonts w:cs="Arial"/>
              </w:rPr>
            </w:pPr>
          </w:p>
          <w:p w14:paraId="25035596" w14:textId="77777777" w:rsidR="002833D9" w:rsidRPr="00F6121E" w:rsidRDefault="00AF5182" w:rsidP="00A524B5">
            <w:pPr>
              <w:rPr>
                <w:rFonts w:cs="Arial"/>
                <w:b/>
              </w:rPr>
            </w:pPr>
            <w:r w:rsidRPr="00F6121E">
              <w:rPr>
                <w:rFonts w:cs="Arial"/>
                <w:b/>
              </w:rPr>
              <w:t>The Black Country</w:t>
            </w:r>
            <w:r w:rsidR="000304B2" w:rsidRPr="00F6121E">
              <w:rPr>
                <w:rFonts w:cs="Arial"/>
                <w:b/>
              </w:rPr>
              <w:t xml:space="preserve"> Local </w:t>
            </w:r>
            <w:r w:rsidR="00A76A58" w:rsidRPr="00F6121E">
              <w:rPr>
                <w:rFonts w:cs="Arial"/>
                <w:b/>
              </w:rPr>
              <w:t>Enterprise Partnership</w:t>
            </w:r>
            <w:r w:rsidR="00F24C41" w:rsidRPr="00F6121E">
              <w:rPr>
                <w:rFonts w:cs="Arial"/>
                <w:b/>
              </w:rPr>
              <w:t xml:space="preserve"> Background</w:t>
            </w:r>
          </w:p>
          <w:p w14:paraId="25035597" w14:textId="77777777" w:rsidR="00F6121E" w:rsidRPr="00F6121E" w:rsidRDefault="00F6121E" w:rsidP="00A524B5">
            <w:pPr>
              <w:rPr>
                <w:rFonts w:cs="Arial"/>
                <w:b/>
              </w:rPr>
            </w:pPr>
          </w:p>
          <w:p w14:paraId="25035598" w14:textId="77777777" w:rsidR="00F6121E" w:rsidRPr="00F6121E" w:rsidRDefault="00F6121E" w:rsidP="00F6121E">
            <w:pPr>
              <w:pStyle w:val="Default"/>
              <w:rPr>
                <w:color w:val="auto"/>
              </w:rPr>
            </w:pPr>
            <w:r w:rsidRPr="00F6121E">
              <w:rPr>
                <w:color w:val="auto"/>
              </w:rPr>
              <w:t>The Black Country Local Enterprise Partnership (BCLEP) produced a detailed European Structural and Investment Fund (ESIF) Strategy detailing how ESF supports the sub-regions employment, skills and growth ambitions (</w:t>
            </w:r>
            <w:hyperlink r:id="rId15" w:history="1">
              <w:r w:rsidRPr="00F6121E">
                <w:rPr>
                  <w:rStyle w:val="Hyperlink"/>
                  <w:color w:val="auto"/>
                  <w:sz w:val="24"/>
                  <w:szCs w:val="24"/>
                </w:rPr>
                <w:t>http://www.blackcountrylep.co.uk/Upload/01/Black%20Country%20EUSIF%20Strategy%20-%20Final%20Submission%20LEP%20Board%20rev.pdf</w:t>
              </w:r>
            </w:hyperlink>
            <w:r w:rsidRPr="00F6121E">
              <w:rPr>
                <w:color w:val="auto"/>
              </w:rPr>
              <w:t xml:space="preserve">). </w:t>
            </w:r>
          </w:p>
          <w:p w14:paraId="25035599" w14:textId="77777777" w:rsidR="00F6121E" w:rsidRPr="00F6121E" w:rsidRDefault="00F6121E" w:rsidP="00F6121E">
            <w:pPr>
              <w:pStyle w:val="Default"/>
              <w:rPr>
                <w:color w:val="auto"/>
              </w:rPr>
            </w:pPr>
          </w:p>
          <w:p w14:paraId="2503559A" w14:textId="77777777" w:rsidR="00F6121E" w:rsidRPr="00F6121E" w:rsidRDefault="00F6121E" w:rsidP="00F6121E">
            <w:pPr>
              <w:pStyle w:val="Default"/>
              <w:rPr>
                <w:color w:val="auto"/>
              </w:rPr>
            </w:pPr>
            <w:r w:rsidRPr="00F6121E">
              <w:rPr>
                <w:color w:val="auto"/>
              </w:rPr>
              <w:t xml:space="preserve">Amongst the many achievements of the sub-region the Black Country ESIF Strategy, drafted concurrently with the Strategic Economic Plan ( </w:t>
            </w:r>
            <w:hyperlink r:id="rId16" w:history="1">
              <w:r w:rsidRPr="00F6121E">
                <w:rPr>
                  <w:rStyle w:val="Hyperlink"/>
                  <w:color w:val="auto"/>
                  <w:sz w:val="24"/>
                  <w:szCs w:val="24"/>
                </w:rPr>
                <w:t>http://www.blackcountrylep.co.uk/about-us/plans-for-growth/strategic-economic-plan</w:t>
              </w:r>
            </w:hyperlink>
            <w:r w:rsidRPr="00F6121E">
              <w:rPr>
                <w:color w:val="auto"/>
              </w:rPr>
              <w:t xml:space="preserve"> )   outlines a number of key challenges and constraints to growth including high levels of unemployment, job losses, low skill levels and a substantial skills mismatch between the labour market and the needs of businesses in key sectors.</w:t>
            </w:r>
          </w:p>
          <w:p w14:paraId="2503559B" w14:textId="77777777" w:rsidR="00F6121E" w:rsidRPr="00F6121E" w:rsidRDefault="00F6121E" w:rsidP="00F6121E">
            <w:pPr>
              <w:pStyle w:val="Default"/>
              <w:rPr>
                <w:color w:val="auto"/>
              </w:rPr>
            </w:pPr>
          </w:p>
          <w:p w14:paraId="2503559C" w14:textId="77777777" w:rsidR="00F6121E" w:rsidRPr="00F6121E" w:rsidRDefault="00F6121E" w:rsidP="00F6121E">
            <w:pPr>
              <w:rPr>
                <w:rFonts w:cs="Arial"/>
              </w:rPr>
            </w:pPr>
            <w:r w:rsidRPr="00F6121E">
              <w:rPr>
                <w:lang w:eastAsia="en-GB"/>
              </w:rPr>
              <w:lastRenderedPageBreak/>
              <w:t>The Black Country has an underperforming labour market compared to many other parts of the country.</w:t>
            </w:r>
            <w:r w:rsidRPr="00F6121E">
              <w:rPr>
                <w:rFonts w:cs="Arial"/>
              </w:rPr>
              <w:t xml:space="preserve"> Since 2002 there has been a loss of 16,000 jobs in the Black Country (BCC, State of the Sub Region Report). </w:t>
            </w:r>
            <w:r w:rsidRPr="00F6121E">
              <w:rPr>
                <w:rFonts w:cs="Arial"/>
                <w:bCs/>
              </w:rPr>
              <w:t>Unemployment is high</w:t>
            </w:r>
            <w:r w:rsidRPr="00F6121E">
              <w:rPr>
                <w:rFonts w:cs="Arial"/>
              </w:rPr>
              <w:t>, with the employment rate at just 66% in 2012, significantly below the national average of 71%</w:t>
            </w:r>
            <w:r w:rsidRPr="00F6121E">
              <w:rPr>
                <w:rFonts w:cs="Arial"/>
                <w:i/>
                <w:iCs/>
              </w:rPr>
              <w:t xml:space="preserve">. </w:t>
            </w:r>
            <w:r w:rsidRPr="00F6121E">
              <w:rPr>
                <w:rFonts w:cs="Arial"/>
              </w:rPr>
              <w:t xml:space="preserve">The area was affected harder than most by recession (linked to weaker economic resilience). Unemployment in 2011 was worse in the Black Country than in any other LEP area. </w:t>
            </w:r>
          </w:p>
          <w:p w14:paraId="2503559D" w14:textId="77777777" w:rsidR="00F6121E" w:rsidRPr="00F6121E" w:rsidRDefault="00F6121E" w:rsidP="00F6121E">
            <w:pPr>
              <w:autoSpaceDE w:val="0"/>
              <w:autoSpaceDN w:val="0"/>
              <w:adjustRightInd w:val="0"/>
              <w:rPr>
                <w:rFonts w:cs="Arial"/>
                <w:lang w:eastAsia="en-GB"/>
              </w:rPr>
            </w:pPr>
          </w:p>
          <w:p w14:paraId="2503559E" w14:textId="77777777" w:rsidR="00F6121E" w:rsidRPr="00F6121E" w:rsidRDefault="00F6121E" w:rsidP="00F6121E">
            <w:pPr>
              <w:autoSpaceDE w:val="0"/>
              <w:autoSpaceDN w:val="0"/>
              <w:adjustRightInd w:val="0"/>
              <w:rPr>
                <w:rFonts w:cs="Arial"/>
                <w:lang w:eastAsia="en-GB"/>
              </w:rPr>
            </w:pPr>
            <w:r w:rsidRPr="00F6121E">
              <w:rPr>
                <w:rFonts w:cs="Arial"/>
                <w:lang w:eastAsia="en-GB"/>
              </w:rPr>
              <w:t xml:space="preserve">The rates of youth unemployment in the Black Country, measured by those between the ages of 16-24 years claiming JSA is high (11.4%) compared to the national average of 6.2%. 12% of this cohort have no formal qualifications, again higher than the national average of 9.6%. (Black Country Evidence Paper: 2013). The Black Country remains behind the national average in English and Maths at Key Stage 2. </w:t>
            </w:r>
            <w:r w:rsidRPr="00F6121E">
              <w:rPr>
                <w:lang w:eastAsia="en-GB"/>
              </w:rPr>
              <w:t>There is a lack of young people within the Black Country who are qualified in STEM subjects coming through the system to replace the ageing workforce</w:t>
            </w:r>
            <w:r w:rsidRPr="00F6121E">
              <w:rPr>
                <w:sz w:val="23"/>
                <w:szCs w:val="23"/>
                <w:lang w:eastAsia="en-GB"/>
              </w:rPr>
              <w:t>.</w:t>
            </w:r>
          </w:p>
          <w:p w14:paraId="2503559F" w14:textId="77777777" w:rsidR="00F6121E" w:rsidRPr="00F6121E" w:rsidRDefault="00F6121E" w:rsidP="00F6121E">
            <w:pPr>
              <w:pStyle w:val="Default"/>
              <w:rPr>
                <w:rFonts w:eastAsia="Times New Roman"/>
                <w:color w:val="auto"/>
                <w:lang w:eastAsia="en-GB"/>
              </w:rPr>
            </w:pPr>
          </w:p>
          <w:p w14:paraId="250355A0" w14:textId="77777777" w:rsidR="00F6121E" w:rsidRPr="00F6121E" w:rsidRDefault="00F6121E" w:rsidP="00F6121E">
            <w:pPr>
              <w:autoSpaceDE w:val="0"/>
              <w:autoSpaceDN w:val="0"/>
              <w:adjustRightInd w:val="0"/>
              <w:rPr>
                <w:rFonts w:cs="Arial"/>
                <w:lang w:eastAsia="en-GB"/>
              </w:rPr>
            </w:pPr>
            <w:r w:rsidRPr="00F6121E">
              <w:rPr>
                <w:rFonts w:cs="Arial"/>
                <w:lang w:eastAsia="en-GB"/>
              </w:rPr>
              <w:t xml:space="preserve">The number of NEETs across the sub-region varies across the local authorities. Walsall and Wolverhampton has the highest number of NEETs (7%), whereas Dudley has been consistently below national average over the last year (5.1%). Although the proportion of Black Country NEETs (6.3%) is now above the national average (5.9%) this is the result of improvements in the rest of the country as opposed to locally. </w:t>
            </w:r>
          </w:p>
          <w:p w14:paraId="250355A1" w14:textId="77777777" w:rsidR="00F6121E" w:rsidRPr="00F6121E" w:rsidRDefault="00F6121E" w:rsidP="00F6121E">
            <w:pPr>
              <w:autoSpaceDE w:val="0"/>
              <w:autoSpaceDN w:val="0"/>
              <w:adjustRightInd w:val="0"/>
              <w:rPr>
                <w:rFonts w:cs="Arial"/>
                <w:lang w:eastAsia="en-GB"/>
              </w:rPr>
            </w:pPr>
          </w:p>
          <w:p w14:paraId="250355A2" w14:textId="77777777" w:rsidR="00F6121E" w:rsidRPr="00F6121E" w:rsidRDefault="00F6121E" w:rsidP="00F6121E">
            <w:pPr>
              <w:autoSpaceDE w:val="0"/>
              <w:autoSpaceDN w:val="0"/>
              <w:adjustRightInd w:val="0"/>
              <w:rPr>
                <w:rFonts w:cs="Arial"/>
                <w:lang w:eastAsia="en-GB"/>
              </w:rPr>
            </w:pPr>
            <w:r w:rsidRPr="00F6121E">
              <w:rPr>
                <w:rFonts w:cs="Arial"/>
                <w:lang w:eastAsia="en-GB"/>
              </w:rPr>
              <w:t xml:space="preserve">In relation to apprenticeships, data from the Department for Business Innovation and Skills shows that 9,240 people across the Black Country were undertaking an apprenticeship compared to 44,230 across the West Midlands. </w:t>
            </w:r>
          </w:p>
          <w:p w14:paraId="250355A3" w14:textId="77777777" w:rsidR="00F6121E" w:rsidRPr="00F6121E" w:rsidRDefault="00F6121E" w:rsidP="00F6121E">
            <w:pPr>
              <w:pStyle w:val="Default"/>
              <w:rPr>
                <w:rFonts w:eastAsia="Times New Roman"/>
                <w:color w:val="auto"/>
                <w:lang w:eastAsia="en-GB"/>
              </w:rPr>
            </w:pPr>
          </w:p>
          <w:p w14:paraId="250355A4" w14:textId="77777777" w:rsidR="00F6121E" w:rsidRPr="00F6121E" w:rsidRDefault="00F6121E" w:rsidP="00F6121E">
            <w:pPr>
              <w:autoSpaceDE w:val="0"/>
              <w:autoSpaceDN w:val="0"/>
              <w:adjustRightInd w:val="0"/>
              <w:jc w:val="both"/>
              <w:rPr>
                <w:rFonts w:eastAsiaTheme="minorHAnsi" w:cs="Arial"/>
              </w:rPr>
            </w:pPr>
            <w:r w:rsidRPr="00F6121E">
              <w:rPr>
                <w:rFonts w:eastAsiaTheme="minorHAnsi" w:cs="Arial"/>
              </w:rPr>
              <w:t xml:space="preserve">In contrast research undertaken by the Black Country LEP highlights that 80% of high value manufacturing sector firms anticipate difficulty in local recruitment over the next five years. Black Country businesses frequently report a lack of candidates with the right skills, training, qualification or experience required for the job. The Black Country Business Survey (2013) identified that almost one half of businesses (45%) undertook recruitment in the last 12 months. 31% indicate the process went smoothly while 14% experienced problems; most commonly, it is a lack of candidates with the relevant knowledge, qualifications and skills for the job. </w:t>
            </w:r>
            <w:r w:rsidRPr="00F6121E">
              <w:rPr>
                <w:rFonts w:cs="Arial"/>
              </w:rPr>
              <w:t xml:space="preserve"> The Black Country has a higher proportion of companies (41%) that don’t train staff at all compared to elsewhere (34%) nationally.</w:t>
            </w:r>
          </w:p>
          <w:p w14:paraId="250355A5" w14:textId="77777777" w:rsidR="00F6121E" w:rsidRPr="00F6121E" w:rsidRDefault="00F6121E" w:rsidP="00F6121E">
            <w:pPr>
              <w:pStyle w:val="Default"/>
              <w:rPr>
                <w:rFonts w:eastAsia="Times New Roman"/>
                <w:color w:val="auto"/>
              </w:rPr>
            </w:pPr>
          </w:p>
          <w:p w14:paraId="250355A6" w14:textId="77777777" w:rsidR="00F6121E" w:rsidRPr="00F6121E" w:rsidRDefault="00F6121E" w:rsidP="00F6121E">
            <w:pPr>
              <w:pStyle w:val="Default"/>
              <w:rPr>
                <w:color w:val="auto"/>
              </w:rPr>
            </w:pPr>
            <w:r w:rsidRPr="00F6121E">
              <w:rPr>
                <w:color w:val="auto"/>
              </w:rPr>
              <w:t xml:space="preserve">Following a robust process of economic analysis and stakeholder consultation the BCLEP designed a comprehensive skills programme to realise the ambitions for transformational growth in the Black Country. This call is looking for projects(s) to enhance the current National Careers Service provision by providing detailed information, advice and guidance to young people aged 16-24 years in relation to career opportunities in the Black Country’s transformational and growth sectors.  These sectors will generate the greatest levels of new employment creation and include: Transport Technologies including aerospace and automotive, Building Technologies/Construction, </w:t>
            </w:r>
            <w:proofErr w:type="gramStart"/>
            <w:r w:rsidRPr="00F6121E">
              <w:rPr>
                <w:color w:val="auto"/>
              </w:rPr>
              <w:t>Advanced</w:t>
            </w:r>
            <w:proofErr w:type="gramEnd"/>
            <w:r w:rsidRPr="00F6121E">
              <w:rPr>
                <w:color w:val="auto"/>
              </w:rPr>
              <w:t xml:space="preserve"> Manufacturing including Advanced Engineering, Environmental Technologies and Business Services. </w:t>
            </w:r>
          </w:p>
          <w:p w14:paraId="250355A7" w14:textId="77777777" w:rsidR="00F6121E" w:rsidRPr="00F6121E" w:rsidRDefault="00F6121E" w:rsidP="00F6121E">
            <w:pPr>
              <w:pStyle w:val="Default"/>
              <w:rPr>
                <w:color w:val="auto"/>
              </w:rPr>
            </w:pPr>
          </w:p>
          <w:p w14:paraId="250355A8" w14:textId="77777777" w:rsidR="00F6121E" w:rsidRPr="00F6121E" w:rsidRDefault="00F6121E" w:rsidP="00F6121E">
            <w:pPr>
              <w:pStyle w:val="Default"/>
              <w:rPr>
                <w:color w:val="auto"/>
              </w:rPr>
            </w:pPr>
            <w:r w:rsidRPr="00F6121E">
              <w:rPr>
                <w:color w:val="auto"/>
              </w:rPr>
              <w:t>The successful Candidate must be able to work with Black Country businesses, schools, parents and young people to promote a realistic and achievable vision and pathway into new and existing job opportunities within our growing sectors and especially the apprenticeship and vocational career pathways.</w:t>
            </w:r>
          </w:p>
          <w:p w14:paraId="250355A9" w14:textId="77777777" w:rsidR="00F6121E" w:rsidRPr="00F6121E" w:rsidRDefault="00F6121E" w:rsidP="00F6121E">
            <w:pPr>
              <w:jc w:val="both"/>
              <w:rPr>
                <w:rFonts w:cs="Arial"/>
              </w:rPr>
            </w:pPr>
          </w:p>
          <w:p w14:paraId="250355AA" w14:textId="77777777" w:rsidR="00F6121E" w:rsidRPr="00CC20BE" w:rsidRDefault="00F6121E" w:rsidP="00F6121E">
            <w:pPr>
              <w:autoSpaceDE w:val="0"/>
              <w:autoSpaceDN w:val="0"/>
              <w:adjustRightInd w:val="0"/>
              <w:rPr>
                <w:rFonts w:eastAsiaTheme="minorHAnsi" w:cs="Arial"/>
                <w:color w:val="1F497D" w:themeColor="text2"/>
              </w:rPr>
            </w:pPr>
            <w:r w:rsidRPr="00F6121E">
              <w:rPr>
                <w:rFonts w:eastAsiaTheme="minorHAnsi" w:cs="Arial"/>
              </w:rPr>
              <w:t>The Skills for Growth Programme has been developed from an excellent understanding of local need, analysis of the barriers to growth and lessons learnt from the 2007-13 Black Country ESF programme. The programme forms part of a portfolio of employment and skills delivery that responds to identified and evidenced need established through the SEP and ESIF Strategies. Strategic leadership from key stakeholders, including the Black Country LEP Employment and Skills Board, will support the local delivery of a mixed programme of interventions</w:t>
            </w:r>
            <w:r w:rsidRPr="00CC20BE">
              <w:rPr>
                <w:rFonts w:eastAsiaTheme="minorHAnsi" w:cs="Arial"/>
                <w:color w:val="1F497D" w:themeColor="text2"/>
              </w:rPr>
              <w:t>.</w:t>
            </w:r>
          </w:p>
          <w:p w14:paraId="250355AC" w14:textId="77777777" w:rsidR="000D51DE" w:rsidRPr="002833D9" w:rsidRDefault="000D51DE" w:rsidP="000D51DE">
            <w:pPr>
              <w:rPr>
                <w:rFonts w:cs="Arial"/>
                <w:lang w:eastAsia="en-GB"/>
              </w:rPr>
            </w:pPr>
          </w:p>
        </w:tc>
      </w:tr>
      <w:tr w:rsidR="00967429" w14:paraId="250355AF" w14:textId="77777777" w:rsidTr="00AF7984">
        <w:trPr>
          <w:trHeight w:val="567"/>
        </w:trPr>
        <w:tc>
          <w:tcPr>
            <w:tcW w:w="9088" w:type="dxa"/>
            <w:shd w:val="clear" w:color="auto" w:fill="D9D9D9" w:themeFill="background1" w:themeFillShade="D9"/>
            <w:vAlign w:val="center"/>
          </w:tcPr>
          <w:p w14:paraId="250355AE"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250355CF" w14:textId="77777777" w:rsidTr="00F6121E">
        <w:tc>
          <w:tcPr>
            <w:tcW w:w="9088" w:type="dxa"/>
          </w:tcPr>
          <w:p w14:paraId="250355B0" w14:textId="77777777" w:rsidR="002E25F4" w:rsidRDefault="002E25F4" w:rsidP="00A524B5">
            <w:pPr>
              <w:rPr>
                <w:rFonts w:cs="Arial"/>
                <w:i/>
              </w:rPr>
            </w:pPr>
          </w:p>
          <w:p w14:paraId="250355B1" w14:textId="77777777" w:rsidR="0004585A" w:rsidRDefault="005C44C5" w:rsidP="000304B2">
            <w:pPr>
              <w:ind w:left="360" w:hanging="360"/>
              <w:rPr>
                <w:b/>
              </w:rPr>
            </w:pPr>
            <w:r>
              <w:rPr>
                <w:b/>
              </w:rPr>
              <w:t xml:space="preserve">At risk of Redundancy: </w:t>
            </w:r>
            <w:r w:rsidRPr="007121E9">
              <w:t xml:space="preserve">means </w:t>
            </w:r>
            <w:r w:rsidR="00E82E42">
              <w:t>E</w:t>
            </w:r>
            <w:r w:rsidRPr="007121E9">
              <w:t xml:space="preserve">mployees </w:t>
            </w:r>
            <w:r w:rsidR="00E82E42">
              <w:t xml:space="preserve">identified by the </w:t>
            </w:r>
            <w:r w:rsidRPr="007121E9">
              <w:t>employer as</w:t>
            </w:r>
            <w:r w:rsidR="00E82E42">
              <w:t xml:space="preserve"> at risk or redundancy and/or</w:t>
            </w:r>
            <w:r w:rsidRPr="007121E9">
              <w:t xml:space="preserve"> commenced formal consultation with staff representatives on the need to make redundancies</w:t>
            </w:r>
          </w:p>
          <w:p w14:paraId="250355B2" w14:textId="77777777" w:rsidR="005C44C5" w:rsidRDefault="005C44C5" w:rsidP="000304B2">
            <w:pPr>
              <w:ind w:left="360" w:hanging="360"/>
              <w:rPr>
                <w:b/>
              </w:rPr>
            </w:pPr>
          </w:p>
          <w:p w14:paraId="250355B3"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250355B4" w14:textId="77777777" w:rsidR="000304B2" w:rsidRPr="005A1D76" w:rsidRDefault="000304B2" w:rsidP="000304B2">
            <w:pPr>
              <w:ind w:left="360" w:hanging="360"/>
              <w:rPr>
                <w:b/>
              </w:rPr>
            </w:pPr>
          </w:p>
          <w:p w14:paraId="250355B5" w14:textId="77777777" w:rsidR="005C5B32" w:rsidRDefault="005C5B32" w:rsidP="005C5B32">
            <w:pPr>
              <w:ind w:left="360" w:hanging="360"/>
            </w:pPr>
            <w:r w:rsidRPr="0082646E">
              <w:rPr>
                <w:b/>
              </w:rPr>
              <w:t>Disability</w:t>
            </w:r>
            <w:r w:rsidRPr="0082646E">
              <w:t>: A person has a disability if they disclose a disability that limits their ability to work.</w:t>
            </w:r>
          </w:p>
          <w:p w14:paraId="250355B6" w14:textId="77777777" w:rsidR="000304B2" w:rsidRPr="005A1D76" w:rsidRDefault="000304B2" w:rsidP="000304B2">
            <w:pPr>
              <w:ind w:left="360" w:hanging="360"/>
              <w:rPr>
                <w:b/>
              </w:rPr>
            </w:pPr>
          </w:p>
          <w:p w14:paraId="250355B7" w14:textId="77777777" w:rsidR="000304B2" w:rsidRPr="005A1D76"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 xml:space="preserve">programme.  </w:t>
            </w:r>
          </w:p>
          <w:p w14:paraId="250355B8" w14:textId="77777777" w:rsidR="00AA0B4C" w:rsidRDefault="00AA0B4C" w:rsidP="00AA0B4C">
            <w:pPr>
              <w:autoSpaceDE w:val="0"/>
              <w:autoSpaceDN w:val="0"/>
              <w:adjustRightInd w:val="0"/>
              <w:ind w:left="360" w:hanging="360"/>
            </w:pPr>
          </w:p>
          <w:p w14:paraId="250355B9" w14:textId="77777777" w:rsidR="00035FB6" w:rsidRPr="00F67261" w:rsidRDefault="00AA0B4C" w:rsidP="00035FB6">
            <w:pPr>
              <w:autoSpaceDE w:val="0"/>
              <w:autoSpaceDN w:val="0"/>
              <w:adjustRightInd w:val="0"/>
              <w:ind w:left="360" w:hanging="360"/>
            </w:pPr>
            <w:r w:rsidRPr="003E0C7F">
              <w:rPr>
                <w:b/>
              </w:rPr>
              <w:t>Employed</w:t>
            </w:r>
            <w:r w:rsidRPr="003E0C7F">
              <w:t xml:space="preserve">: </w:t>
            </w:r>
            <w:r w:rsidR="00035FB6" w:rsidRPr="00F67261">
              <w:t>People are employed if they perform work for pay, profit or family gain. People are self-employed if they work in his/her own business for the purpose of earning a profit, even if they are not making a profit or are just setting up.</w:t>
            </w:r>
          </w:p>
          <w:p w14:paraId="250355BA" w14:textId="77777777" w:rsidR="008E2A7B" w:rsidRDefault="008E2A7B" w:rsidP="000304B2">
            <w:pPr>
              <w:autoSpaceDE w:val="0"/>
              <w:autoSpaceDN w:val="0"/>
              <w:adjustRightInd w:val="0"/>
              <w:ind w:left="360" w:hanging="360"/>
              <w:rPr>
                <w:b/>
              </w:rPr>
            </w:pPr>
          </w:p>
          <w:p w14:paraId="250355BB" w14:textId="77777777" w:rsidR="008E2A7B" w:rsidRPr="003E0C7F" w:rsidRDefault="008E2A7B" w:rsidP="000304B2">
            <w:pPr>
              <w:autoSpaceDE w:val="0"/>
              <w:autoSpaceDN w:val="0"/>
              <w:adjustRightInd w:val="0"/>
              <w:ind w:left="360" w:hanging="360"/>
              <w:rPr>
                <w:b/>
              </w:rPr>
            </w:pPr>
            <w:r>
              <w:rPr>
                <w:b/>
              </w:rPr>
              <w:t xml:space="preserve">IAG: </w:t>
            </w:r>
            <w:r>
              <w:t xml:space="preserve">Information, advice and guidance service offered to </w:t>
            </w:r>
            <w:r w:rsidR="003E0C7F">
              <w:t>participants</w:t>
            </w:r>
            <w:r>
              <w:t>.</w:t>
            </w:r>
            <w:r>
              <w:rPr>
                <w:b/>
              </w:rPr>
              <w:t xml:space="preserve"> </w:t>
            </w:r>
          </w:p>
          <w:p w14:paraId="250355BC" w14:textId="77777777" w:rsidR="003A723F" w:rsidRDefault="003A723F" w:rsidP="005A1D76">
            <w:pPr>
              <w:autoSpaceDE w:val="0"/>
              <w:autoSpaceDN w:val="0"/>
              <w:adjustRightInd w:val="0"/>
            </w:pPr>
          </w:p>
          <w:p w14:paraId="250355BD" w14:textId="77777777" w:rsidR="005C5B32" w:rsidRDefault="005C5B32" w:rsidP="00AF7984">
            <w:pPr>
              <w:autoSpaceDE w:val="0"/>
              <w:autoSpaceDN w:val="0"/>
              <w:adjustRightInd w:val="0"/>
              <w:ind w:left="360" w:hanging="360"/>
            </w:pPr>
            <w:r w:rsidRPr="003E0C7F">
              <w:rPr>
                <w:b/>
              </w:rPr>
              <w:t>Inactive:</w:t>
            </w:r>
            <w:r>
              <w:t xml:space="preserve"> </w:t>
            </w:r>
            <w:r w:rsidR="008E2A7B" w:rsidRPr="003E0C7F">
              <w:t>Inactive are persons currently not part of the labour force (in the sense that they are not employed or unemployed according to the definitions provided).</w:t>
            </w:r>
          </w:p>
          <w:p w14:paraId="250355BE" w14:textId="77777777" w:rsidR="005C5B32" w:rsidRDefault="005C5B32" w:rsidP="005A1D76">
            <w:pPr>
              <w:autoSpaceDE w:val="0"/>
              <w:autoSpaceDN w:val="0"/>
              <w:adjustRightInd w:val="0"/>
            </w:pPr>
          </w:p>
          <w:p w14:paraId="250355BF" w14:textId="77777777" w:rsidR="005C5B32" w:rsidRPr="00F67261" w:rsidRDefault="005C5B32" w:rsidP="005C5B32">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250355C0" w14:textId="77777777" w:rsidR="005C5B32" w:rsidRPr="005A1D76" w:rsidRDefault="005C5B32" w:rsidP="005A1D76">
            <w:pPr>
              <w:autoSpaceDE w:val="0"/>
              <w:autoSpaceDN w:val="0"/>
              <w:adjustRightInd w:val="0"/>
            </w:pPr>
          </w:p>
          <w:p w14:paraId="250355C1" w14:textId="77777777"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250355C2" w14:textId="77777777" w:rsidR="000304B2" w:rsidRPr="005A1D76" w:rsidRDefault="000304B2" w:rsidP="000304B2">
            <w:pPr>
              <w:autoSpaceDE w:val="0"/>
              <w:autoSpaceDN w:val="0"/>
              <w:adjustRightInd w:val="0"/>
              <w:ind w:left="360" w:hanging="360"/>
            </w:pPr>
          </w:p>
          <w:p w14:paraId="250355C3"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250355C4" w14:textId="77777777" w:rsidR="000304B2" w:rsidRPr="005A1D76" w:rsidRDefault="000304B2" w:rsidP="00C107CE">
            <w:pPr>
              <w:autoSpaceDE w:val="0"/>
              <w:autoSpaceDN w:val="0"/>
              <w:adjustRightInd w:val="0"/>
              <w:ind w:left="360" w:hanging="360"/>
            </w:pPr>
          </w:p>
          <w:p w14:paraId="250355C5"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r w:rsidR="005C5B32">
              <w:t xml:space="preserve"> or when the qualification starts if this later</w:t>
            </w:r>
            <w:r w:rsidR="000304B2" w:rsidRPr="005A1D76">
              <w:t>.</w:t>
            </w:r>
            <w:r w:rsidR="005C5B32">
              <w:t xml:space="preserve">  </w:t>
            </w:r>
          </w:p>
          <w:p w14:paraId="250355C6" w14:textId="77777777" w:rsidR="000304B2" w:rsidRPr="005A1D76" w:rsidRDefault="000304B2" w:rsidP="000304B2">
            <w:pPr>
              <w:autoSpaceDE w:val="0"/>
              <w:autoSpaceDN w:val="0"/>
              <w:adjustRightInd w:val="0"/>
              <w:ind w:left="360" w:hanging="360"/>
            </w:pPr>
          </w:p>
          <w:p w14:paraId="250355C7" w14:textId="77777777" w:rsidR="000304B2" w:rsidRPr="005A1D76" w:rsidRDefault="000304B2" w:rsidP="000304B2">
            <w:pPr>
              <w:autoSpaceDE w:val="0"/>
              <w:autoSpaceDN w:val="0"/>
              <w:adjustRightInd w:val="0"/>
              <w:ind w:left="360" w:hanging="360"/>
            </w:pPr>
            <w:r w:rsidRPr="005A1D76">
              <w:rPr>
                <w:b/>
              </w:rPr>
              <w:t xml:space="preserve">Services:  </w:t>
            </w:r>
            <w:r w:rsidRPr="005A1D76">
              <w:t>The provision of education, training or support delivered to individuals.</w:t>
            </w:r>
          </w:p>
          <w:p w14:paraId="250355C8" w14:textId="77777777" w:rsidR="000304B2" w:rsidRPr="005A1D76" w:rsidRDefault="000304B2" w:rsidP="000304B2">
            <w:pPr>
              <w:autoSpaceDE w:val="0"/>
              <w:autoSpaceDN w:val="0"/>
              <w:adjustRightInd w:val="0"/>
              <w:ind w:left="360" w:hanging="360"/>
            </w:pPr>
          </w:p>
          <w:p w14:paraId="250355C9" w14:textId="77777777" w:rsidR="000304B2" w:rsidRPr="006002A9" w:rsidRDefault="005C5B32" w:rsidP="000304B2">
            <w:pPr>
              <w:autoSpaceDE w:val="0"/>
              <w:autoSpaceDN w:val="0"/>
              <w:adjustRightInd w:val="0"/>
              <w:ind w:left="360" w:hanging="360"/>
            </w:pPr>
            <w:r w:rsidRPr="006002A9">
              <w:rPr>
                <w:b/>
              </w:rPr>
              <w:t>Status</w:t>
            </w:r>
            <w:r w:rsidR="000304B2" w:rsidRPr="006002A9">
              <w:rPr>
                <w:b/>
              </w:rPr>
              <w:t>:</w:t>
            </w:r>
            <w:r w:rsidR="000304B2" w:rsidRPr="006002A9">
              <w:t xml:space="preserve"> Employment status and age are determined on the date of starting on the</w:t>
            </w:r>
            <w:r w:rsidR="00E82E42" w:rsidRPr="006002A9">
              <w:t xml:space="preserve"> Services</w:t>
            </w:r>
            <w:r w:rsidR="000304B2" w:rsidRPr="006002A9">
              <w:t>.</w:t>
            </w:r>
            <w:r w:rsidR="000304B2" w:rsidRPr="006002A9">
              <w:rPr>
                <w:b/>
              </w:rPr>
              <w:t xml:space="preserve"> </w:t>
            </w:r>
          </w:p>
          <w:p w14:paraId="250355CA" w14:textId="77777777" w:rsidR="000304B2" w:rsidRPr="006002A9" w:rsidRDefault="000304B2" w:rsidP="000304B2">
            <w:pPr>
              <w:autoSpaceDE w:val="0"/>
              <w:autoSpaceDN w:val="0"/>
              <w:adjustRightInd w:val="0"/>
              <w:ind w:left="360" w:hanging="360"/>
            </w:pPr>
          </w:p>
          <w:p w14:paraId="250355CB" w14:textId="77777777" w:rsidR="000304B2" w:rsidRPr="006002A9" w:rsidRDefault="000304B2" w:rsidP="000304B2">
            <w:pPr>
              <w:autoSpaceDE w:val="0"/>
              <w:autoSpaceDN w:val="0"/>
              <w:adjustRightInd w:val="0"/>
              <w:ind w:left="360" w:hanging="360"/>
            </w:pPr>
            <w:r w:rsidRPr="006002A9">
              <w:rPr>
                <w:b/>
              </w:rPr>
              <w:t>Survey</w:t>
            </w:r>
            <w:r w:rsidRPr="006002A9">
              <w:t>: Where applicable, long term sustained outcomes over 6 months will be monitored separately.  Some ESF indicators will be collected by survey by the ESF Managing Authority directly from the participants.</w:t>
            </w:r>
          </w:p>
          <w:p w14:paraId="250355CC" w14:textId="77777777" w:rsidR="005A1D76" w:rsidRPr="006002A9" w:rsidRDefault="005A1D76" w:rsidP="000304B2">
            <w:pPr>
              <w:autoSpaceDE w:val="0"/>
              <w:autoSpaceDN w:val="0"/>
              <w:adjustRightInd w:val="0"/>
              <w:ind w:left="360" w:hanging="360"/>
            </w:pPr>
          </w:p>
          <w:p w14:paraId="250355CD" w14:textId="77777777" w:rsidR="000304B2" w:rsidRPr="003E0C7F" w:rsidRDefault="005A1D76" w:rsidP="003E0C7F">
            <w:pPr>
              <w:autoSpaceDE w:val="0"/>
              <w:autoSpaceDN w:val="0"/>
              <w:adjustRightInd w:val="0"/>
              <w:ind w:left="360" w:hanging="360"/>
            </w:pPr>
            <w:r w:rsidRPr="006002A9">
              <w:rPr>
                <w:b/>
              </w:rPr>
              <w:t>Unemployed:</w:t>
            </w:r>
            <w:r w:rsidRPr="006002A9">
              <w:t xml:space="preserve"> Unemployed are persons usually without work, available for work </w:t>
            </w:r>
            <w:r w:rsidRPr="005A1D76">
              <w:t>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250355CE" w14:textId="77777777" w:rsidR="00200BC6" w:rsidRPr="00590073" w:rsidRDefault="00200BC6" w:rsidP="005A1D76">
            <w:pPr>
              <w:autoSpaceDE w:val="0"/>
              <w:autoSpaceDN w:val="0"/>
              <w:adjustRightInd w:val="0"/>
              <w:ind w:left="360" w:hanging="360"/>
            </w:pPr>
          </w:p>
        </w:tc>
      </w:tr>
      <w:tr w:rsidR="00967429" w:rsidRPr="00544738" w14:paraId="250355D1" w14:textId="77777777" w:rsidTr="00AF7984">
        <w:trPr>
          <w:trHeight w:val="567"/>
        </w:trPr>
        <w:tc>
          <w:tcPr>
            <w:tcW w:w="9088" w:type="dxa"/>
            <w:shd w:val="clear" w:color="auto" w:fill="D9D9D9" w:themeFill="background1" w:themeFillShade="D9"/>
            <w:vAlign w:val="center"/>
          </w:tcPr>
          <w:p w14:paraId="250355D0"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2503561E" w14:textId="77777777" w:rsidTr="00F6121E">
        <w:tc>
          <w:tcPr>
            <w:tcW w:w="9088" w:type="dxa"/>
          </w:tcPr>
          <w:p w14:paraId="250355D2" w14:textId="77777777" w:rsidR="000D51DE" w:rsidRDefault="000D51DE" w:rsidP="00A524B5">
            <w:pPr>
              <w:rPr>
                <w:rFonts w:cs="Arial"/>
                <w:b/>
              </w:rPr>
            </w:pPr>
          </w:p>
          <w:p w14:paraId="250355D3"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250355D4" w14:textId="77777777" w:rsidR="00EA180F" w:rsidRPr="001A4B05" w:rsidRDefault="00EA180F" w:rsidP="00A524B5">
            <w:pPr>
              <w:rPr>
                <w:rFonts w:cs="Arial"/>
                <w:b/>
              </w:rPr>
            </w:pPr>
          </w:p>
          <w:p w14:paraId="250355D5"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250355D6" w14:textId="77777777" w:rsidR="00ED156A" w:rsidRPr="00D535E6" w:rsidRDefault="00ED156A" w:rsidP="00A524B5">
            <w:pPr>
              <w:rPr>
                <w:rFonts w:cs="Arial"/>
              </w:rPr>
            </w:pPr>
          </w:p>
          <w:p w14:paraId="250355D7" w14:textId="77777777" w:rsidR="0031325C" w:rsidRPr="00D535E6" w:rsidRDefault="00ED156A" w:rsidP="00A524B5">
            <w:pPr>
              <w:rPr>
                <w:rFonts w:cs="Arial"/>
                <w:b/>
                <w:i/>
              </w:rPr>
            </w:pPr>
            <w:r w:rsidRPr="00D535E6">
              <w:rPr>
                <w:rFonts w:cs="Arial"/>
                <w:b/>
                <w:i/>
              </w:rPr>
              <w:t>Capacity and readiness to deliver</w:t>
            </w:r>
          </w:p>
          <w:p w14:paraId="250355D8" w14:textId="77777777" w:rsidR="00ED156A" w:rsidRPr="00D535E6" w:rsidRDefault="00ED156A" w:rsidP="00ED156A">
            <w:pPr>
              <w:autoSpaceDE w:val="0"/>
              <w:autoSpaceDN w:val="0"/>
              <w:adjustRightInd w:val="0"/>
              <w:rPr>
                <w:rFonts w:cs="Arial"/>
              </w:rPr>
            </w:pPr>
            <w:r w:rsidRPr="00D535E6">
              <w:rPr>
                <w:rFonts w:cs="Arial"/>
              </w:rPr>
              <w:t>Candidates must have:</w:t>
            </w:r>
          </w:p>
          <w:p w14:paraId="250355D9" w14:textId="77777777" w:rsidR="00ED156A" w:rsidRPr="00D535E6" w:rsidRDefault="00ED156A" w:rsidP="00A503FD">
            <w:pPr>
              <w:pStyle w:val="ListParagraph"/>
              <w:numPr>
                <w:ilvl w:val="0"/>
                <w:numId w:val="8"/>
              </w:numPr>
              <w:autoSpaceDE w:val="0"/>
              <w:autoSpaceDN w:val="0"/>
              <w:adjustRightInd w:val="0"/>
              <w:ind w:left="313"/>
              <w:rPr>
                <w:rFonts w:cs="Arial"/>
                <w:strike/>
                <w:szCs w:val="22"/>
              </w:rPr>
            </w:pPr>
            <w:r w:rsidRPr="00D535E6">
              <w:rPr>
                <w:rFonts w:cs="Arial"/>
                <w:szCs w:val="22"/>
              </w:rPr>
              <w:t>The resources to offer</w:t>
            </w:r>
            <w:r w:rsidR="003B0CB7" w:rsidRPr="00D535E6">
              <w:rPr>
                <w:rFonts w:cs="Arial"/>
                <w:szCs w:val="22"/>
              </w:rPr>
              <w:t xml:space="preserve"> locally tailored solutions </w:t>
            </w:r>
            <w:r w:rsidRPr="00D535E6">
              <w:rPr>
                <w:rFonts w:cs="Arial"/>
                <w:szCs w:val="22"/>
              </w:rPr>
              <w:t>and flexible delivery</w:t>
            </w:r>
            <w:r w:rsidR="005A1D76">
              <w:rPr>
                <w:rFonts w:cs="Arial"/>
                <w:szCs w:val="22"/>
              </w:rPr>
              <w:t xml:space="preserve"> </w:t>
            </w:r>
            <w:r w:rsidR="003B0CB7" w:rsidRPr="005A1D76">
              <w:rPr>
                <w:rFonts w:cs="Arial"/>
                <w:szCs w:val="22"/>
              </w:rPr>
              <w:t xml:space="preserve">to meet the skills and Apprenticeship priorities of employers and employees in the </w:t>
            </w:r>
            <w:r w:rsidR="005A1D76">
              <w:rPr>
                <w:rFonts w:cs="Arial"/>
                <w:szCs w:val="22"/>
              </w:rPr>
              <w:t>defined geographical area of delivery</w:t>
            </w:r>
            <w:r w:rsidR="002F4192">
              <w:rPr>
                <w:rFonts w:cs="Arial"/>
                <w:szCs w:val="22"/>
              </w:rPr>
              <w:t xml:space="preserve">. If the </w:t>
            </w:r>
            <w:r w:rsidR="001A4B05">
              <w:rPr>
                <w:rFonts w:cs="Arial"/>
                <w:szCs w:val="22"/>
              </w:rPr>
              <w:t xml:space="preserve">LEP </w:t>
            </w:r>
            <w:r w:rsidR="002F4192">
              <w:rPr>
                <w:rFonts w:cs="Arial"/>
                <w:szCs w:val="22"/>
              </w:rPr>
              <w:t>area</w:t>
            </w:r>
            <w:r w:rsidR="001A4B05">
              <w:rPr>
                <w:rFonts w:cs="Arial"/>
                <w:szCs w:val="22"/>
              </w:rPr>
              <w:t xml:space="preserve"> also has a</w:t>
            </w:r>
            <w:r w:rsidR="002F4192">
              <w:rPr>
                <w:rFonts w:cs="Arial"/>
                <w:szCs w:val="22"/>
              </w:rPr>
              <w:t xml:space="preserve"> ‘transitional’  </w:t>
            </w:r>
            <w:r w:rsidR="001A4B05">
              <w:rPr>
                <w:rFonts w:cs="Arial"/>
                <w:szCs w:val="22"/>
              </w:rPr>
              <w:t xml:space="preserve">area defined in addition to the ‘more developed’ area, </w:t>
            </w:r>
            <w:r w:rsidR="002F4192">
              <w:rPr>
                <w:rFonts w:cs="Arial"/>
                <w:szCs w:val="22"/>
              </w:rPr>
              <w:t xml:space="preserve">delivery locations will have to be available </w:t>
            </w:r>
            <w:r w:rsidR="002F4192" w:rsidRPr="002F4192">
              <w:rPr>
                <w:rFonts w:cs="Arial"/>
                <w:i/>
                <w:szCs w:val="22"/>
              </w:rPr>
              <w:t>in each locality</w:t>
            </w:r>
          </w:p>
          <w:p w14:paraId="250355DA" w14:textId="77777777" w:rsidR="00ED156A" w:rsidRPr="00D535E6" w:rsidRDefault="00ED156A" w:rsidP="00A503FD">
            <w:pPr>
              <w:pStyle w:val="ListParagraph"/>
              <w:numPr>
                <w:ilvl w:val="0"/>
                <w:numId w:val="8"/>
              </w:numPr>
              <w:ind w:left="313"/>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250355DB" w14:textId="77777777" w:rsidR="002F71DB" w:rsidRPr="005A1D76" w:rsidRDefault="002F71DB" w:rsidP="00A503FD">
            <w:pPr>
              <w:pStyle w:val="ListParagraph"/>
              <w:numPr>
                <w:ilvl w:val="0"/>
                <w:numId w:val="8"/>
              </w:numPr>
              <w:rPr>
                <w:rFonts w:cs="Arial"/>
                <w:lang w:eastAsia="en-GB"/>
              </w:rPr>
            </w:pPr>
            <w:r w:rsidRPr="005A1D76">
              <w:rPr>
                <w:rFonts w:cs="Arial"/>
                <w:lang w:eastAsia="en-GB"/>
              </w:rPr>
              <w:t>Candidates must be able to demonstrate the ability to undertake robust initial assessment of eligible individuals.  Vocational training delivered must be regulated units and qualifications on</w:t>
            </w:r>
            <w:r w:rsidRPr="00BC7F87">
              <w:rPr>
                <w:rFonts w:cs="Arial"/>
                <w:lang w:eastAsia="en-GB"/>
              </w:rPr>
              <w:t xml:space="preserve"> the Qualifications and Curriculum Framework and be able to support individuals into higher levels of training and workplace </w:t>
            </w:r>
            <w:r w:rsidR="005A1D76">
              <w:rPr>
                <w:rFonts w:cs="Arial"/>
                <w:lang w:eastAsia="en-GB"/>
              </w:rPr>
              <w:t>progression</w:t>
            </w:r>
          </w:p>
          <w:p w14:paraId="250355DC" w14:textId="77777777" w:rsidR="00ED156A" w:rsidRPr="002F4192" w:rsidRDefault="00ED156A" w:rsidP="00515602">
            <w:pPr>
              <w:rPr>
                <w:rFonts w:cs="Arial"/>
                <w:lang w:eastAsia="en-GB"/>
              </w:rPr>
            </w:pPr>
          </w:p>
          <w:p w14:paraId="250355DD" w14:textId="77777777" w:rsidR="00ED156A" w:rsidRPr="005A1D76" w:rsidRDefault="00ED156A" w:rsidP="00515602">
            <w:pPr>
              <w:rPr>
                <w:rFonts w:cs="Arial"/>
                <w:b/>
                <w:i/>
                <w:lang w:eastAsia="en-GB"/>
              </w:rPr>
            </w:pPr>
            <w:r w:rsidRPr="005A1D76">
              <w:rPr>
                <w:rFonts w:cs="Arial"/>
                <w:b/>
                <w:i/>
                <w:lang w:eastAsia="en-GB"/>
              </w:rPr>
              <w:t>Track record</w:t>
            </w:r>
          </w:p>
          <w:p w14:paraId="250355DE"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250355DF" w14:textId="77777777" w:rsidR="00E43DDB" w:rsidRPr="005A1D76" w:rsidRDefault="00E43DDB" w:rsidP="00515602">
            <w:pPr>
              <w:rPr>
                <w:rFonts w:cs="Arial"/>
                <w:szCs w:val="22"/>
              </w:rPr>
            </w:pPr>
          </w:p>
          <w:p w14:paraId="250355E0" w14:textId="77777777" w:rsidR="00E43DDB" w:rsidRPr="00E43DDB" w:rsidRDefault="00E43DDB" w:rsidP="00E43DDB">
            <w:pPr>
              <w:rPr>
                <w:rFonts w:cs="Arial"/>
                <w:b/>
                <w:i/>
                <w:lang w:eastAsia="en-GB"/>
              </w:rPr>
            </w:pPr>
            <w:r w:rsidRPr="00E43DDB">
              <w:rPr>
                <w:rFonts w:cs="Arial"/>
                <w:b/>
                <w:i/>
                <w:lang w:eastAsia="en-GB"/>
              </w:rPr>
              <w:t>Information, Advice and Guidance</w:t>
            </w:r>
          </w:p>
          <w:p w14:paraId="250355E1" w14:textId="77777777" w:rsidR="00E43DDB" w:rsidRPr="00E43DDB" w:rsidRDefault="00E43DDB" w:rsidP="00E43DDB">
            <w:pPr>
              <w:rPr>
                <w:rFonts w:cs="Arial"/>
                <w:lang w:eastAsia="en-GB"/>
              </w:rPr>
            </w:pPr>
            <w:r w:rsidRPr="00E43DDB">
              <w:rPr>
                <w:rFonts w:cs="Arial"/>
                <w:lang w:eastAsia="en-GB"/>
              </w:rPr>
              <w:t>Where the activity requires effective Information, Advice and Guidance successful</w:t>
            </w:r>
          </w:p>
          <w:p w14:paraId="250355E2" w14:textId="77777777" w:rsidR="00E43DDB" w:rsidRPr="00E43DDB" w:rsidRDefault="00E43DDB" w:rsidP="00E43DDB">
            <w:pPr>
              <w:rPr>
                <w:rFonts w:cs="Arial"/>
                <w:lang w:eastAsia="en-GB"/>
              </w:rPr>
            </w:pPr>
            <w:r w:rsidRPr="00E43DDB">
              <w:rPr>
                <w:rFonts w:cs="Arial"/>
                <w:lang w:eastAsia="en-GB"/>
              </w:rPr>
              <w:t>applicants and/or subcontractors delivering this element will either hold or be</w:t>
            </w:r>
          </w:p>
          <w:p w14:paraId="250355E3" w14:textId="77777777" w:rsidR="00E43DDB" w:rsidRPr="00E43DDB" w:rsidRDefault="00E43DDB" w:rsidP="00E43DDB">
            <w:pPr>
              <w:rPr>
                <w:rFonts w:cs="Arial"/>
                <w:lang w:eastAsia="en-GB"/>
              </w:rPr>
            </w:pPr>
            <w:proofErr w:type="gramStart"/>
            <w:r w:rsidRPr="00E43DDB">
              <w:rPr>
                <w:rFonts w:cs="Arial"/>
                <w:lang w:eastAsia="en-GB"/>
              </w:rPr>
              <w:t>working</w:t>
            </w:r>
            <w:proofErr w:type="gramEnd"/>
            <w:r w:rsidRPr="00E43DDB">
              <w:rPr>
                <w:rFonts w:cs="Arial"/>
                <w:lang w:eastAsia="en-GB"/>
              </w:rPr>
              <w:t xml:space="preserve"> towards the Matrix standard.</w:t>
            </w:r>
          </w:p>
          <w:p w14:paraId="250355E4" w14:textId="77777777" w:rsidR="00E43DDB" w:rsidRPr="00E43DDB" w:rsidRDefault="00E43DDB" w:rsidP="00E43DDB">
            <w:pPr>
              <w:rPr>
                <w:rFonts w:cs="Arial"/>
                <w:lang w:eastAsia="en-GB"/>
              </w:rPr>
            </w:pPr>
          </w:p>
          <w:p w14:paraId="2CA8B413" w14:textId="77777777" w:rsidR="00AF7984" w:rsidRDefault="00AF7984" w:rsidP="00A524B5">
            <w:pPr>
              <w:rPr>
                <w:rFonts w:cs="Arial"/>
                <w:b/>
                <w:i/>
              </w:rPr>
            </w:pPr>
          </w:p>
          <w:p w14:paraId="5F10F925" w14:textId="77777777" w:rsidR="00AF7984" w:rsidRDefault="00AF7984" w:rsidP="00A524B5">
            <w:pPr>
              <w:rPr>
                <w:rFonts w:cs="Arial"/>
                <w:b/>
                <w:i/>
              </w:rPr>
            </w:pPr>
          </w:p>
          <w:p w14:paraId="250355E5" w14:textId="77777777" w:rsidR="00ED156A" w:rsidRPr="005A1D76" w:rsidRDefault="002E25F4" w:rsidP="00A524B5">
            <w:pPr>
              <w:rPr>
                <w:rFonts w:cs="Arial"/>
              </w:rPr>
            </w:pPr>
            <w:r w:rsidRPr="005A1D76">
              <w:rPr>
                <w:rFonts w:cs="Arial"/>
                <w:b/>
                <w:i/>
              </w:rPr>
              <w:lastRenderedPageBreak/>
              <w:t>Management and quality assurance</w:t>
            </w:r>
          </w:p>
          <w:p w14:paraId="250355E6"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250355E7" w14:textId="77777777" w:rsidR="00B06A9F" w:rsidRPr="005A1D76" w:rsidRDefault="00B06A9F" w:rsidP="00A524B5">
            <w:pPr>
              <w:rPr>
                <w:rFonts w:cs="Arial"/>
              </w:rPr>
            </w:pPr>
          </w:p>
          <w:p w14:paraId="250355E8" w14:textId="77777777" w:rsidR="00B06A9F" w:rsidRPr="005A1D76"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250355E9" w14:textId="77777777" w:rsidR="001A4B05" w:rsidRPr="005A1D76" w:rsidRDefault="001A4B05" w:rsidP="00A524B5">
            <w:pPr>
              <w:rPr>
                <w:rFonts w:cs="Arial"/>
              </w:rPr>
            </w:pPr>
          </w:p>
          <w:p w14:paraId="250355EA" w14:textId="77777777" w:rsidR="002E25F4" w:rsidRPr="005A1D76" w:rsidRDefault="002E25F4" w:rsidP="00A524B5">
            <w:pPr>
              <w:rPr>
                <w:rFonts w:cs="Arial"/>
              </w:rPr>
            </w:pPr>
            <w:r w:rsidRPr="005A1D76">
              <w:rPr>
                <w:rFonts w:cs="Arial"/>
                <w:b/>
                <w:i/>
              </w:rPr>
              <w:t>Partnership working</w:t>
            </w:r>
          </w:p>
          <w:p w14:paraId="250355EB"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250355EC" w14:textId="77777777" w:rsidR="002E25F4" w:rsidRPr="005A1D76" w:rsidRDefault="002E25F4" w:rsidP="00A524B5">
            <w:pPr>
              <w:rPr>
                <w:rFonts w:cs="Arial"/>
              </w:rPr>
            </w:pPr>
          </w:p>
          <w:p w14:paraId="250355ED"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250355EE" w14:textId="77777777" w:rsidR="00ED156A" w:rsidRPr="006C64F5" w:rsidRDefault="00ED156A" w:rsidP="00A524B5">
            <w:pPr>
              <w:rPr>
                <w:rFonts w:cs="Arial"/>
                <w:highlight w:val="yellow"/>
              </w:rPr>
            </w:pPr>
          </w:p>
          <w:p w14:paraId="250355EF" w14:textId="77777777" w:rsidR="00603F09" w:rsidRDefault="00ED156A" w:rsidP="00C107CE">
            <w:pPr>
              <w:autoSpaceDE w:val="0"/>
              <w:autoSpaceDN w:val="0"/>
              <w:adjustRightInd w:val="0"/>
              <w:rPr>
                <w:rFonts w:cs="Arial"/>
              </w:rPr>
            </w:pPr>
            <w:r w:rsidRPr="00BC7F87">
              <w:rPr>
                <w:rFonts w:cs="Arial"/>
              </w:rPr>
              <w:t>Candidates will be required to establish linkages with and have an understanding of, local stakeholder needs and develop strong links with the key stakeholders.</w:t>
            </w:r>
          </w:p>
          <w:p w14:paraId="250355F0"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effectively with Jobcentre Plus making them aware of candidates who fail to attend training and notifying them of any instances where individuals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individuals.  </w:t>
            </w:r>
          </w:p>
          <w:p w14:paraId="250355F1" w14:textId="77777777" w:rsidR="000E66D3" w:rsidRDefault="000E66D3" w:rsidP="00A524B5">
            <w:pPr>
              <w:rPr>
                <w:rFonts w:cs="Arial"/>
              </w:rPr>
            </w:pPr>
          </w:p>
          <w:p w14:paraId="250355F2" w14:textId="77777777" w:rsidR="002E25F4" w:rsidRPr="00BC7F87" w:rsidRDefault="002E25F4" w:rsidP="00A524B5">
            <w:pPr>
              <w:rPr>
                <w:rFonts w:cs="Arial"/>
              </w:rPr>
            </w:pPr>
            <w:r w:rsidRPr="00BC7F87">
              <w:rPr>
                <w:rFonts w:cs="Arial"/>
                <w:b/>
                <w:i/>
              </w:rPr>
              <w:t>Market intelligence and local knowledge</w:t>
            </w:r>
          </w:p>
          <w:p w14:paraId="250355F3" w14:textId="77777777" w:rsidR="002E25F4" w:rsidRPr="00BC7F87" w:rsidRDefault="002E25F4" w:rsidP="00BC7F87">
            <w:pPr>
              <w:autoSpaceDE w:val="0"/>
              <w:autoSpaceDN w:val="0"/>
              <w:adjustRightInd w:val="0"/>
              <w:ind w:left="29"/>
              <w:rPr>
                <w:rFonts w:cs="Arial"/>
                <w:strike/>
                <w:szCs w:val="22"/>
                <w:highlight w:val="yellow"/>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also have an understanding of local skills shortages and gaps and any existing skills support structures within the LEP area. </w:t>
            </w:r>
          </w:p>
          <w:p w14:paraId="250355F4" w14:textId="77777777" w:rsidR="00812EC6" w:rsidRPr="00BC7F87" w:rsidRDefault="00812EC6" w:rsidP="00A524B5">
            <w:pPr>
              <w:rPr>
                <w:rFonts w:cs="Arial"/>
              </w:rPr>
            </w:pPr>
          </w:p>
          <w:p w14:paraId="250355F5" w14:textId="77777777" w:rsidR="002E25F4" w:rsidRPr="00BC7F87" w:rsidRDefault="002E25F4" w:rsidP="00A524B5">
            <w:pPr>
              <w:pStyle w:val="letteredlist"/>
              <w:numPr>
                <w:ilvl w:val="0"/>
                <w:numId w:val="0"/>
              </w:numPr>
              <w:spacing w:after="0"/>
              <w:ind w:left="29"/>
              <w:rPr>
                <w:b/>
                <w:i/>
              </w:rPr>
            </w:pPr>
            <w:r w:rsidRPr="00BC7F87">
              <w:rPr>
                <w:b/>
                <w:i/>
              </w:rPr>
              <w:t>Management information and reporting</w:t>
            </w:r>
          </w:p>
          <w:p w14:paraId="250355F6"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250355F7" w14:textId="77777777" w:rsidR="002E25F4" w:rsidRPr="00BC7F87" w:rsidRDefault="002E25F4" w:rsidP="00A524B5">
            <w:pPr>
              <w:rPr>
                <w:rFonts w:cs="Arial"/>
              </w:rPr>
            </w:pPr>
          </w:p>
          <w:p w14:paraId="250355F8"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 xml:space="preserve">of </w:t>
            </w:r>
            <w:r w:rsidR="006B0A4D" w:rsidRPr="00BC7F87">
              <w:rPr>
                <w:rFonts w:cs="Arial"/>
              </w:rPr>
              <w:t>projects in the LEP area in the future</w:t>
            </w:r>
            <w:r w:rsidRPr="00BC7F87">
              <w:rPr>
                <w:rFonts w:cs="Arial"/>
                <w:strike/>
              </w:rPr>
              <w:t xml:space="preserve"> </w:t>
            </w:r>
          </w:p>
          <w:p w14:paraId="250355F9" w14:textId="77777777" w:rsidR="00C0243B" w:rsidRDefault="00C0243B" w:rsidP="009E7A30">
            <w:pPr>
              <w:rPr>
                <w:rFonts w:cs="Arial"/>
              </w:rPr>
            </w:pPr>
          </w:p>
          <w:p w14:paraId="2932DBC8" w14:textId="77777777" w:rsidR="00AF7984" w:rsidRDefault="00AF7984" w:rsidP="009E7A30">
            <w:pPr>
              <w:rPr>
                <w:rFonts w:cs="Arial"/>
                <w:b/>
              </w:rPr>
            </w:pPr>
          </w:p>
          <w:p w14:paraId="250355FA" w14:textId="77777777" w:rsidR="00B85F61" w:rsidRPr="00466FA7" w:rsidRDefault="00EA180F" w:rsidP="009E7A30">
            <w:pPr>
              <w:rPr>
                <w:rFonts w:cs="Arial"/>
                <w:b/>
                <w:i/>
              </w:rPr>
            </w:pPr>
            <w:r>
              <w:rPr>
                <w:rFonts w:cs="Arial"/>
                <w:b/>
              </w:rPr>
              <w:lastRenderedPageBreak/>
              <w:t>Specific Service Requirements</w:t>
            </w:r>
          </w:p>
          <w:p w14:paraId="250355FB" w14:textId="77777777" w:rsidR="00AF14A5" w:rsidRDefault="00F65D61" w:rsidP="00F65D61">
            <w:pPr>
              <w:rPr>
                <w:rFonts w:cs="Arial"/>
              </w:rPr>
            </w:pPr>
            <w:r w:rsidRPr="006002A9">
              <w:rPr>
                <w:rFonts w:cs="Arial"/>
                <w:highlight w:val="green"/>
              </w:rPr>
              <w:t xml:space="preserve"> </w:t>
            </w:r>
          </w:p>
          <w:p w14:paraId="250355FC" w14:textId="77777777" w:rsidR="00F65D61" w:rsidRPr="00716DFE" w:rsidRDefault="008C23A4" w:rsidP="00F65D61">
            <w:pPr>
              <w:rPr>
                <w:rFonts w:cs="Arial"/>
                <w:b/>
              </w:rPr>
            </w:pPr>
            <w:r>
              <w:rPr>
                <w:rFonts w:cs="Arial"/>
                <w:b/>
              </w:rPr>
              <w:t xml:space="preserve">IAG FOR YOUNG PEOPLE (1.1) </w:t>
            </w:r>
          </w:p>
          <w:p w14:paraId="250355FD" w14:textId="77777777" w:rsidR="00E0597D" w:rsidRPr="00716DFE" w:rsidRDefault="00E0597D" w:rsidP="00F65D61">
            <w:pPr>
              <w:rPr>
                <w:rFonts w:cs="Arial"/>
                <w:b/>
              </w:rPr>
            </w:pPr>
          </w:p>
          <w:p w14:paraId="250355FE" w14:textId="77777777" w:rsidR="0096491B" w:rsidRPr="00716DFE" w:rsidRDefault="003A52A2" w:rsidP="0024756B">
            <w:pPr>
              <w:rPr>
                <w:rFonts w:cs="Arial"/>
              </w:rPr>
            </w:pPr>
            <w:r w:rsidRPr="00716DFE">
              <w:rPr>
                <w:rFonts w:cs="Arial"/>
              </w:rPr>
              <w:t>The Services</w:t>
            </w:r>
            <w:r w:rsidR="00331FD0" w:rsidRPr="00716DFE">
              <w:rPr>
                <w:rFonts w:cs="Arial"/>
              </w:rPr>
              <w:t xml:space="preserve"> must provide </w:t>
            </w:r>
            <w:r w:rsidR="00267C1E" w:rsidRPr="00716DFE">
              <w:rPr>
                <w:rFonts w:cs="Arial"/>
              </w:rPr>
              <w:t>a focused careers guidance service to young people in the LEP area to enable them to identify opportunities to move into employment, training or education.</w:t>
            </w:r>
          </w:p>
          <w:p w14:paraId="250355FF" w14:textId="77777777" w:rsidR="0096491B" w:rsidRPr="00716DFE" w:rsidRDefault="0096491B" w:rsidP="0024756B">
            <w:pPr>
              <w:rPr>
                <w:rFonts w:cs="Arial"/>
                <w:b/>
              </w:rPr>
            </w:pPr>
          </w:p>
          <w:p w14:paraId="25035600" w14:textId="77777777" w:rsidR="00267C1E" w:rsidRDefault="00267C1E" w:rsidP="0024756B">
            <w:pPr>
              <w:rPr>
                <w:rFonts w:cs="Arial"/>
              </w:rPr>
            </w:pPr>
            <w:r w:rsidRPr="00716DFE">
              <w:rPr>
                <w:rFonts w:cs="Arial"/>
              </w:rPr>
              <w:t xml:space="preserve">This </w:t>
            </w:r>
            <w:r w:rsidR="00331FD0" w:rsidRPr="00716DFE">
              <w:rPr>
                <w:rFonts w:cs="Arial"/>
              </w:rPr>
              <w:t xml:space="preserve"> must </w:t>
            </w:r>
            <w:r w:rsidRPr="00716DFE">
              <w:rPr>
                <w:rFonts w:cs="Arial"/>
              </w:rPr>
              <w:t xml:space="preserve"> include:</w:t>
            </w:r>
          </w:p>
          <w:p w14:paraId="6FACF2B8" w14:textId="77777777" w:rsidR="00AF7984" w:rsidRPr="00716DFE" w:rsidRDefault="00AF7984" w:rsidP="0024756B">
            <w:pPr>
              <w:rPr>
                <w:rFonts w:cs="Arial"/>
              </w:rPr>
            </w:pPr>
          </w:p>
          <w:p w14:paraId="25035601" w14:textId="77777777" w:rsidR="00267C1E" w:rsidRPr="00716DFE" w:rsidRDefault="00267C1E" w:rsidP="00267C1E">
            <w:pPr>
              <w:pStyle w:val="ListParagraph"/>
              <w:numPr>
                <w:ilvl w:val="0"/>
                <w:numId w:val="28"/>
              </w:numPr>
              <w:rPr>
                <w:rFonts w:cs="Arial"/>
              </w:rPr>
            </w:pPr>
            <w:r w:rsidRPr="00716DFE">
              <w:rPr>
                <w:rFonts w:cs="Arial"/>
              </w:rPr>
              <w:t>providing the cohort with generic information, advice and guidance focused on their needs within the LEP area</w:t>
            </w:r>
          </w:p>
          <w:p w14:paraId="25035602" w14:textId="77777777" w:rsidR="00267C1E" w:rsidRPr="00716DFE" w:rsidRDefault="00267C1E" w:rsidP="00267C1E">
            <w:pPr>
              <w:pStyle w:val="ListParagraph"/>
              <w:numPr>
                <w:ilvl w:val="0"/>
                <w:numId w:val="28"/>
              </w:numPr>
              <w:rPr>
                <w:rFonts w:cs="Arial"/>
              </w:rPr>
            </w:pPr>
            <w:r w:rsidRPr="00716DFE">
              <w:rPr>
                <w:rFonts w:cs="Arial"/>
              </w:rPr>
              <w:t>focused pre-employment activity for specific groups who may need more support to take advantage of opportunities work and education opportunities</w:t>
            </w:r>
          </w:p>
          <w:p w14:paraId="25035603" w14:textId="77777777" w:rsidR="00267C1E" w:rsidRPr="00716DFE" w:rsidRDefault="00267C1E" w:rsidP="00267C1E">
            <w:pPr>
              <w:pStyle w:val="ListParagraph"/>
              <w:numPr>
                <w:ilvl w:val="0"/>
                <w:numId w:val="28"/>
              </w:numPr>
              <w:rPr>
                <w:rFonts w:cs="Arial"/>
              </w:rPr>
            </w:pPr>
            <w:r w:rsidRPr="00716DFE">
              <w:rPr>
                <w:rFonts w:cs="Arial"/>
              </w:rPr>
              <w:t>signposting young people to the NEET provision in the area for specific skills training</w:t>
            </w:r>
          </w:p>
          <w:p w14:paraId="25035604" w14:textId="77777777" w:rsidR="00267C1E" w:rsidRPr="00716DFE" w:rsidRDefault="00267C1E" w:rsidP="00267C1E">
            <w:pPr>
              <w:pStyle w:val="ListParagraph"/>
              <w:numPr>
                <w:ilvl w:val="0"/>
                <w:numId w:val="28"/>
              </w:numPr>
              <w:rPr>
                <w:rFonts w:cs="Arial"/>
              </w:rPr>
            </w:pPr>
            <w:r w:rsidRPr="00716DFE">
              <w:rPr>
                <w:rFonts w:cs="Arial"/>
              </w:rPr>
              <w:t>working with schools, colleges and employers to develop work experience opportunities</w:t>
            </w:r>
          </w:p>
          <w:p w14:paraId="25035605" w14:textId="77777777" w:rsidR="0096491B" w:rsidRPr="00716DFE" w:rsidRDefault="0096491B" w:rsidP="0024756B">
            <w:pPr>
              <w:rPr>
                <w:rFonts w:cs="Arial"/>
              </w:rPr>
            </w:pPr>
          </w:p>
          <w:p w14:paraId="25035606" w14:textId="58E87866" w:rsidR="0096491B" w:rsidRPr="00716DFE" w:rsidRDefault="00331FD0" w:rsidP="0096491B">
            <w:pPr>
              <w:pStyle w:val="bulletpoint1"/>
              <w:numPr>
                <w:ilvl w:val="0"/>
                <w:numId w:val="0"/>
              </w:numPr>
              <w:spacing w:after="0" w:line="240" w:lineRule="auto"/>
              <w:rPr>
                <w:rFonts w:ascii="Arial" w:hAnsi="Arial" w:cs="Arial"/>
                <w:color w:val="2C2B2A"/>
                <w:sz w:val="24"/>
                <w:szCs w:val="24"/>
                <w:lang w:val="en-US" w:eastAsia="en-US"/>
              </w:rPr>
            </w:pPr>
            <w:r w:rsidRPr="00716DFE">
              <w:rPr>
                <w:rFonts w:ascii="Arial" w:hAnsi="Arial" w:cs="Arial"/>
                <w:color w:val="2C2B2A"/>
                <w:sz w:val="24"/>
                <w:szCs w:val="24"/>
                <w:lang w:val="en-US" w:eastAsia="en-US"/>
              </w:rPr>
              <w:t xml:space="preserve">The Services must </w:t>
            </w:r>
            <w:r w:rsidR="0096491B" w:rsidRPr="00716DFE">
              <w:rPr>
                <w:rFonts w:ascii="Arial" w:hAnsi="Arial" w:cs="Arial"/>
                <w:color w:val="2C2B2A"/>
                <w:sz w:val="24"/>
                <w:szCs w:val="24"/>
                <w:lang w:val="en-US" w:eastAsia="en-US"/>
              </w:rPr>
              <w:t>add value to the existing N</w:t>
            </w:r>
            <w:r w:rsidRPr="00716DFE">
              <w:rPr>
                <w:rFonts w:ascii="Arial" w:hAnsi="Arial" w:cs="Arial"/>
                <w:color w:val="2C2B2A"/>
                <w:sz w:val="24"/>
                <w:szCs w:val="24"/>
                <w:lang w:val="en-US" w:eastAsia="en-US"/>
              </w:rPr>
              <w:t xml:space="preserve">ational </w:t>
            </w:r>
            <w:r w:rsidR="0096491B" w:rsidRPr="00716DFE">
              <w:rPr>
                <w:rFonts w:ascii="Arial" w:hAnsi="Arial" w:cs="Arial"/>
                <w:color w:val="2C2B2A"/>
                <w:sz w:val="24"/>
                <w:szCs w:val="24"/>
                <w:lang w:val="en-US" w:eastAsia="en-US"/>
              </w:rPr>
              <w:t>C</w:t>
            </w:r>
            <w:r w:rsidRPr="00716DFE">
              <w:rPr>
                <w:rFonts w:ascii="Arial" w:hAnsi="Arial" w:cs="Arial"/>
                <w:color w:val="2C2B2A"/>
                <w:sz w:val="24"/>
                <w:szCs w:val="24"/>
                <w:lang w:val="en-US" w:eastAsia="en-US"/>
              </w:rPr>
              <w:t xml:space="preserve">areers </w:t>
            </w:r>
            <w:r w:rsidR="0096491B" w:rsidRPr="00716DFE">
              <w:rPr>
                <w:rFonts w:ascii="Arial" w:hAnsi="Arial" w:cs="Arial"/>
                <w:color w:val="2C2B2A"/>
                <w:sz w:val="24"/>
                <w:szCs w:val="24"/>
                <w:lang w:val="en-US" w:eastAsia="en-US"/>
              </w:rPr>
              <w:t>S</w:t>
            </w:r>
            <w:r w:rsidRPr="00716DFE">
              <w:rPr>
                <w:rFonts w:ascii="Arial" w:hAnsi="Arial" w:cs="Arial"/>
                <w:color w:val="2C2B2A"/>
                <w:sz w:val="24"/>
                <w:szCs w:val="24"/>
                <w:lang w:val="en-US" w:eastAsia="en-US"/>
              </w:rPr>
              <w:t xml:space="preserve">ervice </w:t>
            </w:r>
            <w:r w:rsidR="0096491B" w:rsidRPr="00716DFE">
              <w:rPr>
                <w:rFonts w:ascii="Arial" w:hAnsi="Arial" w:cs="Arial"/>
                <w:color w:val="2C2B2A"/>
                <w:sz w:val="24"/>
                <w:szCs w:val="24"/>
                <w:lang w:val="en-US" w:eastAsia="en-US"/>
              </w:rPr>
              <w:t xml:space="preserve">provision and activity already taking place in schools which is delivered either in-house or via third party </w:t>
            </w:r>
            <w:r w:rsidR="0096491B" w:rsidRPr="00716DFE">
              <w:rPr>
                <w:rFonts w:ascii="Arial" w:hAnsi="Arial" w:cs="Arial"/>
                <w:color w:val="2C2B2A"/>
                <w:sz w:val="24"/>
                <w:szCs w:val="24"/>
                <w:lang w:eastAsia="en-US"/>
              </w:rPr>
              <w:t>organisations</w:t>
            </w:r>
            <w:r w:rsidR="0096491B" w:rsidRPr="00716DFE">
              <w:rPr>
                <w:rFonts w:ascii="Arial" w:hAnsi="Arial" w:cs="Arial"/>
                <w:color w:val="2C2B2A"/>
                <w:sz w:val="24"/>
                <w:szCs w:val="24"/>
                <w:lang w:val="en-US" w:eastAsia="en-US"/>
              </w:rPr>
              <w:t>.</w:t>
            </w:r>
          </w:p>
          <w:p w14:paraId="25035607" w14:textId="77777777" w:rsidR="0096491B" w:rsidRPr="00716DFE" w:rsidRDefault="0096491B" w:rsidP="0024756B">
            <w:pPr>
              <w:rPr>
                <w:rFonts w:cs="Arial"/>
              </w:rPr>
            </w:pPr>
          </w:p>
          <w:p w14:paraId="25035608" w14:textId="77777777" w:rsidR="0096491B" w:rsidRDefault="00331FD0" w:rsidP="0096491B">
            <w:pPr>
              <w:rPr>
                <w:rFonts w:cs="Arial"/>
              </w:rPr>
            </w:pPr>
            <w:r w:rsidRPr="00716DFE">
              <w:rPr>
                <w:rFonts w:cs="Arial"/>
              </w:rPr>
              <w:t>A</w:t>
            </w:r>
            <w:r w:rsidR="0096491B" w:rsidRPr="00716DFE">
              <w:rPr>
                <w:rFonts w:cs="Arial"/>
              </w:rPr>
              <w:t xml:space="preserve">ppropriately qualified practitioners </w:t>
            </w:r>
            <w:r w:rsidRPr="00716DFE">
              <w:rPr>
                <w:rFonts w:cs="Arial"/>
              </w:rPr>
              <w:t xml:space="preserve">must deliver the Services to ensure </w:t>
            </w:r>
            <w:r w:rsidR="003A52A2" w:rsidRPr="00716DFE">
              <w:rPr>
                <w:rFonts w:cs="Arial"/>
              </w:rPr>
              <w:t>the standard</w:t>
            </w:r>
            <w:r w:rsidR="0096491B" w:rsidRPr="00716DFE">
              <w:rPr>
                <w:rFonts w:cs="Arial"/>
              </w:rPr>
              <w:t xml:space="preserve"> of </w:t>
            </w:r>
            <w:r w:rsidRPr="00716DFE">
              <w:rPr>
                <w:rFonts w:cs="Arial"/>
              </w:rPr>
              <w:t>the S</w:t>
            </w:r>
            <w:r w:rsidR="0096491B" w:rsidRPr="00716DFE">
              <w:rPr>
                <w:rFonts w:cs="Arial"/>
              </w:rPr>
              <w:t>ervice</w:t>
            </w:r>
            <w:r w:rsidRPr="00716DFE">
              <w:rPr>
                <w:rFonts w:cs="Arial"/>
              </w:rPr>
              <w:t>s</w:t>
            </w:r>
            <w:r w:rsidR="003A52A2" w:rsidRPr="00716DFE">
              <w:rPr>
                <w:rFonts w:cs="Arial"/>
              </w:rPr>
              <w:t xml:space="preserve"> </w:t>
            </w:r>
            <w:r w:rsidRPr="00716DFE">
              <w:rPr>
                <w:rFonts w:cs="Arial"/>
              </w:rPr>
              <w:t xml:space="preserve">are </w:t>
            </w:r>
            <w:r w:rsidR="0096491B" w:rsidRPr="00716DFE">
              <w:rPr>
                <w:rFonts w:cs="Arial"/>
              </w:rPr>
              <w:t>comparable to the services provided by the National Careers Service</w:t>
            </w:r>
            <w:r w:rsidRPr="00716DFE">
              <w:rPr>
                <w:rFonts w:cs="Arial"/>
              </w:rPr>
              <w:t>.</w:t>
            </w:r>
            <w:r w:rsidR="0096491B" w:rsidRPr="00267C1E">
              <w:rPr>
                <w:rFonts w:cs="Arial"/>
              </w:rPr>
              <w:t xml:space="preserve"> </w:t>
            </w:r>
          </w:p>
          <w:p w14:paraId="25035609" w14:textId="77777777" w:rsidR="00F6121E" w:rsidRPr="00F6121E" w:rsidRDefault="00F6121E" w:rsidP="0096491B">
            <w:pPr>
              <w:rPr>
                <w:rFonts w:cs="Arial"/>
              </w:rPr>
            </w:pPr>
          </w:p>
          <w:p w14:paraId="2503560A" w14:textId="77777777" w:rsidR="00F6121E" w:rsidRPr="00F6121E" w:rsidRDefault="00F6121E" w:rsidP="00F6121E">
            <w:pPr>
              <w:jc w:val="both"/>
              <w:rPr>
                <w:rFonts w:cs="Arial"/>
              </w:rPr>
            </w:pPr>
            <w:r w:rsidRPr="00F6121E">
              <w:rPr>
                <w:rFonts w:cs="Arial"/>
              </w:rPr>
              <w:t>The Services must deliver a range of practical and business focussed activities targeted at young people (aged 16-24 years) and teachers/schools with the aim to inform and advise them of the various career opportunities within local businesses especially (but not restricted too) the BCLEP’s identified key sectors as follows:</w:t>
            </w:r>
          </w:p>
          <w:p w14:paraId="2503560B" w14:textId="77777777" w:rsidR="00F6121E" w:rsidRPr="00F6121E" w:rsidRDefault="00F6121E" w:rsidP="00F6121E">
            <w:pPr>
              <w:jc w:val="both"/>
              <w:rPr>
                <w:rFonts w:cs="Arial"/>
              </w:rPr>
            </w:pPr>
          </w:p>
          <w:p w14:paraId="695FCF1F" w14:textId="77777777" w:rsidR="00AF7984" w:rsidRDefault="00F6121E" w:rsidP="00F6121E">
            <w:pPr>
              <w:tabs>
                <w:tab w:val="right" w:pos="8872"/>
              </w:tabs>
              <w:jc w:val="both"/>
              <w:rPr>
                <w:rFonts w:cs="Arial"/>
              </w:rPr>
            </w:pPr>
            <w:r w:rsidRPr="00F6121E">
              <w:rPr>
                <w:rFonts w:cs="Arial"/>
              </w:rPr>
              <w:t>Black Country transformational growth sectors:</w:t>
            </w:r>
          </w:p>
          <w:p w14:paraId="2503560C" w14:textId="1B99D1F3" w:rsidR="00F6121E" w:rsidRPr="00F6121E" w:rsidRDefault="00F6121E" w:rsidP="00F6121E">
            <w:pPr>
              <w:tabs>
                <w:tab w:val="right" w:pos="8872"/>
              </w:tabs>
              <w:jc w:val="both"/>
              <w:rPr>
                <w:rFonts w:cs="Arial"/>
              </w:rPr>
            </w:pPr>
            <w:r w:rsidRPr="00F6121E">
              <w:rPr>
                <w:rFonts w:cs="Arial"/>
              </w:rPr>
              <w:tab/>
            </w:r>
          </w:p>
          <w:p w14:paraId="2503560D" w14:textId="77777777" w:rsidR="00F6121E" w:rsidRPr="00F6121E" w:rsidRDefault="00F6121E" w:rsidP="00F6121E">
            <w:pPr>
              <w:pStyle w:val="ListParagraph"/>
              <w:numPr>
                <w:ilvl w:val="0"/>
                <w:numId w:val="33"/>
              </w:numPr>
              <w:jc w:val="both"/>
              <w:rPr>
                <w:rFonts w:cs="Arial"/>
              </w:rPr>
            </w:pPr>
            <w:r w:rsidRPr="00F6121E">
              <w:rPr>
                <w:rFonts w:cs="Arial"/>
              </w:rPr>
              <w:t>Advanced Manufacturing, including Engineering, Logistics and Food and Drink</w:t>
            </w:r>
          </w:p>
          <w:p w14:paraId="2503560E" w14:textId="77777777" w:rsidR="00F6121E" w:rsidRPr="00F6121E" w:rsidRDefault="00F6121E" w:rsidP="00F6121E">
            <w:pPr>
              <w:pStyle w:val="ListParagraph"/>
              <w:numPr>
                <w:ilvl w:val="0"/>
                <w:numId w:val="33"/>
              </w:numPr>
              <w:jc w:val="both"/>
              <w:rPr>
                <w:rFonts w:cs="Arial"/>
              </w:rPr>
            </w:pPr>
            <w:r w:rsidRPr="00F6121E">
              <w:rPr>
                <w:rFonts w:cs="Arial"/>
              </w:rPr>
              <w:t>Building Technologies/Construction</w:t>
            </w:r>
          </w:p>
          <w:p w14:paraId="2503560F" w14:textId="77777777" w:rsidR="00F6121E" w:rsidRPr="00F6121E" w:rsidRDefault="00F6121E" w:rsidP="00F6121E">
            <w:pPr>
              <w:pStyle w:val="ListParagraph"/>
              <w:numPr>
                <w:ilvl w:val="0"/>
                <w:numId w:val="33"/>
              </w:numPr>
              <w:jc w:val="both"/>
              <w:rPr>
                <w:rFonts w:cs="Arial"/>
              </w:rPr>
            </w:pPr>
            <w:r w:rsidRPr="00F6121E">
              <w:rPr>
                <w:rFonts w:cs="Arial"/>
              </w:rPr>
              <w:t>Transport technologies, including aerospace and automotive</w:t>
            </w:r>
          </w:p>
          <w:p w14:paraId="25035610" w14:textId="77777777" w:rsidR="00F6121E" w:rsidRPr="00F6121E" w:rsidRDefault="00F6121E" w:rsidP="00F6121E">
            <w:pPr>
              <w:pStyle w:val="ListParagraph"/>
              <w:numPr>
                <w:ilvl w:val="0"/>
                <w:numId w:val="33"/>
              </w:numPr>
              <w:jc w:val="both"/>
              <w:rPr>
                <w:rFonts w:cs="Arial"/>
              </w:rPr>
            </w:pPr>
            <w:r w:rsidRPr="00F6121E">
              <w:rPr>
                <w:rFonts w:cs="Arial"/>
              </w:rPr>
              <w:t>Business Services</w:t>
            </w:r>
          </w:p>
          <w:p w14:paraId="25035611" w14:textId="77777777" w:rsidR="00F6121E" w:rsidRPr="00F6121E" w:rsidRDefault="00F6121E" w:rsidP="00F6121E">
            <w:pPr>
              <w:pStyle w:val="ListParagraph"/>
              <w:numPr>
                <w:ilvl w:val="0"/>
                <w:numId w:val="33"/>
              </w:numPr>
              <w:jc w:val="both"/>
              <w:rPr>
                <w:rFonts w:cs="Arial"/>
              </w:rPr>
            </w:pPr>
            <w:r w:rsidRPr="00F6121E">
              <w:rPr>
                <w:rFonts w:cs="Arial"/>
              </w:rPr>
              <w:t>Environmental technologies, as a cross cutting theme across the above sectors.</w:t>
            </w:r>
          </w:p>
          <w:p w14:paraId="25035612" w14:textId="77777777" w:rsidR="00F6121E" w:rsidRPr="00F6121E" w:rsidRDefault="00F6121E" w:rsidP="00F6121E">
            <w:pPr>
              <w:pStyle w:val="ListParagraph"/>
              <w:jc w:val="both"/>
              <w:rPr>
                <w:rFonts w:cs="Arial"/>
              </w:rPr>
            </w:pPr>
          </w:p>
          <w:p w14:paraId="25035613" w14:textId="77777777" w:rsidR="00F6121E" w:rsidRDefault="00F6121E" w:rsidP="00F6121E">
            <w:pPr>
              <w:jc w:val="both"/>
              <w:rPr>
                <w:rFonts w:cs="Arial"/>
              </w:rPr>
            </w:pPr>
            <w:r w:rsidRPr="00F6121E">
              <w:rPr>
                <w:rFonts w:cs="Arial"/>
              </w:rPr>
              <w:t>Black Country local growth clusters:</w:t>
            </w:r>
          </w:p>
          <w:p w14:paraId="77180A27" w14:textId="77777777" w:rsidR="00AF7984" w:rsidRPr="00F6121E" w:rsidRDefault="00AF7984" w:rsidP="00F6121E">
            <w:pPr>
              <w:jc w:val="both"/>
              <w:rPr>
                <w:rFonts w:cs="Arial"/>
              </w:rPr>
            </w:pPr>
          </w:p>
          <w:p w14:paraId="25035614" w14:textId="77777777" w:rsidR="00F6121E" w:rsidRPr="00F6121E" w:rsidRDefault="00F6121E" w:rsidP="00F6121E">
            <w:pPr>
              <w:pStyle w:val="ListParagraph"/>
              <w:numPr>
                <w:ilvl w:val="0"/>
                <w:numId w:val="34"/>
              </w:numPr>
              <w:jc w:val="both"/>
              <w:rPr>
                <w:rFonts w:cs="Arial"/>
              </w:rPr>
            </w:pPr>
            <w:r w:rsidRPr="00F6121E">
              <w:rPr>
                <w:rFonts w:cs="Arial"/>
              </w:rPr>
              <w:t>Dudley- Visitor Economy</w:t>
            </w:r>
          </w:p>
          <w:p w14:paraId="25035615" w14:textId="77777777" w:rsidR="00F6121E" w:rsidRPr="00F6121E" w:rsidRDefault="00F6121E" w:rsidP="00F6121E">
            <w:pPr>
              <w:pStyle w:val="ListParagraph"/>
              <w:numPr>
                <w:ilvl w:val="0"/>
                <w:numId w:val="34"/>
              </w:numPr>
              <w:jc w:val="both"/>
              <w:rPr>
                <w:rFonts w:cs="Arial"/>
              </w:rPr>
            </w:pPr>
            <w:r w:rsidRPr="00F6121E">
              <w:rPr>
                <w:rFonts w:cs="Arial"/>
              </w:rPr>
              <w:t>Sandwell- Food and food technology</w:t>
            </w:r>
          </w:p>
          <w:p w14:paraId="25035616" w14:textId="77777777" w:rsidR="00F6121E" w:rsidRPr="00F6121E" w:rsidRDefault="00F6121E" w:rsidP="00F6121E">
            <w:pPr>
              <w:pStyle w:val="ListParagraph"/>
              <w:numPr>
                <w:ilvl w:val="0"/>
                <w:numId w:val="34"/>
              </w:numPr>
              <w:jc w:val="both"/>
              <w:rPr>
                <w:rFonts w:cs="Arial"/>
              </w:rPr>
            </w:pPr>
            <w:r w:rsidRPr="00F6121E">
              <w:rPr>
                <w:rFonts w:cs="Arial"/>
              </w:rPr>
              <w:t>Walsall- Health and Social Care</w:t>
            </w:r>
          </w:p>
          <w:p w14:paraId="25035617" w14:textId="77777777" w:rsidR="00F6121E" w:rsidRPr="00F6121E" w:rsidRDefault="00F6121E" w:rsidP="00F6121E">
            <w:pPr>
              <w:pStyle w:val="ListParagraph"/>
              <w:numPr>
                <w:ilvl w:val="0"/>
                <w:numId w:val="34"/>
              </w:numPr>
              <w:jc w:val="both"/>
              <w:rPr>
                <w:rFonts w:cs="Arial"/>
              </w:rPr>
            </w:pPr>
            <w:r w:rsidRPr="00F6121E">
              <w:rPr>
                <w:rFonts w:cs="Arial"/>
              </w:rPr>
              <w:t>Wolverhampton- Creative and cultural industries</w:t>
            </w:r>
          </w:p>
          <w:p w14:paraId="25035618" w14:textId="77777777" w:rsidR="00F6121E" w:rsidRPr="00F6121E" w:rsidRDefault="00F6121E" w:rsidP="00F6121E">
            <w:pPr>
              <w:jc w:val="both"/>
              <w:rPr>
                <w:rFonts w:cs="Arial"/>
              </w:rPr>
            </w:pPr>
          </w:p>
          <w:p w14:paraId="25035619" w14:textId="334ACB31" w:rsidR="00F6121E" w:rsidRPr="00F6121E" w:rsidRDefault="00F6121E" w:rsidP="00F6121E">
            <w:pPr>
              <w:jc w:val="both"/>
              <w:rPr>
                <w:rFonts w:cs="Arial"/>
              </w:rPr>
            </w:pPr>
            <w:r w:rsidRPr="00F6121E">
              <w:rPr>
                <w:rFonts w:cs="Arial"/>
              </w:rPr>
              <w:t xml:space="preserve">The Services must involve local businesses as part of the delivery. The Services must work </w:t>
            </w:r>
            <w:r w:rsidRPr="00F6121E">
              <w:rPr>
                <w:rFonts w:cs="Arial"/>
                <w:lang w:eastAsia="en-GB"/>
              </w:rPr>
              <w:t>with delivery organisations to maximise the benefits of existing provision and to avoid duplication of activities, including the Black Country Youth Employment Initiative.</w:t>
            </w:r>
          </w:p>
          <w:p w14:paraId="2503561A" w14:textId="77777777" w:rsidR="00F6121E" w:rsidRPr="00F6121E" w:rsidRDefault="00F6121E" w:rsidP="00F6121E">
            <w:pPr>
              <w:jc w:val="both"/>
              <w:rPr>
                <w:rFonts w:cs="Arial"/>
                <w:lang w:eastAsia="en-GB"/>
              </w:rPr>
            </w:pPr>
          </w:p>
          <w:p w14:paraId="2503561B" w14:textId="5761F37C" w:rsidR="00F6121E" w:rsidRPr="00F6121E" w:rsidRDefault="00F6121E" w:rsidP="00F6121E">
            <w:pPr>
              <w:jc w:val="both"/>
              <w:rPr>
                <w:rFonts w:cs="Arial"/>
              </w:rPr>
            </w:pPr>
            <w:r w:rsidRPr="00F6121E">
              <w:rPr>
                <w:rFonts w:cs="Arial"/>
              </w:rPr>
              <w:lastRenderedPageBreak/>
              <w:t>The Services must be available across the Black Country. There must be local employer engagement, and the successful Candidate must have an established presence in the local area and demonstrate an understanding of the current employment and skills needs of the Black Country business base. Evidence of previous successful delivery of similar skills interventions should be provided.</w:t>
            </w:r>
          </w:p>
          <w:p w14:paraId="2503561D" w14:textId="77777777" w:rsidR="00344FA1" w:rsidRPr="0026055B" w:rsidRDefault="00344FA1" w:rsidP="00F6121E">
            <w:pPr>
              <w:jc w:val="both"/>
              <w:rPr>
                <w:rFonts w:cs="Arial"/>
              </w:rPr>
            </w:pPr>
          </w:p>
        </w:tc>
      </w:tr>
      <w:tr w:rsidR="00967429" w:rsidRPr="00544738" w14:paraId="25035620" w14:textId="77777777" w:rsidTr="00AF7984">
        <w:trPr>
          <w:trHeight w:val="567"/>
        </w:trPr>
        <w:tc>
          <w:tcPr>
            <w:tcW w:w="9088" w:type="dxa"/>
            <w:shd w:val="clear" w:color="auto" w:fill="D9D9D9" w:themeFill="background1" w:themeFillShade="D9"/>
            <w:vAlign w:val="center"/>
          </w:tcPr>
          <w:p w14:paraId="2503561F" w14:textId="77777777" w:rsidR="00967429" w:rsidRPr="00544738" w:rsidRDefault="003A52A2" w:rsidP="00FD3B0A">
            <w:pPr>
              <w:pStyle w:val="SpecificationHeading"/>
            </w:pPr>
            <w:r>
              <w:lastRenderedPageBreak/>
              <w:t>Eligibility</w:t>
            </w:r>
          </w:p>
        </w:tc>
      </w:tr>
      <w:tr w:rsidR="00967429" w:rsidRPr="00EF4406" w14:paraId="2503564E" w14:textId="77777777" w:rsidTr="00F6121E">
        <w:tc>
          <w:tcPr>
            <w:tcW w:w="9088" w:type="dxa"/>
          </w:tcPr>
          <w:p w14:paraId="25035621" w14:textId="77777777" w:rsidR="001E23AA" w:rsidRDefault="001E23AA" w:rsidP="002F70E9">
            <w:pPr>
              <w:rPr>
                <w:rFonts w:cs="Arial"/>
                <w:b/>
                <w:u w:val="single"/>
              </w:rPr>
            </w:pPr>
          </w:p>
          <w:p w14:paraId="25035622" w14:textId="77777777" w:rsidR="00A005EF" w:rsidRPr="00344FA1" w:rsidRDefault="00A005EF" w:rsidP="00A005EF">
            <w:r>
              <w:rPr>
                <w:b/>
              </w:rPr>
              <w:t>General</w:t>
            </w:r>
          </w:p>
          <w:p w14:paraId="25035623" w14:textId="77777777" w:rsidR="00A005EF" w:rsidRPr="002833D9" w:rsidRDefault="00A005EF" w:rsidP="00A005EF">
            <w:pPr>
              <w:rPr>
                <w:rFonts w:cs="Arial"/>
              </w:rPr>
            </w:pPr>
            <w:r w:rsidRPr="00BC7F87">
              <w:rPr>
                <w:rFonts w:cs="Arial"/>
              </w:rPr>
              <w:t xml:space="preserve">General eligibility requirements are set out in :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7"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25035624" w14:textId="77777777" w:rsidR="00A005EF" w:rsidRDefault="00A005EF" w:rsidP="00C107CE">
            <w:pPr>
              <w:rPr>
                <w:rFonts w:cs="Arial"/>
              </w:rPr>
            </w:pPr>
          </w:p>
          <w:p w14:paraId="25035625" w14:textId="77777777" w:rsidR="00394F36" w:rsidRDefault="00394F36" w:rsidP="00394F36">
            <w:pPr>
              <w:rPr>
                <w:rFonts w:cs="Arial"/>
              </w:rPr>
            </w:pPr>
            <w:r w:rsidRPr="00F67261">
              <w:rPr>
                <w:rFonts w:cs="Arial"/>
              </w:rPr>
              <w:t>Please note LEP Specific requirements are subject to the National Eligibility Rules detailed above.</w:t>
            </w:r>
          </w:p>
          <w:p w14:paraId="25035626" w14:textId="77777777" w:rsidR="00204794" w:rsidRDefault="00204794" w:rsidP="00394F36">
            <w:pPr>
              <w:rPr>
                <w:rFonts w:cs="Arial"/>
              </w:rPr>
            </w:pPr>
          </w:p>
          <w:p w14:paraId="25035627" w14:textId="77777777" w:rsidR="00E967B3" w:rsidRPr="00E967B3" w:rsidRDefault="00C336D2" w:rsidP="00F6121E">
            <w:r w:rsidRPr="00F6121E">
              <w:rPr>
                <w:rFonts w:cs="Arial"/>
                <w:b/>
              </w:rPr>
              <w:t>IP1.</w:t>
            </w:r>
            <w:r w:rsidR="0033783D" w:rsidRPr="00F6121E">
              <w:rPr>
                <w:rFonts w:cs="Arial"/>
                <w:b/>
              </w:rPr>
              <w:t xml:space="preserve">1 </w:t>
            </w:r>
            <w:r w:rsidR="0033783D" w:rsidRPr="00E967B3">
              <w:rPr>
                <w:b/>
              </w:rPr>
              <w:t>Access to employment for jobseekers and inactive people</w:t>
            </w:r>
            <w:r w:rsidR="0033783D" w:rsidRPr="00E967B3">
              <w:t xml:space="preserve"> </w:t>
            </w:r>
          </w:p>
          <w:p w14:paraId="25035628" w14:textId="77777777" w:rsidR="00E967B3" w:rsidRPr="00E967B3" w:rsidRDefault="00E967B3" w:rsidP="00F6121E"/>
          <w:p w14:paraId="25035629" w14:textId="77777777" w:rsidR="00CC112A" w:rsidRPr="00F6121E" w:rsidRDefault="00CC112A" w:rsidP="00F6121E">
            <w:pPr>
              <w:pStyle w:val="ListParagraph"/>
              <w:numPr>
                <w:ilvl w:val="0"/>
                <w:numId w:val="35"/>
              </w:numPr>
              <w:rPr>
                <w:rFonts w:cs="Arial"/>
              </w:rPr>
            </w:pPr>
            <w:r w:rsidRPr="00F6121E">
              <w:rPr>
                <w:rFonts w:cs="Arial"/>
              </w:rPr>
              <w:t>1</w:t>
            </w:r>
            <w:r w:rsidR="0033783D" w:rsidRPr="00F6121E">
              <w:rPr>
                <w:rFonts w:cs="Arial"/>
              </w:rPr>
              <w:t>6</w:t>
            </w:r>
            <w:r w:rsidRPr="00F6121E">
              <w:rPr>
                <w:rFonts w:cs="Arial"/>
              </w:rPr>
              <w:t xml:space="preserve"> to 24 years old</w:t>
            </w:r>
          </w:p>
          <w:p w14:paraId="2503562A" w14:textId="77777777" w:rsidR="00CC112A" w:rsidRPr="00F6121E" w:rsidRDefault="0033783D" w:rsidP="00E0597D">
            <w:pPr>
              <w:pStyle w:val="ListParagraph"/>
              <w:numPr>
                <w:ilvl w:val="0"/>
                <w:numId w:val="29"/>
              </w:numPr>
              <w:rPr>
                <w:rFonts w:cs="Arial"/>
              </w:rPr>
            </w:pPr>
            <w:r w:rsidRPr="00F6121E">
              <w:rPr>
                <w:rFonts w:cs="Arial"/>
              </w:rPr>
              <w:t>I</w:t>
            </w:r>
            <w:r w:rsidR="00CC112A" w:rsidRPr="00F6121E">
              <w:rPr>
                <w:rFonts w:cs="Arial"/>
              </w:rPr>
              <w:t>n education and inactive</w:t>
            </w:r>
          </w:p>
          <w:p w14:paraId="2503562B" w14:textId="77777777" w:rsidR="00CC112A" w:rsidRPr="00F6121E" w:rsidRDefault="00CC112A" w:rsidP="00E0597D">
            <w:pPr>
              <w:pStyle w:val="ListParagraph"/>
              <w:numPr>
                <w:ilvl w:val="0"/>
                <w:numId w:val="29"/>
              </w:numPr>
              <w:rPr>
                <w:rFonts w:cs="Arial"/>
              </w:rPr>
            </w:pPr>
            <w:r w:rsidRPr="00F6121E">
              <w:rPr>
                <w:rFonts w:cs="Arial"/>
              </w:rPr>
              <w:t>Not in Education, Employment or Training (NEET)</w:t>
            </w:r>
          </w:p>
          <w:p w14:paraId="2503562C" w14:textId="77777777" w:rsidR="00CC112A" w:rsidRPr="00F6121E" w:rsidRDefault="00CC112A" w:rsidP="00162B5B">
            <w:pPr>
              <w:rPr>
                <w:rFonts w:cs="Arial"/>
              </w:rPr>
            </w:pPr>
          </w:p>
          <w:p w14:paraId="2503562E" w14:textId="77777777" w:rsidR="00394F36" w:rsidRPr="00716DFE" w:rsidRDefault="00394F36" w:rsidP="00162B5B">
            <w:pPr>
              <w:rPr>
                <w:rFonts w:ascii="Calibri" w:hAnsi="Calibri"/>
                <w:iCs/>
                <w:sz w:val="22"/>
                <w:szCs w:val="22"/>
              </w:rPr>
            </w:pPr>
            <w:r w:rsidRPr="00716DFE">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 </w:t>
            </w:r>
          </w:p>
          <w:p w14:paraId="2503562F" w14:textId="77777777" w:rsidR="00CC112A" w:rsidRPr="00AF14A5" w:rsidRDefault="00CC112A" w:rsidP="00A005EF">
            <w:pPr>
              <w:rPr>
                <w:rFonts w:cs="Arial"/>
              </w:rPr>
            </w:pPr>
          </w:p>
          <w:p w14:paraId="25035630" w14:textId="77777777" w:rsidR="00062CBD" w:rsidRPr="00E23B08" w:rsidRDefault="00062CBD" w:rsidP="00062CBD">
            <w:pPr>
              <w:rPr>
                <w:rFonts w:cs="Arial"/>
                <w:b/>
              </w:rPr>
            </w:pPr>
            <w:r w:rsidRPr="00E23B08">
              <w:rPr>
                <w:rFonts w:cs="Arial"/>
                <w:b/>
              </w:rPr>
              <w:t xml:space="preserve">IP1.1 Access to employment for jobseekers and inactive people </w:t>
            </w:r>
          </w:p>
          <w:tbl>
            <w:tblPr>
              <w:tblW w:w="8687" w:type="dxa"/>
              <w:tblLook w:val="04A0" w:firstRow="1" w:lastRow="0" w:firstColumn="1" w:lastColumn="0" w:noHBand="0" w:noVBand="1"/>
            </w:tblPr>
            <w:tblGrid>
              <w:gridCol w:w="5346"/>
              <w:gridCol w:w="2807"/>
              <w:gridCol w:w="534"/>
            </w:tblGrid>
            <w:tr w:rsidR="00062CBD" w:rsidRPr="00E23B08" w14:paraId="25035634" w14:textId="77777777" w:rsidTr="00AF7984">
              <w:trPr>
                <w:trHeight w:val="501"/>
              </w:trPr>
              <w:tc>
                <w:tcPr>
                  <w:tcW w:w="5346" w:type="dxa"/>
                  <w:tcBorders>
                    <w:top w:val="nil"/>
                    <w:left w:val="nil"/>
                    <w:bottom w:val="nil"/>
                    <w:right w:val="nil"/>
                  </w:tcBorders>
                  <w:shd w:val="clear" w:color="auto" w:fill="auto"/>
                  <w:noWrap/>
                  <w:vAlign w:val="bottom"/>
                  <w:hideMark/>
                </w:tcPr>
                <w:p w14:paraId="25035632" w14:textId="77777777" w:rsidR="00062CBD" w:rsidRPr="00E23B08" w:rsidRDefault="00062CBD" w:rsidP="00062CBD">
                  <w:pPr>
                    <w:rPr>
                      <w:rFonts w:cs="Arial"/>
                      <w:lang w:eastAsia="en-GB"/>
                    </w:rPr>
                  </w:pPr>
                </w:p>
              </w:tc>
              <w:tc>
                <w:tcPr>
                  <w:tcW w:w="3341" w:type="dxa"/>
                  <w:gridSpan w:val="2"/>
                  <w:tcBorders>
                    <w:top w:val="nil"/>
                    <w:left w:val="nil"/>
                    <w:bottom w:val="nil"/>
                    <w:right w:val="nil"/>
                  </w:tcBorders>
                  <w:shd w:val="clear" w:color="auto" w:fill="auto"/>
                  <w:vAlign w:val="bottom"/>
                  <w:hideMark/>
                </w:tcPr>
                <w:p w14:paraId="25035633" w14:textId="77777777" w:rsidR="00062CBD" w:rsidRPr="00E23B08" w:rsidRDefault="00062CBD" w:rsidP="00062CBD">
                  <w:pPr>
                    <w:jc w:val="center"/>
                    <w:rPr>
                      <w:rFonts w:cs="Arial"/>
                      <w:b/>
                      <w:bCs/>
                      <w:color w:val="000000"/>
                      <w:lang w:eastAsia="en-GB"/>
                    </w:rPr>
                  </w:pPr>
                  <w:r w:rsidRPr="00E23B08">
                    <w:rPr>
                      <w:rFonts w:cs="Arial"/>
                      <w:b/>
                      <w:bCs/>
                      <w:color w:val="000000"/>
                      <w:lang w:eastAsia="en-GB"/>
                    </w:rPr>
                    <w:t>More Developed</w:t>
                  </w:r>
                </w:p>
              </w:tc>
            </w:tr>
            <w:tr w:rsidR="00062CBD" w:rsidRPr="00E23B08" w14:paraId="25035637" w14:textId="77777777" w:rsidTr="00AF7984">
              <w:trPr>
                <w:gridAfter w:val="1"/>
                <w:wAfter w:w="534" w:type="dxa"/>
                <w:trHeight w:val="572"/>
              </w:trPr>
              <w:tc>
                <w:tcPr>
                  <w:tcW w:w="5346" w:type="dxa"/>
                  <w:tcBorders>
                    <w:top w:val="nil"/>
                    <w:left w:val="nil"/>
                    <w:bottom w:val="nil"/>
                    <w:right w:val="nil"/>
                  </w:tcBorders>
                  <w:shd w:val="clear" w:color="auto" w:fill="auto"/>
                  <w:vAlign w:val="bottom"/>
                  <w:hideMark/>
                </w:tcPr>
                <w:p w14:paraId="25035635" w14:textId="77777777" w:rsidR="00062CBD" w:rsidRPr="00E23B08" w:rsidRDefault="00062CBD" w:rsidP="00062CBD">
                  <w:pPr>
                    <w:rPr>
                      <w:rFonts w:cs="Arial"/>
                      <w:color w:val="000000"/>
                      <w:lang w:eastAsia="en-GB"/>
                    </w:rPr>
                  </w:pPr>
                  <w:r w:rsidRPr="00E23B08">
                    <w:rPr>
                      <w:rFonts w:cs="Arial"/>
                      <w:color w:val="000000"/>
                      <w:lang w:eastAsia="en-GB"/>
                    </w:rPr>
                    <w:t>Total participants who are unemployed (including long term unemployed)</w:t>
                  </w:r>
                </w:p>
              </w:tc>
              <w:tc>
                <w:tcPr>
                  <w:tcW w:w="2807" w:type="dxa"/>
                  <w:tcBorders>
                    <w:top w:val="nil"/>
                    <w:left w:val="nil"/>
                    <w:bottom w:val="nil"/>
                    <w:right w:val="nil"/>
                  </w:tcBorders>
                  <w:shd w:val="clear" w:color="auto" w:fill="auto"/>
                  <w:noWrap/>
                  <w:vAlign w:val="bottom"/>
                  <w:hideMark/>
                </w:tcPr>
                <w:p w14:paraId="25035636" w14:textId="77777777" w:rsidR="00062CBD" w:rsidRPr="00E23B08" w:rsidRDefault="00062CBD" w:rsidP="00062CBD">
                  <w:pPr>
                    <w:jc w:val="center"/>
                    <w:rPr>
                      <w:rFonts w:cs="Arial"/>
                      <w:color w:val="000000"/>
                      <w:lang w:eastAsia="en-GB"/>
                    </w:rPr>
                  </w:pPr>
                  <w:r w:rsidRPr="00E23B08">
                    <w:rPr>
                      <w:rFonts w:cs="Arial"/>
                      <w:color w:val="000000"/>
                      <w:lang w:eastAsia="en-GB"/>
                    </w:rPr>
                    <w:t>70%</w:t>
                  </w:r>
                </w:p>
              </w:tc>
            </w:tr>
            <w:tr w:rsidR="00062CBD" w:rsidRPr="00E23B08" w14:paraId="2503563A" w14:textId="77777777" w:rsidTr="00AF7984">
              <w:trPr>
                <w:gridAfter w:val="1"/>
                <w:wAfter w:w="534" w:type="dxa"/>
                <w:trHeight w:val="286"/>
              </w:trPr>
              <w:tc>
                <w:tcPr>
                  <w:tcW w:w="5346" w:type="dxa"/>
                  <w:tcBorders>
                    <w:top w:val="nil"/>
                    <w:left w:val="nil"/>
                    <w:bottom w:val="nil"/>
                    <w:right w:val="nil"/>
                  </w:tcBorders>
                  <w:shd w:val="clear" w:color="auto" w:fill="auto"/>
                  <w:vAlign w:val="bottom"/>
                  <w:hideMark/>
                </w:tcPr>
                <w:p w14:paraId="25035638" w14:textId="77777777" w:rsidR="00062CBD" w:rsidRPr="00E23B08" w:rsidRDefault="00062CBD" w:rsidP="00062CBD">
                  <w:pPr>
                    <w:rPr>
                      <w:rFonts w:cs="Arial"/>
                      <w:color w:val="000000"/>
                      <w:lang w:eastAsia="en-GB"/>
                    </w:rPr>
                  </w:pPr>
                  <w:r w:rsidRPr="00E23B08">
                    <w:rPr>
                      <w:rFonts w:cs="Arial"/>
                      <w:color w:val="000000"/>
                      <w:lang w:eastAsia="en-GB"/>
                    </w:rPr>
                    <w:t>Total participants who are inactive</w:t>
                  </w:r>
                </w:p>
              </w:tc>
              <w:tc>
                <w:tcPr>
                  <w:tcW w:w="2807" w:type="dxa"/>
                  <w:tcBorders>
                    <w:top w:val="nil"/>
                    <w:left w:val="nil"/>
                    <w:bottom w:val="nil"/>
                    <w:right w:val="nil"/>
                  </w:tcBorders>
                  <w:shd w:val="clear" w:color="auto" w:fill="auto"/>
                  <w:noWrap/>
                  <w:vAlign w:val="bottom"/>
                  <w:hideMark/>
                </w:tcPr>
                <w:p w14:paraId="25035639" w14:textId="77777777" w:rsidR="00062CBD" w:rsidRPr="00E23B08" w:rsidRDefault="00062CBD" w:rsidP="00062CBD">
                  <w:pPr>
                    <w:jc w:val="center"/>
                    <w:rPr>
                      <w:rFonts w:cs="Arial"/>
                      <w:color w:val="000000"/>
                      <w:lang w:eastAsia="en-GB"/>
                    </w:rPr>
                  </w:pPr>
                  <w:r w:rsidRPr="00E23B08">
                    <w:rPr>
                      <w:rFonts w:cs="Arial"/>
                      <w:color w:val="000000"/>
                      <w:lang w:eastAsia="en-GB"/>
                    </w:rPr>
                    <w:t>25%</w:t>
                  </w:r>
                </w:p>
              </w:tc>
            </w:tr>
            <w:tr w:rsidR="00062CBD" w:rsidRPr="00E23B08" w14:paraId="2503563D" w14:textId="77777777" w:rsidTr="00AF7984">
              <w:trPr>
                <w:gridAfter w:val="1"/>
                <w:wAfter w:w="534" w:type="dxa"/>
                <w:trHeight w:val="286"/>
              </w:trPr>
              <w:tc>
                <w:tcPr>
                  <w:tcW w:w="5346" w:type="dxa"/>
                  <w:tcBorders>
                    <w:top w:val="nil"/>
                    <w:left w:val="nil"/>
                    <w:bottom w:val="nil"/>
                    <w:right w:val="nil"/>
                  </w:tcBorders>
                  <w:shd w:val="clear" w:color="auto" w:fill="auto"/>
                  <w:vAlign w:val="bottom"/>
                  <w:hideMark/>
                </w:tcPr>
                <w:p w14:paraId="2503563B" w14:textId="77777777" w:rsidR="00062CBD" w:rsidRPr="00E23B08" w:rsidRDefault="00062CBD" w:rsidP="00062CBD">
                  <w:pPr>
                    <w:rPr>
                      <w:rFonts w:cs="Arial"/>
                      <w:color w:val="000000"/>
                      <w:lang w:eastAsia="en-GB"/>
                    </w:rPr>
                  </w:pPr>
                  <w:r w:rsidRPr="00E23B08">
                    <w:rPr>
                      <w:rFonts w:cs="Arial"/>
                      <w:color w:val="000000"/>
                      <w:lang w:eastAsia="en-GB"/>
                    </w:rPr>
                    <w:t>Participants from ethnic minorities</w:t>
                  </w:r>
                </w:p>
              </w:tc>
              <w:tc>
                <w:tcPr>
                  <w:tcW w:w="2807" w:type="dxa"/>
                  <w:tcBorders>
                    <w:top w:val="nil"/>
                    <w:left w:val="nil"/>
                    <w:bottom w:val="nil"/>
                    <w:right w:val="nil"/>
                  </w:tcBorders>
                  <w:shd w:val="clear" w:color="auto" w:fill="auto"/>
                  <w:noWrap/>
                  <w:vAlign w:val="bottom"/>
                  <w:hideMark/>
                </w:tcPr>
                <w:p w14:paraId="2503563C" w14:textId="77777777" w:rsidR="00062CBD" w:rsidRPr="00E23B08" w:rsidRDefault="00062CBD" w:rsidP="00062CBD">
                  <w:pPr>
                    <w:jc w:val="center"/>
                    <w:rPr>
                      <w:rFonts w:cs="Arial"/>
                      <w:color w:val="000000"/>
                      <w:lang w:eastAsia="en-GB"/>
                    </w:rPr>
                  </w:pPr>
                  <w:r w:rsidRPr="00E23B08">
                    <w:rPr>
                      <w:rFonts w:cs="Arial"/>
                      <w:color w:val="000000"/>
                      <w:lang w:eastAsia="en-GB"/>
                    </w:rPr>
                    <w:t>22%</w:t>
                  </w:r>
                </w:p>
              </w:tc>
            </w:tr>
            <w:tr w:rsidR="00062CBD" w:rsidRPr="00E23B08" w14:paraId="25035640" w14:textId="77777777" w:rsidTr="00AF7984">
              <w:trPr>
                <w:gridAfter w:val="1"/>
                <w:wAfter w:w="534" w:type="dxa"/>
                <w:trHeight w:val="286"/>
              </w:trPr>
              <w:tc>
                <w:tcPr>
                  <w:tcW w:w="5346" w:type="dxa"/>
                  <w:tcBorders>
                    <w:top w:val="nil"/>
                    <w:left w:val="nil"/>
                    <w:bottom w:val="nil"/>
                    <w:right w:val="nil"/>
                  </w:tcBorders>
                  <w:shd w:val="clear" w:color="auto" w:fill="auto"/>
                  <w:vAlign w:val="bottom"/>
                  <w:hideMark/>
                </w:tcPr>
                <w:p w14:paraId="2503563E" w14:textId="77777777" w:rsidR="00062CBD" w:rsidRPr="00E23B08" w:rsidRDefault="00062CBD" w:rsidP="00062CBD">
                  <w:pPr>
                    <w:rPr>
                      <w:rFonts w:cs="Arial"/>
                      <w:color w:val="000000"/>
                      <w:lang w:eastAsia="en-GB"/>
                    </w:rPr>
                  </w:pPr>
                  <w:r w:rsidRPr="00E23B08">
                    <w:rPr>
                      <w:rFonts w:cs="Arial"/>
                      <w:color w:val="000000"/>
                      <w:lang w:eastAsia="en-GB"/>
                    </w:rPr>
                    <w:t>Female participants</w:t>
                  </w:r>
                </w:p>
              </w:tc>
              <w:tc>
                <w:tcPr>
                  <w:tcW w:w="2807" w:type="dxa"/>
                  <w:tcBorders>
                    <w:top w:val="nil"/>
                    <w:left w:val="nil"/>
                    <w:bottom w:val="nil"/>
                    <w:right w:val="nil"/>
                  </w:tcBorders>
                  <w:shd w:val="clear" w:color="auto" w:fill="auto"/>
                  <w:noWrap/>
                  <w:vAlign w:val="bottom"/>
                  <w:hideMark/>
                </w:tcPr>
                <w:p w14:paraId="2503563F" w14:textId="77777777" w:rsidR="00062CBD" w:rsidRPr="00E23B08" w:rsidRDefault="00062CBD" w:rsidP="00062CBD">
                  <w:pPr>
                    <w:jc w:val="center"/>
                    <w:rPr>
                      <w:rFonts w:cs="Arial"/>
                      <w:color w:val="000000"/>
                      <w:lang w:eastAsia="en-GB"/>
                    </w:rPr>
                  </w:pPr>
                  <w:r w:rsidRPr="00E23B08">
                    <w:rPr>
                      <w:rFonts w:cs="Arial"/>
                      <w:color w:val="000000"/>
                      <w:lang w:eastAsia="en-GB"/>
                    </w:rPr>
                    <w:t>45%</w:t>
                  </w:r>
                </w:p>
              </w:tc>
            </w:tr>
            <w:tr w:rsidR="00062CBD" w:rsidRPr="00E23B08" w14:paraId="25035643" w14:textId="77777777" w:rsidTr="00AF7984">
              <w:trPr>
                <w:gridAfter w:val="1"/>
                <w:wAfter w:w="534" w:type="dxa"/>
                <w:trHeight w:val="286"/>
              </w:trPr>
              <w:tc>
                <w:tcPr>
                  <w:tcW w:w="5346" w:type="dxa"/>
                  <w:tcBorders>
                    <w:top w:val="nil"/>
                    <w:left w:val="nil"/>
                    <w:bottom w:val="nil"/>
                    <w:right w:val="nil"/>
                  </w:tcBorders>
                  <w:shd w:val="clear" w:color="auto" w:fill="auto"/>
                  <w:vAlign w:val="bottom"/>
                  <w:hideMark/>
                </w:tcPr>
                <w:p w14:paraId="25035641" w14:textId="77777777" w:rsidR="00062CBD" w:rsidRPr="00E23B08" w:rsidRDefault="00062CBD" w:rsidP="00062CBD">
                  <w:pPr>
                    <w:rPr>
                      <w:rFonts w:cs="Arial"/>
                      <w:color w:val="000000"/>
                      <w:lang w:eastAsia="en-GB"/>
                    </w:rPr>
                  </w:pPr>
                  <w:r w:rsidRPr="00E23B08">
                    <w:rPr>
                      <w:rFonts w:cs="Arial"/>
                      <w:color w:val="000000"/>
                      <w:lang w:eastAsia="en-GB"/>
                    </w:rPr>
                    <w:t>Participants without basic skills</w:t>
                  </w:r>
                </w:p>
              </w:tc>
              <w:tc>
                <w:tcPr>
                  <w:tcW w:w="2807" w:type="dxa"/>
                  <w:tcBorders>
                    <w:top w:val="nil"/>
                    <w:left w:val="nil"/>
                    <w:bottom w:val="nil"/>
                    <w:right w:val="nil"/>
                  </w:tcBorders>
                  <w:shd w:val="clear" w:color="auto" w:fill="auto"/>
                  <w:noWrap/>
                  <w:vAlign w:val="bottom"/>
                  <w:hideMark/>
                </w:tcPr>
                <w:p w14:paraId="25035642" w14:textId="77777777" w:rsidR="00062CBD" w:rsidRPr="00E23B08" w:rsidRDefault="00062CBD" w:rsidP="00062CBD">
                  <w:pPr>
                    <w:jc w:val="center"/>
                    <w:rPr>
                      <w:rFonts w:cs="Arial"/>
                      <w:color w:val="000000"/>
                      <w:lang w:eastAsia="en-GB"/>
                    </w:rPr>
                  </w:pPr>
                  <w:r w:rsidRPr="00E23B08">
                    <w:rPr>
                      <w:rFonts w:cs="Arial"/>
                      <w:color w:val="000000"/>
                      <w:lang w:eastAsia="en-GB"/>
                    </w:rPr>
                    <w:t>21%</w:t>
                  </w:r>
                </w:p>
              </w:tc>
            </w:tr>
            <w:tr w:rsidR="00062CBD" w:rsidRPr="00E23B08" w14:paraId="25035646" w14:textId="77777777" w:rsidTr="00AF7984">
              <w:trPr>
                <w:gridAfter w:val="1"/>
                <w:wAfter w:w="534" w:type="dxa"/>
                <w:trHeight w:val="286"/>
              </w:trPr>
              <w:tc>
                <w:tcPr>
                  <w:tcW w:w="5346" w:type="dxa"/>
                  <w:tcBorders>
                    <w:top w:val="nil"/>
                    <w:left w:val="nil"/>
                    <w:bottom w:val="nil"/>
                    <w:right w:val="nil"/>
                  </w:tcBorders>
                  <w:shd w:val="clear" w:color="auto" w:fill="auto"/>
                  <w:vAlign w:val="bottom"/>
                  <w:hideMark/>
                </w:tcPr>
                <w:p w14:paraId="25035644" w14:textId="77777777" w:rsidR="00062CBD" w:rsidRPr="00E23B08" w:rsidRDefault="00062CBD" w:rsidP="00062CBD">
                  <w:pPr>
                    <w:rPr>
                      <w:rFonts w:cs="Arial"/>
                      <w:color w:val="000000"/>
                      <w:lang w:eastAsia="en-GB"/>
                    </w:rPr>
                  </w:pPr>
                  <w:r w:rsidRPr="00E23B08">
                    <w:rPr>
                      <w:rFonts w:cs="Arial"/>
                      <w:color w:val="000000"/>
                      <w:lang w:eastAsia="en-GB"/>
                    </w:rPr>
                    <w:t>Participants with a disability or health problems</w:t>
                  </w:r>
                </w:p>
              </w:tc>
              <w:tc>
                <w:tcPr>
                  <w:tcW w:w="2807" w:type="dxa"/>
                  <w:tcBorders>
                    <w:top w:val="nil"/>
                    <w:left w:val="nil"/>
                    <w:bottom w:val="nil"/>
                    <w:right w:val="nil"/>
                  </w:tcBorders>
                  <w:shd w:val="clear" w:color="auto" w:fill="auto"/>
                  <w:noWrap/>
                  <w:vAlign w:val="bottom"/>
                  <w:hideMark/>
                </w:tcPr>
                <w:p w14:paraId="25035645" w14:textId="77777777" w:rsidR="00062CBD" w:rsidRPr="00E23B08" w:rsidRDefault="00062CBD" w:rsidP="00062CBD">
                  <w:pPr>
                    <w:jc w:val="center"/>
                    <w:rPr>
                      <w:rFonts w:cs="Arial"/>
                      <w:color w:val="000000"/>
                      <w:lang w:eastAsia="en-GB"/>
                    </w:rPr>
                  </w:pPr>
                  <w:r w:rsidRPr="00E23B08">
                    <w:rPr>
                      <w:rFonts w:cs="Arial"/>
                      <w:color w:val="000000"/>
                      <w:lang w:eastAsia="en-GB"/>
                    </w:rPr>
                    <w:t>25%</w:t>
                  </w:r>
                </w:p>
              </w:tc>
            </w:tr>
            <w:tr w:rsidR="00062CBD" w:rsidRPr="00E23B08" w14:paraId="25035649" w14:textId="77777777" w:rsidTr="00AF7984">
              <w:trPr>
                <w:gridAfter w:val="1"/>
                <w:wAfter w:w="534" w:type="dxa"/>
                <w:trHeight w:val="286"/>
              </w:trPr>
              <w:tc>
                <w:tcPr>
                  <w:tcW w:w="5346" w:type="dxa"/>
                  <w:tcBorders>
                    <w:top w:val="nil"/>
                    <w:left w:val="nil"/>
                    <w:bottom w:val="nil"/>
                    <w:right w:val="nil"/>
                  </w:tcBorders>
                  <w:shd w:val="clear" w:color="auto" w:fill="auto"/>
                  <w:vAlign w:val="bottom"/>
                  <w:hideMark/>
                </w:tcPr>
                <w:p w14:paraId="25035647" w14:textId="77777777" w:rsidR="00062CBD" w:rsidRPr="00E23B08" w:rsidRDefault="00062CBD" w:rsidP="00062CBD">
                  <w:pPr>
                    <w:rPr>
                      <w:rFonts w:cs="Arial"/>
                      <w:color w:val="000000"/>
                      <w:lang w:eastAsia="en-GB"/>
                    </w:rPr>
                  </w:pPr>
                  <w:r w:rsidRPr="00E23B08">
                    <w:rPr>
                      <w:rFonts w:cs="Arial"/>
                      <w:color w:val="000000"/>
                      <w:lang w:eastAsia="en-GB"/>
                    </w:rPr>
                    <w:t>Participants who are lone parents</w:t>
                  </w:r>
                </w:p>
              </w:tc>
              <w:tc>
                <w:tcPr>
                  <w:tcW w:w="2807" w:type="dxa"/>
                  <w:tcBorders>
                    <w:top w:val="nil"/>
                    <w:left w:val="nil"/>
                    <w:bottom w:val="nil"/>
                    <w:right w:val="nil"/>
                  </w:tcBorders>
                  <w:shd w:val="clear" w:color="auto" w:fill="auto"/>
                  <w:noWrap/>
                  <w:vAlign w:val="bottom"/>
                  <w:hideMark/>
                </w:tcPr>
                <w:p w14:paraId="25035648" w14:textId="03A1DA9A" w:rsidR="00AF7984" w:rsidRPr="00E23B08" w:rsidRDefault="00062CBD" w:rsidP="00AF7984">
                  <w:pPr>
                    <w:jc w:val="center"/>
                    <w:rPr>
                      <w:rFonts w:cs="Arial"/>
                      <w:color w:val="000000"/>
                      <w:lang w:eastAsia="en-GB"/>
                    </w:rPr>
                  </w:pPr>
                  <w:r w:rsidRPr="00E23B08">
                    <w:rPr>
                      <w:rFonts w:cs="Arial"/>
                      <w:color w:val="000000"/>
                      <w:lang w:eastAsia="en-GB"/>
                    </w:rPr>
                    <w:t>13%</w:t>
                  </w:r>
                </w:p>
              </w:tc>
            </w:tr>
            <w:tr w:rsidR="00AF7984" w:rsidRPr="00E23B08" w14:paraId="7BC67A23" w14:textId="77777777" w:rsidTr="00AF7984">
              <w:trPr>
                <w:gridAfter w:val="1"/>
                <w:wAfter w:w="534" w:type="dxa"/>
                <w:trHeight w:val="286"/>
              </w:trPr>
              <w:tc>
                <w:tcPr>
                  <w:tcW w:w="5346" w:type="dxa"/>
                  <w:tcBorders>
                    <w:top w:val="nil"/>
                    <w:left w:val="nil"/>
                    <w:bottom w:val="nil"/>
                    <w:right w:val="nil"/>
                  </w:tcBorders>
                  <w:shd w:val="clear" w:color="auto" w:fill="auto"/>
                  <w:vAlign w:val="bottom"/>
                </w:tcPr>
                <w:p w14:paraId="15B4B360" w14:textId="77777777" w:rsidR="00AF7984" w:rsidRPr="00E23B08" w:rsidRDefault="00AF7984" w:rsidP="00062CBD">
                  <w:pPr>
                    <w:rPr>
                      <w:rFonts w:cs="Arial"/>
                      <w:color w:val="000000"/>
                      <w:lang w:eastAsia="en-GB"/>
                    </w:rPr>
                  </w:pPr>
                </w:p>
              </w:tc>
              <w:tc>
                <w:tcPr>
                  <w:tcW w:w="2807" w:type="dxa"/>
                  <w:tcBorders>
                    <w:top w:val="nil"/>
                    <w:left w:val="nil"/>
                    <w:bottom w:val="nil"/>
                    <w:right w:val="nil"/>
                  </w:tcBorders>
                  <w:shd w:val="clear" w:color="auto" w:fill="auto"/>
                  <w:noWrap/>
                  <w:vAlign w:val="bottom"/>
                </w:tcPr>
                <w:p w14:paraId="50522E49" w14:textId="77777777" w:rsidR="00AF7984" w:rsidRPr="00E23B08" w:rsidRDefault="00AF7984" w:rsidP="00AF7984">
                  <w:pPr>
                    <w:jc w:val="center"/>
                    <w:rPr>
                      <w:rFonts w:cs="Arial"/>
                      <w:color w:val="000000"/>
                      <w:lang w:eastAsia="en-GB"/>
                    </w:rPr>
                  </w:pPr>
                </w:p>
              </w:tc>
            </w:tr>
          </w:tbl>
          <w:p w14:paraId="2503564D" w14:textId="77777777" w:rsidR="00FD3B0A" w:rsidRPr="00162B5B" w:rsidRDefault="00FD3B0A" w:rsidP="00162B5B">
            <w:pPr>
              <w:rPr>
                <w:rFonts w:cs="Arial"/>
                <w:color w:val="000000"/>
              </w:rPr>
            </w:pPr>
          </w:p>
        </w:tc>
      </w:tr>
      <w:tr w:rsidR="00967429" w:rsidRPr="00EF4406" w14:paraId="25035650" w14:textId="77777777" w:rsidTr="00AF7984">
        <w:trPr>
          <w:trHeight w:val="567"/>
        </w:trPr>
        <w:tc>
          <w:tcPr>
            <w:tcW w:w="9088" w:type="dxa"/>
            <w:shd w:val="clear" w:color="auto" w:fill="D9D9D9" w:themeFill="background1" w:themeFillShade="D9"/>
            <w:vAlign w:val="center"/>
          </w:tcPr>
          <w:p w14:paraId="2503564F" w14:textId="77777777" w:rsidR="00967429" w:rsidRPr="00A005EF" w:rsidRDefault="00A005EF" w:rsidP="005E37D8">
            <w:pPr>
              <w:spacing w:before="120" w:after="120"/>
              <w:rPr>
                <w:b/>
                <w:bCs/>
              </w:rPr>
            </w:pPr>
            <w:r w:rsidRPr="00A005EF">
              <w:rPr>
                <w:b/>
              </w:rPr>
              <w:t>GEOGRAPHY / AREA OF DELIVERY</w:t>
            </w:r>
          </w:p>
        </w:tc>
      </w:tr>
      <w:tr w:rsidR="00967429" w:rsidRPr="0052695C" w14:paraId="25035658" w14:textId="77777777" w:rsidTr="00F6121E">
        <w:trPr>
          <w:trHeight w:val="983"/>
        </w:trPr>
        <w:tc>
          <w:tcPr>
            <w:tcW w:w="9088" w:type="dxa"/>
          </w:tcPr>
          <w:p w14:paraId="25035651" w14:textId="77777777" w:rsidR="00A005EF" w:rsidRDefault="00A005EF" w:rsidP="00A005EF"/>
          <w:p w14:paraId="25035652" w14:textId="77777777" w:rsidR="007E7731" w:rsidRDefault="007E7731" w:rsidP="00A005EF">
            <w:pPr>
              <w:rPr>
                <w:b/>
              </w:rPr>
            </w:pPr>
            <w:r>
              <w:rPr>
                <w:b/>
              </w:rPr>
              <w:t>LEP Specific</w:t>
            </w:r>
          </w:p>
          <w:p w14:paraId="25035653" w14:textId="77777777" w:rsidR="007E7731" w:rsidRPr="00C107CE" w:rsidRDefault="007E7731" w:rsidP="00A005EF">
            <w:pPr>
              <w:rPr>
                <w:b/>
              </w:rPr>
            </w:pPr>
          </w:p>
          <w:p w14:paraId="25035654" w14:textId="77777777" w:rsidR="00787807" w:rsidRDefault="00A005EF" w:rsidP="00A005EF">
            <w:pPr>
              <w:autoSpaceDE w:val="0"/>
              <w:autoSpaceDN w:val="0"/>
              <w:adjustRightInd w:val="0"/>
              <w:rPr>
                <w:rFonts w:cs="Arial"/>
              </w:rPr>
            </w:pPr>
            <w:r w:rsidRPr="00BC7F87">
              <w:rPr>
                <w:rFonts w:cs="Arial"/>
              </w:rPr>
              <w:t>The Service</w:t>
            </w:r>
            <w:r w:rsidR="00123C60">
              <w:rPr>
                <w:rFonts w:cs="Arial"/>
              </w:rPr>
              <w:t>s</w:t>
            </w:r>
            <w:r w:rsidRPr="00BC7F87">
              <w:rPr>
                <w:rFonts w:cs="Arial"/>
              </w:rPr>
              <w:t xml:space="preserve"> will be delivered </w:t>
            </w:r>
            <w:r w:rsidR="00105A7C" w:rsidRPr="00BC7F87">
              <w:rPr>
                <w:rFonts w:cs="Arial"/>
              </w:rPr>
              <w:t>within</w:t>
            </w:r>
            <w:r w:rsidR="00105A7C">
              <w:rPr>
                <w:rFonts w:cs="Arial"/>
              </w:rPr>
              <w:t xml:space="preserve"> the</w:t>
            </w:r>
            <w:r w:rsidRPr="00F06A90">
              <w:rPr>
                <w:rFonts w:cs="Arial"/>
              </w:rPr>
              <w:t xml:space="preserve"> </w:t>
            </w:r>
            <w:r w:rsidR="00AF5182">
              <w:rPr>
                <w:rFonts w:cs="Arial"/>
              </w:rPr>
              <w:t>Black Country</w:t>
            </w:r>
            <w:r w:rsidR="000304B2">
              <w:rPr>
                <w:rFonts w:cs="Arial"/>
              </w:rPr>
              <w:t xml:space="preserve"> </w:t>
            </w:r>
            <w:r w:rsidR="00105A7C">
              <w:rPr>
                <w:rFonts w:cs="Arial"/>
              </w:rPr>
              <w:t>Local Enterprise Partnership area</w:t>
            </w:r>
            <w:r w:rsidR="007C2B80">
              <w:rPr>
                <w:rFonts w:cs="Arial"/>
              </w:rPr>
              <w:t>.</w:t>
            </w:r>
          </w:p>
          <w:p w14:paraId="25035657" w14:textId="77777777" w:rsidR="007C2B80" w:rsidRPr="00FF6CCA" w:rsidRDefault="007C2B80" w:rsidP="00AF14A5">
            <w:pPr>
              <w:autoSpaceDE w:val="0"/>
              <w:autoSpaceDN w:val="0"/>
              <w:adjustRightInd w:val="0"/>
            </w:pPr>
          </w:p>
        </w:tc>
      </w:tr>
      <w:tr w:rsidR="00967429" w:rsidRPr="00505117" w14:paraId="2503565A" w14:textId="77777777" w:rsidTr="00AF7984">
        <w:trPr>
          <w:trHeight w:val="567"/>
        </w:trPr>
        <w:tc>
          <w:tcPr>
            <w:tcW w:w="9088" w:type="dxa"/>
            <w:shd w:val="clear" w:color="auto" w:fill="D9D9D9" w:themeFill="background1" w:themeFillShade="D9"/>
            <w:vAlign w:val="center"/>
          </w:tcPr>
          <w:p w14:paraId="25035659" w14:textId="77777777" w:rsidR="00967429" w:rsidRPr="00A005EF" w:rsidRDefault="00A005EF" w:rsidP="00DA3E5E">
            <w:pPr>
              <w:spacing w:before="120" w:after="120"/>
              <w:rPr>
                <w:b/>
                <w:bCs/>
              </w:rPr>
            </w:pPr>
            <w:r w:rsidRPr="00A005EF">
              <w:rPr>
                <w:b/>
              </w:rPr>
              <w:lastRenderedPageBreak/>
              <w:t>FUNDING AND DELIVERABLES</w:t>
            </w:r>
          </w:p>
        </w:tc>
      </w:tr>
      <w:tr w:rsidR="00967429" w:rsidRPr="00EF4406" w14:paraId="25035699" w14:textId="77777777" w:rsidTr="00F6121E">
        <w:trPr>
          <w:trHeight w:val="1408"/>
        </w:trPr>
        <w:tc>
          <w:tcPr>
            <w:tcW w:w="9088" w:type="dxa"/>
          </w:tcPr>
          <w:p w14:paraId="2503565B" w14:textId="77777777" w:rsidR="007E7731" w:rsidRDefault="007E7731" w:rsidP="00A005EF">
            <w:pPr>
              <w:rPr>
                <w:rFonts w:cs="Arial"/>
              </w:rPr>
            </w:pPr>
          </w:p>
          <w:p w14:paraId="2503565C" w14:textId="77777777" w:rsidR="007E7731" w:rsidRPr="00C107CE" w:rsidRDefault="007E7731" w:rsidP="00A005EF">
            <w:pPr>
              <w:rPr>
                <w:rFonts w:cs="Arial"/>
                <w:b/>
              </w:rPr>
            </w:pPr>
            <w:r>
              <w:rPr>
                <w:rFonts w:cs="Arial"/>
                <w:b/>
              </w:rPr>
              <w:t>LEP Specific</w:t>
            </w:r>
          </w:p>
          <w:p w14:paraId="2503565D" w14:textId="77777777" w:rsidR="007E7731" w:rsidRDefault="007E7731" w:rsidP="00A005EF">
            <w:pPr>
              <w:rPr>
                <w:rFonts w:cs="Arial"/>
              </w:rPr>
            </w:pPr>
          </w:p>
          <w:p w14:paraId="2503565E" w14:textId="5D33497C" w:rsidR="00A005EF" w:rsidRPr="00BC7F87" w:rsidRDefault="00475879" w:rsidP="00A005EF">
            <w:pPr>
              <w:rPr>
                <w:rFonts w:cs="Arial"/>
              </w:rPr>
            </w:pPr>
            <w:r w:rsidRPr="00BC7F87">
              <w:rPr>
                <w:rFonts w:cs="Arial"/>
              </w:rPr>
              <w:t>Currently</w:t>
            </w:r>
            <w:r w:rsidR="00A005EF" w:rsidRPr="00BC7F87">
              <w:rPr>
                <w:rFonts w:cs="Arial"/>
              </w:rPr>
              <w:t xml:space="preserve"> </w:t>
            </w:r>
            <w:r w:rsidR="00716DFE" w:rsidRPr="00F6121E">
              <w:rPr>
                <w:rFonts w:cs="Arial"/>
              </w:rPr>
              <w:t>£</w:t>
            </w:r>
            <w:r w:rsidR="00D96AFA" w:rsidRPr="00F6121E">
              <w:rPr>
                <w:rFonts w:cs="Arial"/>
              </w:rPr>
              <w:t>4</w:t>
            </w:r>
            <w:r w:rsidR="00D96AFA">
              <w:rPr>
                <w:rFonts w:cs="Arial"/>
              </w:rPr>
              <w:t>49,900</w:t>
            </w:r>
            <w:r w:rsidR="0026055B">
              <w:rPr>
                <w:rFonts w:cs="Arial"/>
              </w:rPr>
              <w:t xml:space="preserve"> </w:t>
            </w:r>
            <w:r w:rsidR="009552C2" w:rsidRPr="00BC7F87">
              <w:rPr>
                <w:rFonts w:cs="Arial"/>
              </w:rPr>
              <w:t>will be available</w:t>
            </w:r>
            <w:r w:rsidR="00C107CE" w:rsidRPr="00BC7F87">
              <w:rPr>
                <w:rFonts w:cs="Arial"/>
              </w:rPr>
              <w:t xml:space="preserve"> for the period from </w:t>
            </w:r>
            <w:r w:rsidR="00AF7984">
              <w:rPr>
                <w:rFonts w:cs="Arial"/>
              </w:rPr>
              <w:t>August</w:t>
            </w:r>
            <w:r w:rsidR="006A28A1">
              <w:rPr>
                <w:rFonts w:cs="Arial"/>
              </w:rPr>
              <w:t xml:space="preserve"> 2016</w:t>
            </w:r>
            <w:r w:rsidR="00C107CE" w:rsidRPr="00BC7F87">
              <w:rPr>
                <w:rFonts w:cs="Arial"/>
              </w:rPr>
              <w:t xml:space="preserve"> to </w:t>
            </w:r>
            <w:r w:rsidR="006A28A1">
              <w:rPr>
                <w:rFonts w:cs="Arial"/>
              </w:rPr>
              <w:t>March 2018</w:t>
            </w:r>
            <w:r w:rsidR="00AF5182">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2503565F" w14:textId="77777777" w:rsidR="00A005EF" w:rsidRDefault="00A005EF" w:rsidP="00A005EF">
            <w:pPr>
              <w:rPr>
                <w:b/>
              </w:rPr>
            </w:pPr>
          </w:p>
          <w:p w14:paraId="25035660"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25035661" w14:textId="77777777" w:rsidR="00394F36" w:rsidRPr="00BC7F87" w:rsidRDefault="00394F36" w:rsidP="00A005EF">
            <w:pPr>
              <w:rPr>
                <w:b/>
              </w:rPr>
            </w:pPr>
          </w:p>
          <w:p w14:paraId="25035662" w14:textId="7777777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25035664" w14:textId="77777777" w:rsidR="00F6121E" w:rsidRDefault="00F6121E" w:rsidP="00A005EF">
            <w:pPr>
              <w:autoSpaceDE w:val="0"/>
              <w:autoSpaceDN w:val="0"/>
              <w:adjustRightInd w:val="0"/>
              <w:rPr>
                <w:rFonts w:cs="Arial"/>
              </w:rPr>
            </w:pPr>
          </w:p>
          <w:tbl>
            <w:tblPr>
              <w:tblW w:w="5000" w:type="pct"/>
              <w:tblLook w:val="04A0" w:firstRow="1" w:lastRow="0" w:firstColumn="1" w:lastColumn="0" w:noHBand="0" w:noVBand="1"/>
            </w:tblPr>
            <w:tblGrid>
              <w:gridCol w:w="6283"/>
              <w:gridCol w:w="1089"/>
              <w:gridCol w:w="1361"/>
              <w:gridCol w:w="1089"/>
            </w:tblGrid>
            <w:tr w:rsidR="00F6121E" w:rsidRPr="00F6121E" w14:paraId="25035669" w14:textId="77777777" w:rsidTr="00F6121E">
              <w:trPr>
                <w:trHeight w:val="1404"/>
              </w:trPr>
              <w:tc>
                <w:tcPr>
                  <w:tcW w:w="3224"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5035665" w14:textId="77777777" w:rsidR="00F6121E" w:rsidRPr="00F6121E" w:rsidRDefault="00F6121E" w:rsidP="00F6121E">
                  <w:pPr>
                    <w:rPr>
                      <w:rFonts w:cs="Arial"/>
                      <w:b/>
                      <w:bCs/>
                      <w:color w:val="000000"/>
                      <w:sz w:val="20"/>
                      <w:szCs w:val="20"/>
                      <w:lang w:eastAsia="en-GB"/>
                    </w:rPr>
                  </w:pPr>
                  <w:r w:rsidRPr="00F6121E">
                    <w:rPr>
                      <w:rFonts w:cs="Arial"/>
                      <w:b/>
                      <w:bCs/>
                      <w:color w:val="000000"/>
                      <w:sz w:val="20"/>
                      <w:szCs w:val="20"/>
                      <w:lang w:eastAsia="en-GB"/>
                    </w:rPr>
                    <w:t>Description</w:t>
                  </w:r>
                  <w:r w:rsidRPr="00F6121E">
                    <w:rPr>
                      <w:rFonts w:cs="Arial"/>
                      <w:b/>
                      <w:bCs/>
                      <w:color w:val="000000"/>
                      <w:sz w:val="20"/>
                      <w:szCs w:val="20"/>
                      <w:lang w:eastAsia="en-GB"/>
                    </w:rPr>
                    <w:br/>
                  </w:r>
                </w:p>
              </w:tc>
              <w:tc>
                <w:tcPr>
                  <w:tcW w:w="58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5035666" w14:textId="77777777" w:rsidR="00F6121E" w:rsidRPr="00F6121E" w:rsidRDefault="00F6121E" w:rsidP="00F6121E">
                  <w:pPr>
                    <w:jc w:val="center"/>
                    <w:rPr>
                      <w:rFonts w:cs="Arial"/>
                      <w:b/>
                      <w:bCs/>
                      <w:color w:val="000000"/>
                      <w:sz w:val="20"/>
                      <w:szCs w:val="20"/>
                      <w:lang w:eastAsia="en-GB"/>
                    </w:rPr>
                  </w:pPr>
                  <w:r w:rsidRPr="00F6121E">
                    <w:rPr>
                      <w:rFonts w:cs="Arial"/>
                      <w:b/>
                      <w:bCs/>
                      <w:color w:val="000000"/>
                      <w:sz w:val="20"/>
                      <w:szCs w:val="20"/>
                      <w:lang w:eastAsia="en-GB"/>
                    </w:rPr>
                    <w:t>Volumes</w:t>
                  </w:r>
                </w:p>
              </w:tc>
              <w:tc>
                <w:tcPr>
                  <w:tcW w:w="613"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5035667" w14:textId="77777777" w:rsidR="00F6121E" w:rsidRPr="00F6121E" w:rsidRDefault="00F6121E" w:rsidP="00F6121E">
                  <w:pPr>
                    <w:jc w:val="center"/>
                    <w:rPr>
                      <w:rFonts w:cs="Arial"/>
                      <w:b/>
                      <w:bCs/>
                      <w:color w:val="000000"/>
                      <w:sz w:val="20"/>
                      <w:szCs w:val="20"/>
                      <w:lang w:eastAsia="en-GB"/>
                    </w:rPr>
                  </w:pPr>
                  <w:r w:rsidRPr="00F6121E">
                    <w:rPr>
                      <w:rFonts w:cs="Arial"/>
                      <w:b/>
                      <w:bCs/>
                      <w:color w:val="000000"/>
                      <w:sz w:val="20"/>
                      <w:szCs w:val="20"/>
                      <w:lang w:eastAsia="en-GB"/>
                    </w:rPr>
                    <w:t>Unit Cost Total Value Average per Intervention</w:t>
                  </w:r>
                </w:p>
              </w:tc>
              <w:tc>
                <w:tcPr>
                  <w:tcW w:w="581" w:type="pct"/>
                  <w:tcBorders>
                    <w:top w:val="single" w:sz="4" w:space="0" w:color="auto"/>
                    <w:left w:val="single" w:sz="4" w:space="0" w:color="auto"/>
                    <w:bottom w:val="single" w:sz="12" w:space="0" w:color="auto"/>
                    <w:right w:val="single" w:sz="4" w:space="0" w:color="auto"/>
                  </w:tcBorders>
                  <w:shd w:val="clear" w:color="auto" w:fill="auto"/>
                  <w:vAlign w:val="center"/>
                  <w:hideMark/>
                </w:tcPr>
                <w:p w14:paraId="25035668" w14:textId="77777777" w:rsidR="00F6121E" w:rsidRPr="00F6121E" w:rsidRDefault="00F6121E" w:rsidP="00F6121E">
                  <w:pPr>
                    <w:jc w:val="center"/>
                    <w:rPr>
                      <w:rFonts w:cs="Arial"/>
                      <w:b/>
                      <w:bCs/>
                      <w:color w:val="000000"/>
                      <w:sz w:val="20"/>
                      <w:szCs w:val="20"/>
                      <w:lang w:eastAsia="en-GB"/>
                    </w:rPr>
                  </w:pPr>
                  <w:r w:rsidRPr="00F6121E">
                    <w:rPr>
                      <w:rFonts w:cs="Arial"/>
                      <w:b/>
                      <w:bCs/>
                      <w:color w:val="000000"/>
                      <w:sz w:val="20"/>
                      <w:szCs w:val="20"/>
                      <w:lang w:eastAsia="en-GB"/>
                    </w:rPr>
                    <w:t>£</w:t>
                  </w:r>
                </w:p>
              </w:tc>
            </w:tr>
            <w:tr w:rsidR="00F6121E" w:rsidRPr="00F6121E" w14:paraId="2503566E" w14:textId="77777777" w:rsidTr="00F6121E">
              <w:trPr>
                <w:trHeight w:val="450"/>
              </w:trPr>
              <w:tc>
                <w:tcPr>
                  <w:tcW w:w="3224"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503566A" w14:textId="77777777" w:rsidR="00F6121E" w:rsidRPr="00F6121E" w:rsidRDefault="00F6121E" w:rsidP="00F6121E">
                  <w:pPr>
                    <w:rPr>
                      <w:rFonts w:cs="Arial"/>
                      <w:color w:val="000000"/>
                      <w:sz w:val="20"/>
                      <w:szCs w:val="20"/>
                      <w:lang w:eastAsia="en-GB"/>
                    </w:rPr>
                  </w:pPr>
                  <w:r w:rsidRPr="00F6121E">
                    <w:rPr>
                      <w:rFonts w:cs="Arial"/>
                      <w:color w:val="000000"/>
                      <w:sz w:val="20"/>
                      <w:szCs w:val="20"/>
                      <w:lang w:eastAsia="en-GB"/>
                    </w:rPr>
                    <w:t>ST01 Learner Assessment and Plan</w:t>
                  </w:r>
                </w:p>
              </w:tc>
              <w:tc>
                <w:tcPr>
                  <w:tcW w:w="58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503566B" w14:textId="77777777" w:rsidR="00F6121E" w:rsidRPr="00F6121E" w:rsidRDefault="00F6121E" w:rsidP="00F6121E">
                  <w:pPr>
                    <w:jc w:val="center"/>
                    <w:rPr>
                      <w:rFonts w:cs="Arial"/>
                      <w:color w:val="000000"/>
                      <w:sz w:val="20"/>
                      <w:szCs w:val="20"/>
                      <w:lang w:eastAsia="en-GB"/>
                    </w:rPr>
                  </w:pPr>
                  <w:r>
                    <w:rPr>
                      <w:rFonts w:cs="Arial"/>
                      <w:color w:val="000000"/>
                      <w:sz w:val="20"/>
                      <w:szCs w:val="20"/>
                      <w:lang w:eastAsia="en-GB"/>
                    </w:rPr>
                    <w:t>350</w:t>
                  </w:r>
                </w:p>
              </w:tc>
              <w:tc>
                <w:tcPr>
                  <w:tcW w:w="613"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503566C" w14:textId="77777777" w:rsidR="00F6121E" w:rsidRPr="00F6121E" w:rsidRDefault="00F6121E" w:rsidP="00F6121E">
                  <w:pPr>
                    <w:jc w:val="center"/>
                    <w:rPr>
                      <w:rFonts w:cs="Arial"/>
                      <w:color w:val="000000"/>
                      <w:sz w:val="20"/>
                      <w:szCs w:val="20"/>
                      <w:lang w:eastAsia="en-GB"/>
                    </w:rPr>
                  </w:pPr>
                  <w:r w:rsidRPr="00F6121E">
                    <w:rPr>
                      <w:rFonts w:cs="Arial"/>
                      <w:color w:val="000000"/>
                      <w:sz w:val="20"/>
                      <w:szCs w:val="20"/>
                      <w:lang w:eastAsia="en-GB"/>
                    </w:rPr>
                    <w:t>£350</w:t>
                  </w:r>
                </w:p>
              </w:tc>
              <w:tc>
                <w:tcPr>
                  <w:tcW w:w="581" w:type="pct"/>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2503566D" w14:textId="77777777" w:rsidR="00F6121E" w:rsidRPr="00F6121E" w:rsidRDefault="00F6121E" w:rsidP="00F6121E">
                  <w:pPr>
                    <w:jc w:val="center"/>
                    <w:rPr>
                      <w:rFonts w:cs="Arial"/>
                      <w:color w:val="000000"/>
                      <w:sz w:val="20"/>
                      <w:szCs w:val="20"/>
                      <w:lang w:eastAsia="en-GB"/>
                    </w:rPr>
                  </w:pPr>
                  <w:r w:rsidRPr="00F6121E">
                    <w:rPr>
                      <w:rFonts w:cs="Arial"/>
                      <w:color w:val="000000"/>
                      <w:sz w:val="20"/>
                      <w:szCs w:val="20"/>
                      <w:lang w:eastAsia="en-GB"/>
                    </w:rPr>
                    <w:t>£122,500</w:t>
                  </w:r>
                </w:p>
              </w:tc>
            </w:tr>
            <w:tr w:rsidR="00F6121E" w:rsidRPr="00F6121E" w14:paraId="25035673" w14:textId="77777777" w:rsidTr="00F6121E">
              <w:trPr>
                <w:trHeight w:val="450"/>
              </w:trPr>
              <w:tc>
                <w:tcPr>
                  <w:tcW w:w="3224"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2503566F" w14:textId="77777777" w:rsidR="00F6121E" w:rsidRPr="00F6121E" w:rsidRDefault="00F6121E" w:rsidP="00F6121E">
                  <w:pPr>
                    <w:rPr>
                      <w:rFonts w:cs="Arial"/>
                      <w:color w:val="000000"/>
                      <w:sz w:val="20"/>
                      <w:szCs w:val="20"/>
                      <w:lang w:eastAsia="en-GB"/>
                    </w:rPr>
                  </w:pPr>
                  <w:r w:rsidRPr="00F6121E">
                    <w:rPr>
                      <w:rFonts w:cs="Arial"/>
                      <w:color w:val="000000"/>
                      <w:sz w:val="20"/>
                      <w:szCs w:val="20"/>
                      <w:lang w:eastAsia="en-GB"/>
                    </w:rPr>
                    <w:t>PG01 Progression Paid Employment (EMP)</w:t>
                  </w:r>
                </w:p>
              </w:tc>
              <w:tc>
                <w:tcPr>
                  <w:tcW w:w="581"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5035670" w14:textId="77777777" w:rsidR="00F6121E" w:rsidRPr="00F6121E" w:rsidRDefault="00F6121E" w:rsidP="00F6121E">
                  <w:pPr>
                    <w:jc w:val="center"/>
                    <w:rPr>
                      <w:rFonts w:cs="Arial"/>
                      <w:color w:val="000000"/>
                      <w:sz w:val="20"/>
                      <w:szCs w:val="20"/>
                      <w:lang w:eastAsia="en-GB"/>
                    </w:rPr>
                  </w:pPr>
                  <w:r>
                    <w:rPr>
                      <w:rFonts w:cs="Arial"/>
                      <w:color w:val="000000"/>
                      <w:sz w:val="20"/>
                      <w:szCs w:val="20"/>
                      <w:lang w:eastAsia="en-GB"/>
                    </w:rPr>
                    <w:t>64</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35671" w14:textId="77777777" w:rsidR="00F6121E" w:rsidRPr="00F6121E" w:rsidRDefault="00F6121E" w:rsidP="00F6121E">
                  <w:pPr>
                    <w:jc w:val="center"/>
                    <w:rPr>
                      <w:rFonts w:cs="Arial"/>
                      <w:color w:val="000000"/>
                      <w:sz w:val="20"/>
                      <w:szCs w:val="20"/>
                      <w:lang w:eastAsia="en-GB"/>
                    </w:rPr>
                  </w:pPr>
                  <w:r w:rsidRPr="00F6121E">
                    <w:rPr>
                      <w:rFonts w:cs="Arial"/>
                      <w:color w:val="000000"/>
                      <w:sz w:val="20"/>
                      <w:szCs w:val="20"/>
                      <w:lang w:eastAsia="en-GB"/>
                    </w:rPr>
                    <w:t>£950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35672" w14:textId="77777777" w:rsidR="00F6121E" w:rsidRPr="00F6121E" w:rsidRDefault="00F6121E" w:rsidP="00F6121E">
                  <w:pPr>
                    <w:jc w:val="center"/>
                    <w:rPr>
                      <w:rFonts w:cs="Arial"/>
                      <w:color w:val="000000"/>
                      <w:sz w:val="20"/>
                      <w:szCs w:val="20"/>
                      <w:lang w:eastAsia="en-GB"/>
                    </w:rPr>
                  </w:pPr>
                  <w:r w:rsidRPr="00F6121E">
                    <w:rPr>
                      <w:rFonts w:cs="Arial"/>
                      <w:color w:val="000000"/>
                      <w:sz w:val="20"/>
                      <w:szCs w:val="20"/>
                      <w:lang w:eastAsia="en-GB"/>
                    </w:rPr>
                    <w:t>£60,800</w:t>
                  </w:r>
                </w:p>
              </w:tc>
            </w:tr>
            <w:tr w:rsidR="00F6121E" w:rsidRPr="00F6121E" w14:paraId="25035678" w14:textId="77777777" w:rsidTr="00F6121E">
              <w:trPr>
                <w:trHeight w:val="450"/>
              </w:trPr>
              <w:tc>
                <w:tcPr>
                  <w:tcW w:w="3224"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5035674" w14:textId="77777777" w:rsidR="00F6121E" w:rsidRPr="00F6121E" w:rsidRDefault="00F6121E" w:rsidP="00F6121E">
                  <w:pPr>
                    <w:rPr>
                      <w:rFonts w:cs="Arial"/>
                      <w:color w:val="000000"/>
                      <w:sz w:val="20"/>
                      <w:szCs w:val="20"/>
                      <w:lang w:eastAsia="en-GB"/>
                    </w:rPr>
                  </w:pPr>
                  <w:r w:rsidRPr="00F6121E">
                    <w:rPr>
                      <w:rFonts w:cs="Arial"/>
                      <w:color w:val="000000"/>
                      <w:sz w:val="20"/>
                      <w:szCs w:val="20"/>
                      <w:lang w:eastAsia="en-GB"/>
                    </w:rPr>
                    <w:t>PG02 Progression Unpaid Employment (VOL)</w:t>
                  </w:r>
                </w:p>
              </w:tc>
              <w:tc>
                <w:tcPr>
                  <w:tcW w:w="58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5035675" w14:textId="77777777" w:rsidR="00F6121E" w:rsidRPr="00F6121E" w:rsidRDefault="00F6121E" w:rsidP="00F6121E">
                  <w:pPr>
                    <w:jc w:val="center"/>
                    <w:rPr>
                      <w:rFonts w:cs="Arial"/>
                      <w:color w:val="000000"/>
                      <w:sz w:val="20"/>
                      <w:szCs w:val="20"/>
                      <w:lang w:eastAsia="en-GB"/>
                    </w:rPr>
                  </w:pPr>
                  <w:r>
                    <w:rPr>
                      <w:rFonts w:cs="Arial"/>
                      <w:color w:val="000000"/>
                      <w:sz w:val="20"/>
                      <w:szCs w:val="20"/>
                      <w:lang w:eastAsia="en-GB"/>
                    </w:rPr>
                    <w:t>59</w:t>
                  </w:r>
                </w:p>
              </w:tc>
              <w:tc>
                <w:tcPr>
                  <w:tcW w:w="61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5035676" w14:textId="77777777" w:rsidR="00F6121E" w:rsidRPr="00F6121E" w:rsidRDefault="00F6121E" w:rsidP="00F6121E">
                  <w:pPr>
                    <w:jc w:val="center"/>
                    <w:rPr>
                      <w:rFonts w:cs="Arial"/>
                      <w:color w:val="000000"/>
                      <w:sz w:val="20"/>
                      <w:szCs w:val="20"/>
                      <w:lang w:eastAsia="en-GB"/>
                    </w:rPr>
                  </w:pPr>
                  <w:r w:rsidRPr="00F6121E">
                    <w:rPr>
                      <w:rFonts w:cs="Arial"/>
                      <w:color w:val="000000"/>
                      <w:sz w:val="20"/>
                      <w:szCs w:val="20"/>
                      <w:lang w:eastAsia="en-GB"/>
                    </w:rPr>
                    <w:t>£950</w:t>
                  </w:r>
                </w:p>
              </w:tc>
              <w:tc>
                <w:tcPr>
                  <w:tcW w:w="58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5035677" w14:textId="77777777" w:rsidR="00F6121E" w:rsidRPr="00F6121E" w:rsidRDefault="00F6121E" w:rsidP="00F6121E">
                  <w:pPr>
                    <w:jc w:val="center"/>
                    <w:rPr>
                      <w:rFonts w:cs="Arial"/>
                      <w:color w:val="000000"/>
                      <w:sz w:val="20"/>
                      <w:szCs w:val="20"/>
                      <w:lang w:eastAsia="en-GB"/>
                    </w:rPr>
                  </w:pPr>
                  <w:r w:rsidRPr="00F6121E">
                    <w:rPr>
                      <w:rFonts w:cs="Arial"/>
                      <w:color w:val="000000"/>
                      <w:sz w:val="20"/>
                      <w:szCs w:val="20"/>
                      <w:lang w:eastAsia="en-GB"/>
                    </w:rPr>
                    <w:t>£56,050</w:t>
                  </w:r>
                </w:p>
              </w:tc>
            </w:tr>
            <w:tr w:rsidR="00F6121E" w:rsidRPr="00F6121E" w14:paraId="2503567D" w14:textId="77777777" w:rsidTr="00F6121E">
              <w:trPr>
                <w:trHeight w:val="450"/>
              </w:trPr>
              <w:tc>
                <w:tcPr>
                  <w:tcW w:w="3224"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25035679" w14:textId="77777777" w:rsidR="00F6121E" w:rsidRPr="00F6121E" w:rsidRDefault="00F6121E" w:rsidP="00F6121E">
                  <w:pPr>
                    <w:rPr>
                      <w:rFonts w:cs="Arial"/>
                      <w:color w:val="000000"/>
                      <w:sz w:val="20"/>
                      <w:szCs w:val="20"/>
                      <w:lang w:eastAsia="en-GB"/>
                    </w:rPr>
                  </w:pPr>
                  <w:r w:rsidRPr="00F6121E">
                    <w:rPr>
                      <w:rFonts w:cs="Arial"/>
                      <w:color w:val="000000"/>
                      <w:sz w:val="20"/>
                      <w:szCs w:val="20"/>
                      <w:lang w:eastAsia="en-GB"/>
                    </w:rPr>
                    <w:t>PG03 Progression Education (EDU)</w:t>
                  </w:r>
                </w:p>
              </w:tc>
              <w:tc>
                <w:tcPr>
                  <w:tcW w:w="581"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503567A" w14:textId="77777777" w:rsidR="00F6121E" w:rsidRPr="00F6121E" w:rsidRDefault="00F6121E" w:rsidP="00F6121E">
                  <w:pPr>
                    <w:jc w:val="center"/>
                    <w:rPr>
                      <w:rFonts w:cs="Arial"/>
                      <w:color w:val="000000"/>
                      <w:sz w:val="20"/>
                      <w:szCs w:val="20"/>
                      <w:lang w:eastAsia="en-GB"/>
                    </w:rPr>
                  </w:pPr>
                  <w:r>
                    <w:rPr>
                      <w:rFonts w:cs="Arial"/>
                      <w:color w:val="000000"/>
                      <w:sz w:val="20"/>
                      <w:szCs w:val="20"/>
                      <w:lang w:eastAsia="en-GB"/>
                    </w:rPr>
                    <w:t>65</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3567B" w14:textId="77777777" w:rsidR="00F6121E" w:rsidRPr="00F6121E" w:rsidRDefault="00F6121E" w:rsidP="00F6121E">
                  <w:pPr>
                    <w:jc w:val="center"/>
                    <w:rPr>
                      <w:rFonts w:cs="Arial"/>
                      <w:color w:val="000000"/>
                      <w:sz w:val="20"/>
                      <w:szCs w:val="20"/>
                      <w:lang w:eastAsia="en-GB"/>
                    </w:rPr>
                  </w:pPr>
                  <w:r w:rsidRPr="00F6121E">
                    <w:rPr>
                      <w:rFonts w:cs="Arial"/>
                      <w:color w:val="000000"/>
                      <w:sz w:val="20"/>
                      <w:szCs w:val="20"/>
                      <w:lang w:eastAsia="en-GB"/>
                    </w:rPr>
                    <w:t>£950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3567C" w14:textId="77777777" w:rsidR="00F6121E" w:rsidRPr="00F6121E" w:rsidRDefault="00F6121E" w:rsidP="00F6121E">
                  <w:pPr>
                    <w:jc w:val="center"/>
                    <w:rPr>
                      <w:rFonts w:cs="Arial"/>
                      <w:color w:val="000000"/>
                      <w:sz w:val="20"/>
                      <w:szCs w:val="20"/>
                      <w:lang w:eastAsia="en-GB"/>
                    </w:rPr>
                  </w:pPr>
                  <w:r w:rsidRPr="00F6121E">
                    <w:rPr>
                      <w:rFonts w:cs="Arial"/>
                      <w:color w:val="000000"/>
                      <w:sz w:val="20"/>
                      <w:szCs w:val="20"/>
                      <w:lang w:eastAsia="en-GB"/>
                    </w:rPr>
                    <w:t>£61,750</w:t>
                  </w:r>
                </w:p>
              </w:tc>
            </w:tr>
            <w:tr w:rsidR="00F6121E" w:rsidRPr="00F6121E" w14:paraId="25035682" w14:textId="77777777" w:rsidTr="00F6121E">
              <w:trPr>
                <w:trHeight w:val="450"/>
              </w:trPr>
              <w:tc>
                <w:tcPr>
                  <w:tcW w:w="3224"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503567E" w14:textId="77777777" w:rsidR="00F6121E" w:rsidRPr="00F6121E" w:rsidRDefault="00F6121E" w:rsidP="00F6121E">
                  <w:pPr>
                    <w:rPr>
                      <w:rFonts w:cs="Arial"/>
                      <w:color w:val="000000"/>
                      <w:sz w:val="20"/>
                      <w:szCs w:val="20"/>
                      <w:lang w:eastAsia="en-GB"/>
                    </w:rPr>
                  </w:pPr>
                  <w:r w:rsidRPr="00F6121E">
                    <w:rPr>
                      <w:rFonts w:cs="Arial"/>
                      <w:color w:val="000000"/>
                      <w:sz w:val="20"/>
                      <w:szCs w:val="20"/>
                      <w:lang w:eastAsia="en-GB"/>
                    </w:rPr>
                    <w:t>PG04 Progression Apprenticeship (EDU)</w:t>
                  </w:r>
                </w:p>
              </w:tc>
              <w:tc>
                <w:tcPr>
                  <w:tcW w:w="58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503567F" w14:textId="77777777" w:rsidR="00F6121E" w:rsidRPr="00F6121E" w:rsidRDefault="00F6121E" w:rsidP="00F6121E">
                  <w:pPr>
                    <w:jc w:val="center"/>
                    <w:rPr>
                      <w:rFonts w:cs="Arial"/>
                      <w:color w:val="000000"/>
                      <w:sz w:val="20"/>
                      <w:szCs w:val="20"/>
                      <w:lang w:eastAsia="en-GB"/>
                    </w:rPr>
                  </w:pPr>
                  <w:r>
                    <w:rPr>
                      <w:rFonts w:cs="Arial"/>
                      <w:color w:val="000000"/>
                      <w:sz w:val="20"/>
                      <w:szCs w:val="20"/>
                      <w:lang w:eastAsia="en-GB"/>
                    </w:rPr>
                    <w:t>64</w:t>
                  </w:r>
                </w:p>
              </w:tc>
              <w:tc>
                <w:tcPr>
                  <w:tcW w:w="61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5035680" w14:textId="77777777" w:rsidR="00F6121E" w:rsidRPr="00F6121E" w:rsidRDefault="00F6121E" w:rsidP="00F6121E">
                  <w:pPr>
                    <w:jc w:val="center"/>
                    <w:rPr>
                      <w:rFonts w:cs="Arial"/>
                      <w:color w:val="000000"/>
                      <w:sz w:val="20"/>
                      <w:szCs w:val="20"/>
                      <w:lang w:eastAsia="en-GB"/>
                    </w:rPr>
                  </w:pPr>
                  <w:r w:rsidRPr="00F6121E">
                    <w:rPr>
                      <w:rFonts w:cs="Arial"/>
                      <w:color w:val="000000"/>
                      <w:sz w:val="20"/>
                      <w:szCs w:val="20"/>
                      <w:lang w:eastAsia="en-GB"/>
                    </w:rPr>
                    <w:t>£950</w:t>
                  </w:r>
                </w:p>
              </w:tc>
              <w:tc>
                <w:tcPr>
                  <w:tcW w:w="58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5035681" w14:textId="77777777" w:rsidR="00F6121E" w:rsidRPr="00F6121E" w:rsidRDefault="00F6121E" w:rsidP="00F6121E">
                  <w:pPr>
                    <w:jc w:val="center"/>
                    <w:rPr>
                      <w:rFonts w:cs="Arial"/>
                      <w:color w:val="000000"/>
                      <w:sz w:val="20"/>
                      <w:szCs w:val="20"/>
                      <w:lang w:eastAsia="en-GB"/>
                    </w:rPr>
                  </w:pPr>
                  <w:r w:rsidRPr="00F6121E">
                    <w:rPr>
                      <w:rFonts w:cs="Arial"/>
                      <w:color w:val="000000"/>
                      <w:sz w:val="20"/>
                      <w:szCs w:val="20"/>
                      <w:lang w:eastAsia="en-GB"/>
                    </w:rPr>
                    <w:t>£60,800</w:t>
                  </w:r>
                </w:p>
              </w:tc>
            </w:tr>
            <w:tr w:rsidR="00F6121E" w:rsidRPr="00F6121E" w14:paraId="25035687" w14:textId="77777777" w:rsidTr="00F6121E">
              <w:trPr>
                <w:trHeight w:val="450"/>
              </w:trPr>
              <w:tc>
                <w:tcPr>
                  <w:tcW w:w="3224"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25035683" w14:textId="77777777" w:rsidR="00F6121E" w:rsidRPr="00F6121E" w:rsidRDefault="00F6121E" w:rsidP="00F6121E">
                  <w:pPr>
                    <w:rPr>
                      <w:rFonts w:cs="Arial"/>
                      <w:color w:val="000000"/>
                      <w:sz w:val="20"/>
                      <w:szCs w:val="20"/>
                      <w:lang w:eastAsia="en-GB"/>
                    </w:rPr>
                  </w:pPr>
                  <w:r w:rsidRPr="00F6121E">
                    <w:rPr>
                      <w:rFonts w:cs="Arial"/>
                      <w:color w:val="000000"/>
                      <w:sz w:val="20"/>
                      <w:szCs w:val="20"/>
                      <w:lang w:eastAsia="en-GB"/>
                    </w:rPr>
                    <w:t>SU01 Sustained Employment 3 Months</w:t>
                  </w:r>
                </w:p>
              </w:tc>
              <w:tc>
                <w:tcPr>
                  <w:tcW w:w="581"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5035684" w14:textId="77777777" w:rsidR="00F6121E" w:rsidRPr="00F6121E" w:rsidRDefault="00F6121E" w:rsidP="00F6121E">
                  <w:pPr>
                    <w:jc w:val="center"/>
                    <w:rPr>
                      <w:rFonts w:cs="Arial"/>
                      <w:color w:val="000000"/>
                      <w:sz w:val="20"/>
                      <w:szCs w:val="20"/>
                      <w:lang w:eastAsia="en-GB"/>
                    </w:rPr>
                  </w:pPr>
                  <w:r>
                    <w:rPr>
                      <w:rFonts w:cs="Arial"/>
                      <w:color w:val="000000"/>
                      <w:sz w:val="20"/>
                      <w:szCs w:val="20"/>
                      <w:lang w:eastAsia="en-GB"/>
                    </w:rPr>
                    <w:t>56</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35685" w14:textId="77777777" w:rsidR="00F6121E" w:rsidRPr="00F6121E" w:rsidRDefault="00F6121E" w:rsidP="00F6121E">
                  <w:pPr>
                    <w:jc w:val="center"/>
                    <w:rPr>
                      <w:rFonts w:cs="Arial"/>
                      <w:color w:val="000000"/>
                      <w:sz w:val="20"/>
                      <w:szCs w:val="20"/>
                      <w:lang w:eastAsia="en-GB"/>
                    </w:rPr>
                  </w:pPr>
                  <w:r w:rsidRPr="00F6121E">
                    <w:rPr>
                      <w:rFonts w:cs="Arial"/>
                      <w:color w:val="000000"/>
                      <w:sz w:val="20"/>
                      <w:szCs w:val="20"/>
                      <w:lang w:eastAsia="en-GB"/>
                    </w:rPr>
                    <w:t>£500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35686" w14:textId="77777777" w:rsidR="00F6121E" w:rsidRPr="00F6121E" w:rsidRDefault="00F6121E" w:rsidP="00F6121E">
                  <w:pPr>
                    <w:jc w:val="center"/>
                    <w:rPr>
                      <w:rFonts w:cs="Arial"/>
                      <w:color w:val="000000"/>
                      <w:sz w:val="20"/>
                      <w:szCs w:val="20"/>
                      <w:lang w:eastAsia="en-GB"/>
                    </w:rPr>
                  </w:pPr>
                  <w:r w:rsidRPr="00F6121E">
                    <w:rPr>
                      <w:rFonts w:cs="Arial"/>
                      <w:color w:val="000000"/>
                      <w:sz w:val="20"/>
                      <w:szCs w:val="20"/>
                      <w:lang w:eastAsia="en-GB"/>
                    </w:rPr>
                    <w:t>£28,000</w:t>
                  </w:r>
                </w:p>
              </w:tc>
            </w:tr>
            <w:tr w:rsidR="00F6121E" w:rsidRPr="00F6121E" w14:paraId="2503568C" w14:textId="77777777" w:rsidTr="00F6121E">
              <w:trPr>
                <w:trHeight w:val="450"/>
              </w:trPr>
              <w:tc>
                <w:tcPr>
                  <w:tcW w:w="3224" w:type="pct"/>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5035688" w14:textId="77777777" w:rsidR="00F6121E" w:rsidRPr="00F6121E" w:rsidRDefault="00F6121E" w:rsidP="00F6121E">
                  <w:pPr>
                    <w:rPr>
                      <w:rFonts w:cs="Arial"/>
                      <w:color w:val="000000"/>
                      <w:sz w:val="20"/>
                      <w:szCs w:val="20"/>
                      <w:lang w:eastAsia="en-GB"/>
                    </w:rPr>
                  </w:pPr>
                  <w:r w:rsidRPr="00F6121E">
                    <w:rPr>
                      <w:rFonts w:cs="Arial"/>
                      <w:color w:val="000000"/>
                      <w:sz w:val="20"/>
                      <w:szCs w:val="20"/>
                      <w:lang w:eastAsia="en-GB"/>
                    </w:rPr>
                    <w:t>SU03 Sustained Education 3 Months</w:t>
                  </w:r>
                </w:p>
              </w:tc>
              <w:tc>
                <w:tcPr>
                  <w:tcW w:w="581" w:type="pct"/>
                  <w:tcBorders>
                    <w:top w:val="single" w:sz="4" w:space="0" w:color="000000"/>
                    <w:left w:val="single" w:sz="4" w:space="0" w:color="auto"/>
                    <w:bottom w:val="single" w:sz="4" w:space="0" w:color="auto"/>
                    <w:right w:val="single" w:sz="4" w:space="0" w:color="auto"/>
                  </w:tcBorders>
                  <w:shd w:val="clear" w:color="D9D9D9" w:fill="D9D9D9"/>
                  <w:vAlign w:val="center"/>
                  <w:hideMark/>
                </w:tcPr>
                <w:p w14:paraId="25035689" w14:textId="77777777" w:rsidR="00F6121E" w:rsidRPr="00F6121E" w:rsidRDefault="00F6121E" w:rsidP="00F6121E">
                  <w:pPr>
                    <w:jc w:val="center"/>
                    <w:rPr>
                      <w:rFonts w:cs="Arial"/>
                      <w:color w:val="000000"/>
                      <w:sz w:val="20"/>
                      <w:szCs w:val="20"/>
                      <w:lang w:eastAsia="en-GB"/>
                    </w:rPr>
                  </w:pPr>
                  <w:r>
                    <w:rPr>
                      <w:rFonts w:cs="Arial"/>
                      <w:color w:val="000000"/>
                      <w:sz w:val="20"/>
                      <w:szCs w:val="20"/>
                      <w:lang w:eastAsia="en-GB"/>
                    </w:rPr>
                    <w:t>60</w:t>
                  </w:r>
                </w:p>
              </w:tc>
              <w:tc>
                <w:tcPr>
                  <w:tcW w:w="613"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503568A" w14:textId="77777777" w:rsidR="00F6121E" w:rsidRPr="00F6121E" w:rsidRDefault="00F6121E" w:rsidP="00F6121E">
                  <w:pPr>
                    <w:jc w:val="center"/>
                    <w:rPr>
                      <w:rFonts w:cs="Arial"/>
                      <w:color w:val="000000"/>
                      <w:sz w:val="20"/>
                      <w:szCs w:val="20"/>
                      <w:lang w:eastAsia="en-GB"/>
                    </w:rPr>
                  </w:pPr>
                  <w:r w:rsidRPr="00F6121E">
                    <w:rPr>
                      <w:rFonts w:cs="Arial"/>
                      <w:color w:val="000000"/>
                      <w:sz w:val="20"/>
                      <w:szCs w:val="20"/>
                      <w:lang w:eastAsia="en-GB"/>
                    </w:rPr>
                    <w:t>£500</w:t>
                  </w:r>
                </w:p>
              </w:tc>
              <w:tc>
                <w:tcPr>
                  <w:tcW w:w="581" w:type="pct"/>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2503568B" w14:textId="77777777" w:rsidR="00F6121E" w:rsidRPr="00F6121E" w:rsidRDefault="00F6121E" w:rsidP="00F6121E">
                  <w:pPr>
                    <w:jc w:val="center"/>
                    <w:rPr>
                      <w:rFonts w:cs="Arial"/>
                      <w:color w:val="000000"/>
                      <w:sz w:val="20"/>
                      <w:szCs w:val="20"/>
                      <w:lang w:eastAsia="en-GB"/>
                    </w:rPr>
                  </w:pPr>
                  <w:r w:rsidRPr="00F6121E">
                    <w:rPr>
                      <w:rFonts w:cs="Arial"/>
                      <w:color w:val="000000"/>
                      <w:sz w:val="20"/>
                      <w:szCs w:val="20"/>
                      <w:lang w:eastAsia="en-GB"/>
                    </w:rPr>
                    <w:t>£30,000</w:t>
                  </w:r>
                </w:p>
              </w:tc>
            </w:tr>
            <w:tr w:rsidR="00F6121E" w:rsidRPr="00F6121E" w14:paraId="25035691" w14:textId="77777777" w:rsidTr="00AF7984">
              <w:trPr>
                <w:trHeight w:val="450"/>
              </w:trPr>
              <w:tc>
                <w:tcPr>
                  <w:tcW w:w="3224" w:type="pct"/>
                  <w:tcBorders>
                    <w:top w:val="single" w:sz="4" w:space="0" w:color="000000"/>
                    <w:left w:val="single" w:sz="4" w:space="0" w:color="000000"/>
                    <w:bottom w:val="single" w:sz="4" w:space="0" w:color="auto"/>
                    <w:right w:val="single" w:sz="4" w:space="0" w:color="auto"/>
                  </w:tcBorders>
                  <w:shd w:val="clear" w:color="auto" w:fill="auto"/>
                  <w:vAlign w:val="center"/>
                  <w:hideMark/>
                </w:tcPr>
                <w:p w14:paraId="2503568D" w14:textId="77777777" w:rsidR="00F6121E" w:rsidRPr="00F6121E" w:rsidRDefault="00F6121E" w:rsidP="00F6121E">
                  <w:pPr>
                    <w:rPr>
                      <w:rFonts w:cs="Arial"/>
                      <w:color w:val="000000"/>
                      <w:sz w:val="20"/>
                      <w:szCs w:val="20"/>
                      <w:lang w:eastAsia="en-GB"/>
                    </w:rPr>
                  </w:pPr>
                  <w:r w:rsidRPr="00F6121E">
                    <w:rPr>
                      <w:rFonts w:cs="Arial"/>
                      <w:color w:val="000000"/>
                      <w:sz w:val="20"/>
                      <w:szCs w:val="20"/>
                      <w:lang w:eastAsia="en-GB"/>
                    </w:rPr>
                    <w:t>SU04 Sustained Apprenticeship 3 Months</w:t>
                  </w:r>
                </w:p>
              </w:tc>
              <w:tc>
                <w:tcPr>
                  <w:tcW w:w="581" w:type="pct"/>
                  <w:tcBorders>
                    <w:top w:val="single" w:sz="4" w:space="0" w:color="000000"/>
                    <w:left w:val="single" w:sz="4" w:space="0" w:color="auto"/>
                    <w:bottom w:val="single" w:sz="4" w:space="0" w:color="auto"/>
                    <w:right w:val="single" w:sz="4" w:space="0" w:color="auto"/>
                  </w:tcBorders>
                  <w:shd w:val="clear" w:color="auto" w:fill="auto"/>
                  <w:vAlign w:val="center"/>
                  <w:hideMark/>
                </w:tcPr>
                <w:p w14:paraId="2503568E" w14:textId="77777777" w:rsidR="00F6121E" w:rsidRPr="00F6121E" w:rsidRDefault="00F6121E" w:rsidP="00F6121E">
                  <w:pPr>
                    <w:jc w:val="center"/>
                    <w:rPr>
                      <w:rFonts w:cs="Arial"/>
                      <w:color w:val="000000"/>
                      <w:sz w:val="20"/>
                      <w:szCs w:val="20"/>
                      <w:lang w:eastAsia="en-GB"/>
                    </w:rPr>
                  </w:pPr>
                  <w:r>
                    <w:rPr>
                      <w:rFonts w:cs="Arial"/>
                      <w:color w:val="000000"/>
                      <w:sz w:val="20"/>
                      <w:szCs w:val="20"/>
                      <w:lang w:eastAsia="en-GB"/>
                    </w:rPr>
                    <w:t>60</w:t>
                  </w:r>
                </w:p>
              </w:tc>
              <w:tc>
                <w:tcPr>
                  <w:tcW w:w="61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3568F" w14:textId="77777777" w:rsidR="00F6121E" w:rsidRPr="00F6121E" w:rsidRDefault="00F6121E" w:rsidP="00F6121E">
                  <w:pPr>
                    <w:jc w:val="center"/>
                    <w:rPr>
                      <w:rFonts w:cs="Arial"/>
                      <w:color w:val="000000"/>
                      <w:sz w:val="20"/>
                      <w:szCs w:val="20"/>
                      <w:lang w:eastAsia="en-GB"/>
                    </w:rPr>
                  </w:pPr>
                  <w:r w:rsidRPr="00F6121E">
                    <w:rPr>
                      <w:rFonts w:cs="Arial"/>
                      <w:color w:val="000000"/>
                      <w:sz w:val="20"/>
                      <w:szCs w:val="20"/>
                      <w:lang w:eastAsia="en-GB"/>
                    </w:rPr>
                    <w:t>£500</w:t>
                  </w:r>
                </w:p>
              </w:tc>
              <w:tc>
                <w:tcPr>
                  <w:tcW w:w="58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35690" w14:textId="77777777" w:rsidR="00F6121E" w:rsidRPr="00F6121E" w:rsidRDefault="00F6121E" w:rsidP="00F6121E">
                  <w:pPr>
                    <w:jc w:val="center"/>
                    <w:rPr>
                      <w:rFonts w:cs="Arial"/>
                      <w:color w:val="000000"/>
                      <w:sz w:val="20"/>
                      <w:szCs w:val="20"/>
                      <w:lang w:eastAsia="en-GB"/>
                    </w:rPr>
                  </w:pPr>
                  <w:r w:rsidRPr="00F6121E">
                    <w:rPr>
                      <w:rFonts w:cs="Arial"/>
                      <w:color w:val="000000"/>
                      <w:sz w:val="20"/>
                      <w:szCs w:val="20"/>
                      <w:lang w:eastAsia="en-GB"/>
                    </w:rPr>
                    <w:t>£30,000</w:t>
                  </w:r>
                </w:p>
              </w:tc>
            </w:tr>
            <w:tr w:rsidR="00F6121E" w:rsidRPr="00F6121E" w14:paraId="25035696" w14:textId="77777777" w:rsidTr="00AF7984">
              <w:trPr>
                <w:trHeight w:val="450"/>
              </w:trPr>
              <w:tc>
                <w:tcPr>
                  <w:tcW w:w="3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035692" w14:textId="77777777" w:rsidR="00F6121E" w:rsidRPr="00F6121E" w:rsidRDefault="00F6121E" w:rsidP="00F6121E">
                  <w:pPr>
                    <w:rPr>
                      <w:rFonts w:cs="Arial"/>
                      <w:color w:val="000000"/>
                      <w:sz w:val="20"/>
                      <w:szCs w:val="20"/>
                      <w:lang w:eastAsia="en-GB"/>
                    </w:rPr>
                  </w:pPr>
                  <w:r w:rsidRPr="00F6121E">
                    <w:rPr>
                      <w:rFonts w:cs="Arial"/>
                      <w:color w:val="000000"/>
                      <w:sz w:val="20"/>
                      <w:szCs w:val="20"/>
                      <w:lang w:eastAsia="en-GB"/>
                    </w:rPr>
                    <w:t>Total</w:t>
                  </w:r>
                </w:p>
              </w:tc>
              <w:tc>
                <w:tcPr>
                  <w:tcW w:w="581" w:type="pct"/>
                  <w:tcBorders>
                    <w:top w:val="single" w:sz="4" w:space="0" w:color="auto"/>
                    <w:left w:val="nil"/>
                    <w:bottom w:val="single" w:sz="4" w:space="0" w:color="auto"/>
                    <w:right w:val="single" w:sz="4" w:space="0" w:color="auto"/>
                  </w:tcBorders>
                  <w:shd w:val="clear" w:color="auto" w:fill="auto"/>
                  <w:vAlign w:val="center"/>
                  <w:hideMark/>
                </w:tcPr>
                <w:p w14:paraId="25035693" w14:textId="77777777" w:rsidR="00F6121E" w:rsidRPr="00F6121E" w:rsidRDefault="00F6121E" w:rsidP="00F6121E">
                  <w:pPr>
                    <w:jc w:val="center"/>
                    <w:rPr>
                      <w:rFonts w:cs="Arial"/>
                      <w:sz w:val="20"/>
                      <w:szCs w:val="20"/>
                      <w:lang w:eastAsia="en-GB"/>
                    </w:rPr>
                  </w:pPr>
                  <w:r w:rsidRPr="00F6121E">
                    <w:rPr>
                      <w:rFonts w:cs="Arial"/>
                      <w:sz w:val="20"/>
                      <w:szCs w:val="20"/>
                      <w:lang w:eastAsia="en-GB"/>
                    </w:rPr>
                    <w:t> </w:t>
                  </w:r>
                </w:p>
              </w:tc>
              <w:tc>
                <w:tcPr>
                  <w:tcW w:w="613" w:type="pct"/>
                  <w:tcBorders>
                    <w:top w:val="single" w:sz="4" w:space="0" w:color="auto"/>
                    <w:left w:val="nil"/>
                    <w:bottom w:val="single" w:sz="4" w:space="0" w:color="auto"/>
                    <w:right w:val="single" w:sz="4" w:space="0" w:color="auto"/>
                  </w:tcBorders>
                  <w:shd w:val="clear" w:color="auto" w:fill="auto"/>
                  <w:noWrap/>
                  <w:vAlign w:val="center"/>
                  <w:hideMark/>
                </w:tcPr>
                <w:p w14:paraId="25035694" w14:textId="77777777" w:rsidR="00F6121E" w:rsidRPr="00F6121E" w:rsidRDefault="00F6121E" w:rsidP="00F6121E">
                  <w:pPr>
                    <w:jc w:val="center"/>
                    <w:rPr>
                      <w:rFonts w:cs="Arial"/>
                      <w:color w:val="000000"/>
                      <w:sz w:val="20"/>
                      <w:szCs w:val="20"/>
                      <w:lang w:eastAsia="en-GB"/>
                    </w:rPr>
                  </w:pPr>
                  <w:r w:rsidRPr="00F6121E">
                    <w:rPr>
                      <w:rFonts w:cs="Arial"/>
                      <w:color w:val="000000"/>
                      <w:sz w:val="20"/>
                      <w:szCs w:val="20"/>
                      <w:lang w:eastAsia="en-GB"/>
                    </w:rPr>
                    <w:t> </w:t>
                  </w:r>
                </w:p>
              </w:tc>
              <w:tc>
                <w:tcPr>
                  <w:tcW w:w="581" w:type="pct"/>
                  <w:tcBorders>
                    <w:top w:val="single" w:sz="4" w:space="0" w:color="auto"/>
                    <w:left w:val="nil"/>
                    <w:bottom w:val="single" w:sz="4" w:space="0" w:color="auto"/>
                    <w:right w:val="single" w:sz="4" w:space="0" w:color="auto"/>
                  </w:tcBorders>
                  <w:shd w:val="clear" w:color="auto" w:fill="auto"/>
                  <w:noWrap/>
                  <w:vAlign w:val="center"/>
                  <w:hideMark/>
                </w:tcPr>
                <w:p w14:paraId="25035695" w14:textId="77777777" w:rsidR="00F6121E" w:rsidRPr="00F6121E" w:rsidRDefault="00F6121E" w:rsidP="00F6121E">
                  <w:pPr>
                    <w:jc w:val="center"/>
                    <w:rPr>
                      <w:rFonts w:cs="Arial"/>
                      <w:color w:val="000000"/>
                      <w:sz w:val="20"/>
                      <w:szCs w:val="20"/>
                      <w:lang w:eastAsia="en-GB"/>
                    </w:rPr>
                  </w:pPr>
                  <w:r w:rsidRPr="00F6121E">
                    <w:rPr>
                      <w:rFonts w:cs="Arial"/>
                      <w:color w:val="000000"/>
                      <w:sz w:val="20"/>
                      <w:szCs w:val="20"/>
                      <w:lang w:eastAsia="en-GB"/>
                    </w:rPr>
                    <w:t>£449,900</w:t>
                  </w:r>
                </w:p>
              </w:tc>
            </w:tr>
          </w:tbl>
          <w:p w14:paraId="25035697" w14:textId="77777777" w:rsidR="00F6121E" w:rsidRDefault="00F6121E" w:rsidP="00A005EF">
            <w:pPr>
              <w:autoSpaceDE w:val="0"/>
              <w:autoSpaceDN w:val="0"/>
              <w:adjustRightInd w:val="0"/>
              <w:rPr>
                <w:rFonts w:cs="Arial"/>
              </w:rPr>
            </w:pPr>
          </w:p>
          <w:p w14:paraId="25035698" w14:textId="77777777" w:rsidR="00627E01" w:rsidRPr="00DB2FA1" w:rsidRDefault="00627E01" w:rsidP="00F6121E">
            <w:pPr>
              <w:rPr>
                <w:rFonts w:cs="Arial"/>
                <w:b/>
              </w:rPr>
            </w:pPr>
          </w:p>
        </w:tc>
      </w:tr>
    </w:tbl>
    <w:p w14:paraId="2503569A" w14:textId="77777777" w:rsidR="00A005EF" w:rsidRDefault="00A005EF"/>
    <w:p w14:paraId="07FED853" w14:textId="77777777" w:rsidR="006967CF" w:rsidRDefault="006967CF"/>
    <w:p w14:paraId="56BDA6DE" w14:textId="77777777" w:rsidR="006967CF" w:rsidRDefault="006967CF"/>
    <w:p w14:paraId="44B76DC3" w14:textId="77777777" w:rsidR="006967CF" w:rsidRDefault="006967CF"/>
    <w:p w14:paraId="4BFAA6E2" w14:textId="77777777" w:rsidR="006967CF" w:rsidRDefault="006967CF"/>
    <w:p w14:paraId="69E10C28" w14:textId="77777777" w:rsidR="006967CF" w:rsidRDefault="006967CF"/>
    <w:p w14:paraId="799C557C" w14:textId="77777777" w:rsidR="006967CF" w:rsidRDefault="006967CF"/>
    <w:p w14:paraId="7D887905" w14:textId="77777777" w:rsidR="006967CF" w:rsidRDefault="006967CF"/>
    <w:p w14:paraId="7797A222" w14:textId="77777777" w:rsidR="006967CF" w:rsidRDefault="006967CF"/>
    <w:p w14:paraId="0F33F328" w14:textId="77777777" w:rsidR="006967CF" w:rsidRDefault="006967CF"/>
    <w:sectPr w:rsidR="006967CF" w:rsidSect="0014799D">
      <w:headerReference w:type="default" r:id="rId18"/>
      <w:footerReference w:type="default" r:id="rId19"/>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850E86" w14:textId="77777777" w:rsidR="005A6367" w:rsidRDefault="005A6367">
      <w:r>
        <w:separator/>
      </w:r>
    </w:p>
  </w:endnote>
  <w:endnote w:type="continuationSeparator" w:id="0">
    <w:p w14:paraId="073E45C5" w14:textId="77777777" w:rsidR="005A6367" w:rsidRDefault="005A6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w:altName w:val="Helvetica Neue"/>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250356A8" w14:textId="77777777" w:rsidR="00BF72C9" w:rsidRDefault="00BF72C9">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BF72C9" w14:paraId="250356AB" w14:textId="77777777" w:rsidTr="009808AC">
          <w:tc>
            <w:tcPr>
              <w:tcW w:w="4908" w:type="dxa"/>
            </w:tcPr>
            <w:p w14:paraId="250356A9" w14:textId="77777777" w:rsidR="00BF72C9" w:rsidRDefault="00BF72C9" w:rsidP="009808AC">
              <w:pPr>
                <w:pStyle w:val="Footer"/>
              </w:pPr>
            </w:p>
          </w:tc>
          <w:tc>
            <w:tcPr>
              <w:tcW w:w="3869" w:type="dxa"/>
            </w:tcPr>
            <w:p w14:paraId="250356AA" w14:textId="77777777" w:rsidR="00BF72C9" w:rsidRDefault="00BF72C9" w:rsidP="009808AC">
              <w:pPr>
                <w:pStyle w:val="Footer"/>
                <w:jc w:val="right"/>
              </w:pPr>
              <w:r>
                <w:t xml:space="preserve"> </w:t>
              </w:r>
              <w:r w:rsidR="00BB594A">
                <w:rPr>
                  <w:b/>
                  <w:bCs/>
                </w:rPr>
                <w:fldChar w:fldCharType="begin"/>
              </w:r>
              <w:r>
                <w:rPr>
                  <w:b/>
                  <w:bCs/>
                </w:rPr>
                <w:instrText xml:space="preserve"> PAGE  \* Arabic  \* MERGEFORMAT </w:instrText>
              </w:r>
              <w:r w:rsidR="00BB594A">
                <w:rPr>
                  <w:b/>
                  <w:bCs/>
                </w:rPr>
                <w:fldChar w:fldCharType="separate"/>
              </w:r>
              <w:r w:rsidR="008C3B87">
                <w:rPr>
                  <w:b/>
                  <w:bCs/>
                  <w:noProof/>
                </w:rPr>
                <w:t>10</w:t>
              </w:r>
              <w:r w:rsidR="00BB594A">
                <w:rPr>
                  <w:b/>
                  <w:bCs/>
                </w:rPr>
                <w:fldChar w:fldCharType="end"/>
              </w:r>
              <w:r>
                <w:t xml:space="preserve"> of </w:t>
              </w:r>
              <w:r w:rsidR="005A6367">
                <w:fldChar w:fldCharType="begin"/>
              </w:r>
              <w:r w:rsidR="005A6367">
                <w:instrText xml:space="preserve"> NUMPAGES  \* Arabic  \* MERGEFORMAT </w:instrText>
              </w:r>
              <w:r w:rsidR="005A6367">
                <w:fldChar w:fldCharType="separate"/>
              </w:r>
              <w:r w:rsidR="008C3B87" w:rsidRPr="008C3B87">
                <w:rPr>
                  <w:b/>
                  <w:bCs/>
                  <w:noProof/>
                </w:rPr>
                <w:t>10</w:t>
              </w:r>
              <w:r w:rsidR="005A6367">
                <w:rPr>
                  <w:b/>
                  <w:bCs/>
                  <w:noProof/>
                </w:rPr>
                <w:fldChar w:fldCharType="end"/>
              </w:r>
            </w:p>
          </w:tc>
        </w:tr>
      </w:tbl>
      <w:p w14:paraId="250356AC" w14:textId="77777777" w:rsidR="00BF72C9" w:rsidRDefault="005A6367">
        <w:pPr>
          <w:pStyle w:val="Footer"/>
          <w:jc w:val="right"/>
        </w:pPr>
      </w:p>
    </w:sdtContent>
  </w:sdt>
  <w:p w14:paraId="250356AD" w14:textId="77777777" w:rsidR="00BF72C9" w:rsidRDefault="00BF7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127EFE" w14:textId="77777777" w:rsidR="005A6367" w:rsidRDefault="005A6367">
      <w:r>
        <w:separator/>
      </w:r>
    </w:p>
  </w:footnote>
  <w:footnote w:type="continuationSeparator" w:id="0">
    <w:p w14:paraId="4D4CC965" w14:textId="77777777" w:rsidR="005A6367" w:rsidRDefault="005A6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250356A7" w14:textId="77777777" w:rsidR="00BF72C9" w:rsidRDefault="005A6367">
        <w:pPr>
          <w:pStyle w:val="Header"/>
        </w:pPr>
        <w:r>
          <w:rPr>
            <w:noProof/>
            <w:lang w:val="en-US"/>
          </w:rPr>
          <w:pict w14:anchorId="250356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FB"/>
    <w:multiLevelType w:val="multilevel"/>
    <w:tmpl w:val="F5DC8188"/>
    <w:lvl w:ilvl="0">
      <w:start w:val="1"/>
      <w:numFmt w:val="decimal"/>
      <w:lvlText w:val="%1."/>
      <w:lvlJc w:val="left"/>
      <w:pPr>
        <w:tabs>
          <w:tab w:val="num" w:pos="0"/>
        </w:tabs>
        <w:ind w:left="720" w:hanging="720"/>
      </w:pPr>
      <w:rPr>
        <w:rFonts w:cs="Times New Roman" w:hint="default"/>
      </w:rPr>
    </w:lvl>
    <w:lvl w:ilvl="1">
      <w:start w:val="1"/>
      <w:numFmt w:val="decimal"/>
      <w:lvlText w:val="%1.%2"/>
      <w:lvlJc w:val="left"/>
      <w:pPr>
        <w:tabs>
          <w:tab w:val="num" w:pos="0"/>
        </w:tabs>
        <w:ind w:left="1440" w:hanging="720"/>
      </w:pPr>
      <w:rPr>
        <w:rFonts w:cs="Times New Roman" w:hint="default"/>
        <w:b w:val="0"/>
        <w:i w:val="0"/>
        <w:caps w:val="0"/>
        <w:strike w:val="0"/>
        <w:dstrike w:val="0"/>
        <w:vanish w:val="0"/>
        <w:color w:val="000000"/>
        <w:vertAlign w:val="baseline"/>
      </w:rPr>
    </w:lvl>
    <w:lvl w:ilvl="2">
      <w:start w:val="1"/>
      <w:numFmt w:val="decimal"/>
      <w:lvlText w:val="%1.%2.%3"/>
      <w:lvlJc w:val="left"/>
      <w:pPr>
        <w:tabs>
          <w:tab w:val="num" w:pos="0"/>
        </w:tabs>
        <w:ind w:left="2564" w:hanging="720"/>
      </w:pPr>
      <w:rPr>
        <w:rFonts w:cs="Times New Roman" w:hint="default"/>
        <w:b w:val="0"/>
      </w:rPr>
    </w:lvl>
    <w:lvl w:ilvl="3">
      <w:start w:val="1"/>
      <w:numFmt w:val="decimal"/>
      <w:lvlText w:val="%1.%2.%3.%4"/>
      <w:lvlJc w:val="left"/>
      <w:pPr>
        <w:tabs>
          <w:tab w:val="num" w:pos="0"/>
        </w:tabs>
        <w:ind w:left="2880" w:hanging="720"/>
      </w:pPr>
      <w:rPr>
        <w:rFonts w:ascii="Arial" w:hAnsi="Arial" w:cs="Times New Roman"/>
        <w:b w:val="0"/>
        <w:bCs w:val="0"/>
        <w:i w:val="0"/>
        <w:iCs w:val="0"/>
        <w:caps w:val="0"/>
        <w:smallCaps w:val="0"/>
        <w:strike w:val="0"/>
        <w:dstrike w:val="0"/>
        <w:vanish w:val="0"/>
        <w:color w:val="auto"/>
        <w:spacing w:val="0"/>
        <w:w w:val="100"/>
        <w:kern w:val="0"/>
        <w:position w:val="0"/>
        <w:sz w:val="20"/>
        <w:szCs w:val="20"/>
        <w:u w:val="none" w:color="000000"/>
        <w:vertAlign w:val="baseline"/>
      </w:rPr>
    </w:lvl>
    <w:lvl w:ilvl="4">
      <w:start w:val="1"/>
      <w:numFmt w:val="lowerLetter"/>
      <w:lvlText w:val="(%5)"/>
      <w:lvlJc w:val="left"/>
      <w:pPr>
        <w:tabs>
          <w:tab w:val="num" w:pos="0"/>
        </w:tabs>
        <w:ind w:left="3600" w:hanging="720"/>
      </w:pPr>
      <w:rPr>
        <w:rFonts w:cs="Times New Roman" w:hint="default"/>
      </w:rPr>
    </w:lvl>
    <w:lvl w:ilvl="5">
      <w:start w:val="1"/>
      <w:numFmt w:val="lowerRoman"/>
      <w:lvlText w:val="(%6)"/>
      <w:lvlJc w:val="left"/>
      <w:pPr>
        <w:tabs>
          <w:tab w:val="num" w:pos="0"/>
        </w:tabs>
        <w:ind w:left="4320" w:hanging="720"/>
      </w:pPr>
      <w:rPr>
        <w:rFonts w:cs="Times New Roman" w:hint="default"/>
      </w:rPr>
    </w:lvl>
    <w:lvl w:ilvl="6">
      <w:start w:val="1"/>
      <w:numFmt w:val="decimal"/>
      <w:lvlText w:val="(%7)"/>
      <w:lvlJc w:val="left"/>
      <w:pPr>
        <w:tabs>
          <w:tab w:val="num" w:pos="0"/>
        </w:tabs>
        <w:ind w:left="5040" w:hanging="720"/>
      </w:pPr>
      <w:rPr>
        <w:rFonts w:cs="Times New Roman" w:hint="default"/>
      </w:rPr>
    </w:lvl>
    <w:lvl w:ilvl="7">
      <w:start w:val="1"/>
      <w:numFmt w:val="none"/>
      <w:suff w:val="nothing"/>
      <w:lvlText w:val=""/>
      <w:lvlJc w:val="left"/>
      <w:pPr>
        <w:ind w:left="5760" w:hanging="720"/>
      </w:pPr>
      <w:rPr>
        <w:rFonts w:cs="Times New Roman" w:hint="default"/>
      </w:rPr>
    </w:lvl>
    <w:lvl w:ilvl="8">
      <w:start w:val="1"/>
      <w:numFmt w:val="none"/>
      <w:suff w:val="nothing"/>
      <w:lvlText w:val=""/>
      <w:lvlJc w:val="left"/>
      <w:pPr>
        <w:ind w:left="6480" w:hanging="720"/>
      </w:pPr>
      <w:rPr>
        <w:rFonts w:cs="Times New Roman" w:hint="default"/>
      </w:rPr>
    </w:lvl>
  </w:abstractNum>
  <w:abstractNum w:abstractNumId="2"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4"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5" w15:restartNumberingAfterBreak="0">
    <w:nsid w:val="132E7326"/>
    <w:multiLevelType w:val="hybridMultilevel"/>
    <w:tmpl w:val="8514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DD2B9A"/>
    <w:multiLevelType w:val="hybridMultilevel"/>
    <w:tmpl w:val="C8EEE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E4361A"/>
    <w:multiLevelType w:val="hybridMultilevel"/>
    <w:tmpl w:val="60F06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041C08"/>
    <w:multiLevelType w:val="hybridMultilevel"/>
    <w:tmpl w:val="62BC4F2A"/>
    <w:lvl w:ilvl="0" w:tplc="0CC08888">
      <w:numFmt w:val="bullet"/>
      <w:pStyle w:val="bulletpoint1"/>
      <w:lvlText w:val="•"/>
      <w:lvlJc w:val="left"/>
      <w:pPr>
        <w:ind w:left="700" w:hanging="360"/>
      </w:pPr>
      <w:rPr>
        <w:rFonts w:ascii="HelveticaNeue" w:eastAsia="Times New Roman" w:hAnsi="HelveticaNeue" w:cs="HelveticaNeue" w:hint="default"/>
        <w:b w:val="0"/>
        <w:i w:val="0"/>
        <w:color w:val="56004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2336A5"/>
    <w:multiLevelType w:val="hybridMultilevel"/>
    <w:tmpl w:val="52563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D0178B"/>
    <w:multiLevelType w:val="hybridMultilevel"/>
    <w:tmpl w:val="B5B21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E614DA"/>
    <w:multiLevelType w:val="hybridMultilevel"/>
    <w:tmpl w:val="5CA83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7A3F2E"/>
    <w:multiLevelType w:val="multilevel"/>
    <w:tmpl w:val="F656C39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554A06"/>
    <w:multiLevelType w:val="hybridMultilevel"/>
    <w:tmpl w:val="1228D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593329"/>
    <w:multiLevelType w:val="hybridMultilevel"/>
    <w:tmpl w:val="CCC41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5BA3634"/>
    <w:multiLevelType w:val="hybridMultilevel"/>
    <w:tmpl w:val="BC824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962C9D"/>
    <w:multiLevelType w:val="hybridMultilevel"/>
    <w:tmpl w:val="64C2E63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FB1EEF"/>
    <w:multiLevelType w:val="hybridMultilevel"/>
    <w:tmpl w:val="DCAEA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732790"/>
    <w:multiLevelType w:val="hybridMultilevel"/>
    <w:tmpl w:val="DC4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3445EE"/>
    <w:multiLevelType w:val="hybridMultilevel"/>
    <w:tmpl w:val="5D0C05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3" w15:restartNumberingAfterBreak="0">
    <w:nsid w:val="58E45F86"/>
    <w:multiLevelType w:val="hybridMultilevel"/>
    <w:tmpl w:val="E2B03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25" w15:restartNumberingAfterBreak="0">
    <w:nsid w:val="6EE87AF4"/>
    <w:multiLevelType w:val="hybridMultilevel"/>
    <w:tmpl w:val="4CAA8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C70A3E"/>
    <w:multiLevelType w:val="hybridMultilevel"/>
    <w:tmpl w:val="2DA43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270D90"/>
    <w:multiLevelType w:val="hybridMultilevel"/>
    <w:tmpl w:val="DB4EB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27"/>
  </w:num>
  <w:num w:numId="3">
    <w:abstractNumId w:val="24"/>
  </w:num>
  <w:num w:numId="4">
    <w:abstractNumId w:val="24"/>
  </w:num>
  <w:num w:numId="5">
    <w:abstractNumId w:val="3"/>
  </w:num>
  <w:num w:numId="6">
    <w:abstractNumId w:val="0"/>
  </w:num>
  <w:num w:numId="7">
    <w:abstractNumId w:val="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6"/>
  </w:num>
  <w:num w:numId="10">
    <w:abstractNumId w:val="22"/>
  </w:num>
  <w:num w:numId="11">
    <w:abstractNumId w:val="20"/>
  </w:num>
  <w:num w:numId="12">
    <w:abstractNumId w:val="28"/>
  </w:num>
  <w:num w:numId="13">
    <w:abstractNumId w:val="23"/>
  </w:num>
  <w:num w:numId="14">
    <w:abstractNumId w:val="16"/>
  </w:num>
  <w:num w:numId="15">
    <w:abstractNumId w:val="12"/>
  </w:num>
  <w:num w:numId="16">
    <w:abstractNumId w:val="8"/>
  </w:num>
  <w:num w:numId="17">
    <w:abstractNumId w:val="1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18"/>
  </w:num>
  <w:num w:numId="27">
    <w:abstractNumId w:val="9"/>
  </w:num>
  <w:num w:numId="28">
    <w:abstractNumId w:val="15"/>
  </w:num>
  <w:num w:numId="29">
    <w:abstractNumId w:val="5"/>
  </w:num>
  <w:num w:numId="30">
    <w:abstractNumId w:val="7"/>
  </w:num>
  <w:num w:numId="31">
    <w:abstractNumId w:val="17"/>
  </w:num>
  <w:num w:numId="32">
    <w:abstractNumId w:val="11"/>
  </w:num>
  <w:num w:numId="33">
    <w:abstractNumId w:val="29"/>
  </w:num>
  <w:num w:numId="34">
    <w:abstractNumId w:val="10"/>
  </w:num>
  <w:num w:numId="35">
    <w:abstractNumId w:val="25"/>
  </w:num>
  <w:num w:numId="36">
    <w:abstractNumId w:val="19"/>
  </w:num>
  <w:num w:numId="37">
    <w:abstractNumId w:val="1"/>
  </w:num>
  <w:num w:numId="38">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BE1"/>
    <w:rsid w:val="0000772D"/>
    <w:rsid w:val="00014A96"/>
    <w:rsid w:val="000241A5"/>
    <w:rsid w:val="00025309"/>
    <w:rsid w:val="00025EF8"/>
    <w:rsid w:val="000262AC"/>
    <w:rsid w:val="00027A87"/>
    <w:rsid w:val="000304B2"/>
    <w:rsid w:val="00030CDC"/>
    <w:rsid w:val="00031747"/>
    <w:rsid w:val="00033BE9"/>
    <w:rsid w:val="00034C95"/>
    <w:rsid w:val="00035FB6"/>
    <w:rsid w:val="000419AD"/>
    <w:rsid w:val="000426C3"/>
    <w:rsid w:val="00044B29"/>
    <w:rsid w:val="00045543"/>
    <w:rsid w:val="000457C3"/>
    <w:rsid w:val="0004585A"/>
    <w:rsid w:val="00045DF4"/>
    <w:rsid w:val="0005224F"/>
    <w:rsid w:val="00055B31"/>
    <w:rsid w:val="00061405"/>
    <w:rsid w:val="000616F5"/>
    <w:rsid w:val="00061C01"/>
    <w:rsid w:val="00062CBD"/>
    <w:rsid w:val="00065977"/>
    <w:rsid w:val="0006613A"/>
    <w:rsid w:val="00066B72"/>
    <w:rsid w:val="0006724D"/>
    <w:rsid w:val="000706B8"/>
    <w:rsid w:val="0007093F"/>
    <w:rsid w:val="000730F1"/>
    <w:rsid w:val="00087B1E"/>
    <w:rsid w:val="00090908"/>
    <w:rsid w:val="000935EF"/>
    <w:rsid w:val="00094335"/>
    <w:rsid w:val="000976D1"/>
    <w:rsid w:val="000A0728"/>
    <w:rsid w:val="000A5C48"/>
    <w:rsid w:val="000A6802"/>
    <w:rsid w:val="000B07A1"/>
    <w:rsid w:val="000B2ED9"/>
    <w:rsid w:val="000B41E7"/>
    <w:rsid w:val="000B44ED"/>
    <w:rsid w:val="000B4E0D"/>
    <w:rsid w:val="000C0B90"/>
    <w:rsid w:val="000C1CF5"/>
    <w:rsid w:val="000C4E1D"/>
    <w:rsid w:val="000C7A51"/>
    <w:rsid w:val="000D0395"/>
    <w:rsid w:val="000D3936"/>
    <w:rsid w:val="000D4283"/>
    <w:rsid w:val="000D51DE"/>
    <w:rsid w:val="000E4725"/>
    <w:rsid w:val="000E66D3"/>
    <w:rsid w:val="000F0F49"/>
    <w:rsid w:val="000F1295"/>
    <w:rsid w:val="000F1BF3"/>
    <w:rsid w:val="00101C79"/>
    <w:rsid w:val="00105A7C"/>
    <w:rsid w:val="00110113"/>
    <w:rsid w:val="00111F99"/>
    <w:rsid w:val="0012138E"/>
    <w:rsid w:val="00123C60"/>
    <w:rsid w:val="00131443"/>
    <w:rsid w:val="0013204A"/>
    <w:rsid w:val="00133A11"/>
    <w:rsid w:val="00136327"/>
    <w:rsid w:val="00137737"/>
    <w:rsid w:val="00143A7D"/>
    <w:rsid w:val="0014799D"/>
    <w:rsid w:val="0015011A"/>
    <w:rsid w:val="001535BC"/>
    <w:rsid w:val="001545B4"/>
    <w:rsid w:val="00155553"/>
    <w:rsid w:val="00162B5B"/>
    <w:rsid w:val="0017038F"/>
    <w:rsid w:val="00171CCB"/>
    <w:rsid w:val="0017418C"/>
    <w:rsid w:val="00174E73"/>
    <w:rsid w:val="00186C06"/>
    <w:rsid w:val="00191EFE"/>
    <w:rsid w:val="0019279D"/>
    <w:rsid w:val="001931FA"/>
    <w:rsid w:val="00194CEF"/>
    <w:rsid w:val="00195C99"/>
    <w:rsid w:val="001A0525"/>
    <w:rsid w:val="001A1174"/>
    <w:rsid w:val="001A34A6"/>
    <w:rsid w:val="001A4B05"/>
    <w:rsid w:val="001A4B42"/>
    <w:rsid w:val="001A5133"/>
    <w:rsid w:val="001B0B95"/>
    <w:rsid w:val="001B180A"/>
    <w:rsid w:val="001B287B"/>
    <w:rsid w:val="001C0F4B"/>
    <w:rsid w:val="001C5ABA"/>
    <w:rsid w:val="001C6BE0"/>
    <w:rsid w:val="001D1AC8"/>
    <w:rsid w:val="001E04A4"/>
    <w:rsid w:val="001E1416"/>
    <w:rsid w:val="001E23AA"/>
    <w:rsid w:val="001E3703"/>
    <w:rsid w:val="001E45D5"/>
    <w:rsid w:val="001E48F1"/>
    <w:rsid w:val="001E4DC7"/>
    <w:rsid w:val="001E5188"/>
    <w:rsid w:val="001E6A24"/>
    <w:rsid w:val="001E712C"/>
    <w:rsid w:val="001E73E3"/>
    <w:rsid w:val="001F0385"/>
    <w:rsid w:val="001F0D61"/>
    <w:rsid w:val="001F0E6A"/>
    <w:rsid w:val="001F683C"/>
    <w:rsid w:val="001F687D"/>
    <w:rsid w:val="002007BA"/>
    <w:rsid w:val="00200BC6"/>
    <w:rsid w:val="0020278B"/>
    <w:rsid w:val="00202EA7"/>
    <w:rsid w:val="00204192"/>
    <w:rsid w:val="00204794"/>
    <w:rsid w:val="0020486E"/>
    <w:rsid w:val="00207E67"/>
    <w:rsid w:val="00210134"/>
    <w:rsid w:val="0021080C"/>
    <w:rsid w:val="00212817"/>
    <w:rsid w:val="002226E2"/>
    <w:rsid w:val="00225C7E"/>
    <w:rsid w:val="00226225"/>
    <w:rsid w:val="00230104"/>
    <w:rsid w:val="002325E4"/>
    <w:rsid w:val="00234B05"/>
    <w:rsid w:val="002369B8"/>
    <w:rsid w:val="00236EB2"/>
    <w:rsid w:val="00244732"/>
    <w:rsid w:val="00246ACC"/>
    <w:rsid w:val="0024756B"/>
    <w:rsid w:val="0025417A"/>
    <w:rsid w:val="00254DC6"/>
    <w:rsid w:val="0026055B"/>
    <w:rsid w:val="00261A57"/>
    <w:rsid w:val="00261BD3"/>
    <w:rsid w:val="00267691"/>
    <w:rsid w:val="00267C1E"/>
    <w:rsid w:val="00272D93"/>
    <w:rsid w:val="00273291"/>
    <w:rsid w:val="00274F72"/>
    <w:rsid w:val="00275DF2"/>
    <w:rsid w:val="00281694"/>
    <w:rsid w:val="0028229D"/>
    <w:rsid w:val="002833D9"/>
    <w:rsid w:val="00294130"/>
    <w:rsid w:val="00294FCA"/>
    <w:rsid w:val="00296C8D"/>
    <w:rsid w:val="002A10EA"/>
    <w:rsid w:val="002A4103"/>
    <w:rsid w:val="002A5006"/>
    <w:rsid w:val="002A5E6B"/>
    <w:rsid w:val="002B2730"/>
    <w:rsid w:val="002B2B9C"/>
    <w:rsid w:val="002B7967"/>
    <w:rsid w:val="002C3DD0"/>
    <w:rsid w:val="002C62CF"/>
    <w:rsid w:val="002C72A2"/>
    <w:rsid w:val="002D5A8E"/>
    <w:rsid w:val="002D7D91"/>
    <w:rsid w:val="002E25F4"/>
    <w:rsid w:val="002E3B40"/>
    <w:rsid w:val="002E53B9"/>
    <w:rsid w:val="002F2910"/>
    <w:rsid w:val="002F4192"/>
    <w:rsid w:val="002F59FE"/>
    <w:rsid w:val="002F67EA"/>
    <w:rsid w:val="002F70E9"/>
    <w:rsid w:val="002F71DB"/>
    <w:rsid w:val="00301CA8"/>
    <w:rsid w:val="00302802"/>
    <w:rsid w:val="003035E8"/>
    <w:rsid w:val="00303609"/>
    <w:rsid w:val="00303EFB"/>
    <w:rsid w:val="003045E2"/>
    <w:rsid w:val="003051A9"/>
    <w:rsid w:val="00307FC5"/>
    <w:rsid w:val="0031325C"/>
    <w:rsid w:val="003146D9"/>
    <w:rsid w:val="00320393"/>
    <w:rsid w:val="003242A9"/>
    <w:rsid w:val="00325BC2"/>
    <w:rsid w:val="00325EB2"/>
    <w:rsid w:val="00331FD0"/>
    <w:rsid w:val="00332E13"/>
    <w:rsid w:val="003341FC"/>
    <w:rsid w:val="003372BE"/>
    <w:rsid w:val="0033783D"/>
    <w:rsid w:val="0034251F"/>
    <w:rsid w:val="003436BF"/>
    <w:rsid w:val="003437A8"/>
    <w:rsid w:val="003441FF"/>
    <w:rsid w:val="00344FA1"/>
    <w:rsid w:val="003531F2"/>
    <w:rsid w:val="0035514D"/>
    <w:rsid w:val="00363111"/>
    <w:rsid w:val="0036417A"/>
    <w:rsid w:val="00365815"/>
    <w:rsid w:val="00370ADD"/>
    <w:rsid w:val="003711BA"/>
    <w:rsid w:val="00372BC6"/>
    <w:rsid w:val="00375F41"/>
    <w:rsid w:val="00376B4D"/>
    <w:rsid w:val="003815F3"/>
    <w:rsid w:val="003817E6"/>
    <w:rsid w:val="00384AE2"/>
    <w:rsid w:val="003900BE"/>
    <w:rsid w:val="00391879"/>
    <w:rsid w:val="00392C87"/>
    <w:rsid w:val="00394F36"/>
    <w:rsid w:val="003A017D"/>
    <w:rsid w:val="003A0A1A"/>
    <w:rsid w:val="003A3761"/>
    <w:rsid w:val="003A457D"/>
    <w:rsid w:val="003A4747"/>
    <w:rsid w:val="003A4850"/>
    <w:rsid w:val="003A52A2"/>
    <w:rsid w:val="003A703E"/>
    <w:rsid w:val="003A723F"/>
    <w:rsid w:val="003B0CB7"/>
    <w:rsid w:val="003B6ACC"/>
    <w:rsid w:val="003B6D47"/>
    <w:rsid w:val="003C070A"/>
    <w:rsid w:val="003C218D"/>
    <w:rsid w:val="003C3FC1"/>
    <w:rsid w:val="003D0098"/>
    <w:rsid w:val="003D2AB7"/>
    <w:rsid w:val="003D58B2"/>
    <w:rsid w:val="003D5D97"/>
    <w:rsid w:val="003E0C7F"/>
    <w:rsid w:val="003E3DEA"/>
    <w:rsid w:val="003E657D"/>
    <w:rsid w:val="003F57F0"/>
    <w:rsid w:val="00404490"/>
    <w:rsid w:val="004050CC"/>
    <w:rsid w:val="00407ED0"/>
    <w:rsid w:val="00412EFF"/>
    <w:rsid w:val="0041542B"/>
    <w:rsid w:val="00415AB1"/>
    <w:rsid w:val="00416BE3"/>
    <w:rsid w:val="004241A1"/>
    <w:rsid w:val="00431500"/>
    <w:rsid w:val="00436211"/>
    <w:rsid w:val="00436551"/>
    <w:rsid w:val="004404D5"/>
    <w:rsid w:val="0044066C"/>
    <w:rsid w:val="0044287C"/>
    <w:rsid w:val="00442DA3"/>
    <w:rsid w:val="00444DB8"/>
    <w:rsid w:val="00447E3D"/>
    <w:rsid w:val="00454193"/>
    <w:rsid w:val="00454504"/>
    <w:rsid w:val="00457BC3"/>
    <w:rsid w:val="00464432"/>
    <w:rsid w:val="00464787"/>
    <w:rsid w:val="00466FA7"/>
    <w:rsid w:val="00471029"/>
    <w:rsid w:val="00475879"/>
    <w:rsid w:val="00476E85"/>
    <w:rsid w:val="004815E5"/>
    <w:rsid w:val="004825CA"/>
    <w:rsid w:val="004A2467"/>
    <w:rsid w:val="004A5EE0"/>
    <w:rsid w:val="004B6441"/>
    <w:rsid w:val="004B698A"/>
    <w:rsid w:val="004B701F"/>
    <w:rsid w:val="004B7AFB"/>
    <w:rsid w:val="004B7B72"/>
    <w:rsid w:val="004C5399"/>
    <w:rsid w:val="004C6E5B"/>
    <w:rsid w:val="004C726D"/>
    <w:rsid w:val="004C7C23"/>
    <w:rsid w:val="004D1EA6"/>
    <w:rsid w:val="004D45FA"/>
    <w:rsid w:val="004D7820"/>
    <w:rsid w:val="004E5C17"/>
    <w:rsid w:val="004F207E"/>
    <w:rsid w:val="004F28B3"/>
    <w:rsid w:val="005005F6"/>
    <w:rsid w:val="0050287E"/>
    <w:rsid w:val="00503222"/>
    <w:rsid w:val="00503817"/>
    <w:rsid w:val="0050687A"/>
    <w:rsid w:val="0051414C"/>
    <w:rsid w:val="00515602"/>
    <w:rsid w:val="00517252"/>
    <w:rsid w:val="0052301F"/>
    <w:rsid w:val="0052417A"/>
    <w:rsid w:val="00524B4A"/>
    <w:rsid w:val="00525050"/>
    <w:rsid w:val="00526F80"/>
    <w:rsid w:val="00527247"/>
    <w:rsid w:val="00531017"/>
    <w:rsid w:val="00532143"/>
    <w:rsid w:val="005325A3"/>
    <w:rsid w:val="00533590"/>
    <w:rsid w:val="00546D27"/>
    <w:rsid w:val="00552885"/>
    <w:rsid w:val="005530E1"/>
    <w:rsid w:val="005532B7"/>
    <w:rsid w:val="0055442A"/>
    <w:rsid w:val="00555D03"/>
    <w:rsid w:val="005574E2"/>
    <w:rsid w:val="00567FE1"/>
    <w:rsid w:val="00570163"/>
    <w:rsid w:val="0057560E"/>
    <w:rsid w:val="00575A04"/>
    <w:rsid w:val="00580A30"/>
    <w:rsid w:val="00581451"/>
    <w:rsid w:val="00581C17"/>
    <w:rsid w:val="00582B96"/>
    <w:rsid w:val="005833BD"/>
    <w:rsid w:val="005844BD"/>
    <w:rsid w:val="00584D89"/>
    <w:rsid w:val="00584F79"/>
    <w:rsid w:val="00587150"/>
    <w:rsid w:val="00590073"/>
    <w:rsid w:val="005913DB"/>
    <w:rsid w:val="00596FF4"/>
    <w:rsid w:val="005A19C2"/>
    <w:rsid w:val="005A1D76"/>
    <w:rsid w:val="005A233C"/>
    <w:rsid w:val="005A6367"/>
    <w:rsid w:val="005B0619"/>
    <w:rsid w:val="005B0970"/>
    <w:rsid w:val="005B25BE"/>
    <w:rsid w:val="005B3498"/>
    <w:rsid w:val="005B3F9D"/>
    <w:rsid w:val="005B4B9E"/>
    <w:rsid w:val="005C04A2"/>
    <w:rsid w:val="005C350D"/>
    <w:rsid w:val="005C44C5"/>
    <w:rsid w:val="005C5996"/>
    <w:rsid w:val="005C5B32"/>
    <w:rsid w:val="005C74C2"/>
    <w:rsid w:val="005D2D1A"/>
    <w:rsid w:val="005D2FF1"/>
    <w:rsid w:val="005D3214"/>
    <w:rsid w:val="005D3E38"/>
    <w:rsid w:val="005D5170"/>
    <w:rsid w:val="005D77FE"/>
    <w:rsid w:val="005E0E16"/>
    <w:rsid w:val="005E1FA1"/>
    <w:rsid w:val="005E317E"/>
    <w:rsid w:val="005E37D8"/>
    <w:rsid w:val="005E3A1D"/>
    <w:rsid w:val="005F0054"/>
    <w:rsid w:val="005F081E"/>
    <w:rsid w:val="005F1102"/>
    <w:rsid w:val="006002A9"/>
    <w:rsid w:val="00601F38"/>
    <w:rsid w:val="00603F09"/>
    <w:rsid w:val="00607A17"/>
    <w:rsid w:val="006106F1"/>
    <w:rsid w:val="00622E87"/>
    <w:rsid w:val="006254BD"/>
    <w:rsid w:val="00627E01"/>
    <w:rsid w:val="006321E9"/>
    <w:rsid w:val="00651A1C"/>
    <w:rsid w:val="00655180"/>
    <w:rsid w:val="00655E68"/>
    <w:rsid w:val="00661298"/>
    <w:rsid w:val="00663C28"/>
    <w:rsid w:val="006640FB"/>
    <w:rsid w:val="006701D5"/>
    <w:rsid w:val="00670BF4"/>
    <w:rsid w:val="0067125E"/>
    <w:rsid w:val="00673325"/>
    <w:rsid w:val="006769F9"/>
    <w:rsid w:val="00680408"/>
    <w:rsid w:val="00683123"/>
    <w:rsid w:val="00683FE3"/>
    <w:rsid w:val="0068445E"/>
    <w:rsid w:val="00685FB5"/>
    <w:rsid w:val="00692CED"/>
    <w:rsid w:val="006967CF"/>
    <w:rsid w:val="00697265"/>
    <w:rsid w:val="006A28A1"/>
    <w:rsid w:val="006A29A8"/>
    <w:rsid w:val="006A4FD3"/>
    <w:rsid w:val="006B0A4D"/>
    <w:rsid w:val="006B2902"/>
    <w:rsid w:val="006B58FF"/>
    <w:rsid w:val="006B627F"/>
    <w:rsid w:val="006B6B87"/>
    <w:rsid w:val="006B7267"/>
    <w:rsid w:val="006C00C2"/>
    <w:rsid w:val="006C5495"/>
    <w:rsid w:val="006C64F5"/>
    <w:rsid w:val="006C75C3"/>
    <w:rsid w:val="006D484F"/>
    <w:rsid w:val="006D5858"/>
    <w:rsid w:val="006E31CF"/>
    <w:rsid w:val="006E4BB8"/>
    <w:rsid w:val="006E609B"/>
    <w:rsid w:val="006E6DED"/>
    <w:rsid w:val="006E7CEE"/>
    <w:rsid w:val="006F33C3"/>
    <w:rsid w:val="006F520C"/>
    <w:rsid w:val="006F59E0"/>
    <w:rsid w:val="007002C7"/>
    <w:rsid w:val="0070487E"/>
    <w:rsid w:val="0070702A"/>
    <w:rsid w:val="007118CF"/>
    <w:rsid w:val="007121E9"/>
    <w:rsid w:val="007167C9"/>
    <w:rsid w:val="00716DFE"/>
    <w:rsid w:val="0072012D"/>
    <w:rsid w:val="00721D14"/>
    <w:rsid w:val="007221B7"/>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66D5A"/>
    <w:rsid w:val="00772BBA"/>
    <w:rsid w:val="00773DA2"/>
    <w:rsid w:val="007779B8"/>
    <w:rsid w:val="00780C7F"/>
    <w:rsid w:val="00784172"/>
    <w:rsid w:val="00785103"/>
    <w:rsid w:val="00787807"/>
    <w:rsid w:val="00794997"/>
    <w:rsid w:val="00795FB8"/>
    <w:rsid w:val="007977E5"/>
    <w:rsid w:val="00797BD3"/>
    <w:rsid w:val="007A1505"/>
    <w:rsid w:val="007A1663"/>
    <w:rsid w:val="007A38DA"/>
    <w:rsid w:val="007A3B66"/>
    <w:rsid w:val="007A4CDA"/>
    <w:rsid w:val="007A63F7"/>
    <w:rsid w:val="007B305F"/>
    <w:rsid w:val="007B33D4"/>
    <w:rsid w:val="007C1168"/>
    <w:rsid w:val="007C1C00"/>
    <w:rsid w:val="007C294F"/>
    <w:rsid w:val="007C2B80"/>
    <w:rsid w:val="007D184B"/>
    <w:rsid w:val="007D25C3"/>
    <w:rsid w:val="007D64AF"/>
    <w:rsid w:val="007E2C13"/>
    <w:rsid w:val="007E2F31"/>
    <w:rsid w:val="007E51DD"/>
    <w:rsid w:val="007E5629"/>
    <w:rsid w:val="007E7731"/>
    <w:rsid w:val="007F51F2"/>
    <w:rsid w:val="007F575A"/>
    <w:rsid w:val="007F61A6"/>
    <w:rsid w:val="008040A8"/>
    <w:rsid w:val="00806C56"/>
    <w:rsid w:val="00812EC6"/>
    <w:rsid w:val="008139C0"/>
    <w:rsid w:val="0081783D"/>
    <w:rsid w:val="008441FE"/>
    <w:rsid w:val="00845EC7"/>
    <w:rsid w:val="0086257F"/>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B7C05"/>
    <w:rsid w:val="008C04D4"/>
    <w:rsid w:val="008C148F"/>
    <w:rsid w:val="008C23A4"/>
    <w:rsid w:val="008C3B87"/>
    <w:rsid w:val="008C6517"/>
    <w:rsid w:val="008C74BF"/>
    <w:rsid w:val="008D41F4"/>
    <w:rsid w:val="008D685F"/>
    <w:rsid w:val="008E0CA3"/>
    <w:rsid w:val="008E1A0A"/>
    <w:rsid w:val="008E2A7B"/>
    <w:rsid w:val="008E2EBC"/>
    <w:rsid w:val="008E6320"/>
    <w:rsid w:val="008E6663"/>
    <w:rsid w:val="008F34BD"/>
    <w:rsid w:val="00900D0A"/>
    <w:rsid w:val="009010F6"/>
    <w:rsid w:val="009029D4"/>
    <w:rsid w:val="0090511E"/>
    <w:rsid w:val="00906ED1"/>
    <w:rsid w:val="009100F8"/>
    <w:rsid w:val="00911515"/>
    <w:rsid w:val="009116BD"/>
    <w:rsid w:val="00911A56"/>
    <w:rsid w:val="00912377"/>
    <w:rsid w:val="00914BB9"/>
    <w:rsid w:val="00914DF9"/>
    <w:rsid w:val="00920D7A"/>
    <w:rsid w:val="00936137"/>
    <w:rsid w:val="00943CFA"/>
    <w:rsid w:val="00945E4C"/>
    <w:rsid w:val="00946A67"/>
    <w:rsid w:val="009549AE"/>
    <w:rsid w:val="009552C2"/>
    <w:rsid w:val="009612F7"/>
    <w:rsid w:val="0096491B"/>
    <w:rsid w:val="00965A85"/>
    <w:rsid w:val="00966299"/>
    <w:rsid w:val="00967429"/>
    <w:rsid w:val="00975D7E"/>
    <w:rsid w:val="009808AC"/>
    <w:rsid w:val="009840A5"/>
    <w:rsid w:val="009907A3"/>
    <w:rsid w:val="009924E0"/>
    <w:rsid w:val="009945CA"/>
    <w:rsid w:val="009A48CE"/>
    <w:rsid w:val="009A79E6"/>
    <w:rsid w:val="009B020D"/>
    <w:rsid w:val="009B1204"/>
    <w:rsid w:val="009B1CF3"/>
    <w:rsid w:val="009B485E"/>
    <w:rsid w:val="009B6412"/>
    <w:rsid w:val="009B666D"/>
    <w:rsid w:val="009C1A29"/>
    <w:rsid w:val="009C4474"/>
    <w:rsid w:val="009D12A3"/>
    <w:rsid w:val="009D12C5"/>
    <w:rsid w:val="009D13EE"/>
    <w:rsid w:val="009D327E"/>
    <w:rsid w:val="009D3D53"/>
    <w:rsid w:val="009D404E"/>
    <w:rsid w:val="009D55C8"/>
    <w:rsid w:val="009E0CB1"/>
    <w:rsid w:val="009E20A3"/>
    <w:rsid w:val="009E7A30"/>
    <w:rsid w:val="009F1166"/>
    <w:rsid w:val="009F51A8"/>
    <w:rsid w:val="009F51E3"/>
    <w:rsid w:val="00A005EF"/>
    <w:rsid w:val="00A06583"/>
    <w:rsid w:val="00A077AE"/>
    <w:rsid w:val="00A11AEC"/>
    <w:rsid w:val="00A1546F"/>
    <w:rsid w:val="00A1567A"/>
    <w:rsid w:val="00A205A2"/>
    <w:rsid w:val="00A2101B"/>
    <w:rsid w:val="00A2263A"/>
    <w:rsid w:val="00A228E4"/>
    <w:rsid w:val="00A254AE"/>
    <w:rsid w:val="00A3031B"/>
    <w:rsid w:val="00A31AB9"/>
    <w:rsid w:val="00A402FE"/>
    <w:rsid w:val="00A4045A"/>
    <w:rsid w:val="00A406BC"/>
    <w:rsid w:val="00A477D1"/>
    <w:rsid w:val="00A503FD"/>
    <w:rsid w:val="00A524B5"/>
    <w:rsid w:val="00A60220"/>
    <w:rsid w:val="00A605B5"/>
    <w:rsid w:val="00A62B87"/>
    <w:rsid w:val="00A63E89"/>
    <w:rsid w:val="00A6430E"/>
    <w:rsid w:val="00A653BB"/>
    <w:rsid w:val="00A668E8"/>
    <w:rsid w:val="00A76A58"/>
    <w:rsid w:val="00A813F8"/>
    <w:rsid w:val="00A818CD"/>
    <w:rsid w:val="00A85142"/>
    <w:rsid w:val="00A85312"/>
    <w:rsid w:val="00A857B7"/>
    <w:rsid w:val="00A87E0F"/>
    <w:rsid w:val="00A91617"/>
    <w:rsid w:val="00A926B4"/>
    <w:rsid w:val="00A933DA"/>
    <w:rsid w:val="00A93F46"/>
    <w:rsid w:val="00A940C1"/>
    <w:rsid w:val="00A9682B"/>
    <w:rsid w:val="00AA0653"/>
    <w:rsid w:val="00AA0B4C"/>
    <w:rsid w:val="00AA34CC"/>
    <w:rsid w:val="00AA35C7"/>
    <w:rsid w:val="00AA3E5C"/>
    <w:rsid w:val="00AA5676"/>
    <w:rsid w:val="00AA5B48"/>
    <w:rsid w:val="00AB276E"/>
    <w:rsid w:val="00AB37C6"/>
    <w:rsid w:val="00AB4EEA"/>
    <w:rsid w:val="00AB5F90"/>
    <w:rsid w:val="00AC1A53"/>
    <w:rsid w:val="00AC384B"/>
    <w:rsid w:val="00AC3AC1"/>
    <w:rsid w:val="00AD0B65"/>
    <w:rsid w:val="00AD69CB"/>
    <w:rsid w:val="00AD6D2B"/>
    <w:rsid w:val="00AE01E8"/>
    <w:rsid w:val="00AE2E02"/>
    <w:rsid w:val="00AF0CF1"/>
    <w:rsid w:val="00AF14A5"/>
    <w:rsid w:val="00AF3545"/>
    <w:rsid w:val="00AF5182"/>
    <w:rsid w:val="00AF5872"/>
    <w:rsid w:val="00AF6AC9"/>
    <w:rsid w:val="00AF7984"/>
    <w:rsid w:val="00B02931"/>
    <w:rsid w:val="00B048EE"/>
    <w:rsid w:val="00B05C27"/>
    <w:rsid w:val="00B06A9F"/>
    <w:rsid w:val="00B13229"/>
    <w:rsid w:val="00B15E45"/>
    <w:rsid w:val="00B20E5C"/>
    <w:rsid w:val="00B21ED4"/>
    <w:rsid w:val="00B24D65"/>
    <w:rsid w:val="00B3130F"/>
    <w:rsid w:val="00B3399A"/>
    <w:rsid w:val="00B348CF"/>
    <w:rsid w:val="00B37256"/>
    <w:rsid w:val="00B505CF"/>
    <w:rsid w:val="00B52D80"/>
    <w:rsid w:val="00B5379B"/>
    <w:rsid w:val="00B5677B"/>
    <w:rsid w:val="00B56C5A"/>
    <w:rsid w:val="00B64855"/>
    <w:rsid w:val="00B650A9"/>
    <w:rsid w:val="00B6696F"/>
    <w:rsid w:val="00B66CC6"/>
    <w:rsid w:val="00B70FB2"/>
    <w:rsid w:val="00B85F61"/>
    <w:rsid w:val="00B87752"/>
    <w:rsid w:val="00B93DDE"/>
    <w:rsid w:val="00BA120C"/>
    <w:rsid w:val="00BA1865"/>
    <w:rsid w:val="00BA2334"/>
    <w:rsid w:val="00BB06DA"/>
    <w:rsid w:val="00BB594A"/>
    <w:rsid w:val="00BB64AA"/>
    <w:rsid w:val="00BC07D7"/>
    <w:rsid w:val="00BC357A"/>
    <w:rsid w:val="00BC3D6D"/>
    <w:rsid w:val="00BC4384"/>
    <w:rsid w:val="00BC7F87"/>
    <w:rsid w:val="00BD16C9"/>
    <w:rsid w:val="00BD40A0"/>
    <w:rsid w:val="00BD660A"/>
    <w:rsid w:val="00BD7FA4"/>
    <w:rsid w:val="00BE4001"/>
    <w:rsid w:val="00BE49F7"/>
    <w:rsid w:val="00BF0EC3"/>
    <w:rsid w:val="00BF1E26"/>
    <w:rsid w:val="00BF5593"/>
    <w:rsid w:val="00BF72C9"/>
    <w:rsid w:val="00C00A3A"/>
    <w:rsid w:val="00C0243B"/>
    <w:rsid w:val="00C042F2"/>
    <w:rsid w:val="00C1049A"/>
    <w:rsid w:val="00C107CE"/>
    <w:rsid w:val="00C1183A"/>
    <w:rsid w:val="00C128AD"/>
    <w:rsid w:val="00C13DE3"/>
    <w:rsid w:val="00C14DC6"/>
    <w:rsid w:val="00C20DCE"/>
    <w:rsid w:val="00C279B8"/>
    <w:rsid w:val="00C3030B"/>
    <w:rsid w:val="00C336D2"/>
    <w:rsid w:val="00C34EC6"/>
    <w:rsid w:val="00C3711A"/>
    <w:rsid w:val="00C4536B"/>
    <w:rsid w:val="00C47F4E"/>
    <w:rsid w:val="00C510A4"/>
    <w:rsid w:val="00C5289B"/>
    <w:rsid w:val="00C6044B"/>
    <w:rsid w:val="00C60796"/>
    <w:rsid w:val="00C6219F"/>
    <w:rsid w:val="00C641E9"/>
    <w:rsid w:val="00C644F5"/>
    <w:rsid w:val="00C67261"/>
    <w:rsid w:val="00C7641A"/>
    <w:rsid w:val="00C80FAC"/>
    <w:rsid w:val="00C8302D"/>
    <w:rsid w:val="00C84DE2"/>
    <w:rsid w:val="00C86B99"/>
    <w:rsid w:val="00C87D58"/>
    <w:rsid w:val="00C87D6D"/>
    <w:rsid w:val="00C90744"/>
    <w:rsid w:val="00C92574"/>
    <w:rsid w:val="00C9718A"/>
    <w:rsid w:val="00CA0E8C"/>
    <w:rsid w:val="00CA13F9"/>
    <w:rsid w:val="00CA6149"/>
    <w:rsid w:val="00CA6D69"/>
    <w:rsid w:val="00CB241F"/>
    <w:rsid w:val="00CB61CE"/>
    <w:rsid w:val="00CB6BB7"/>
    <w:rsid w:val="00CC112A"/>
    <w:rsid w:val="00CC1802"/>
    <w:rsid w:val="00CC20BE"/>
    <w:rsid w:val="00CD7E69"/>
    <w:rsid w:val="00CE146F"/>
    <w:rsid w:val="00CE298D"/>
    <w:rsid w:val="00CE6114"/>
    <w:rsid w:val="00CF0BD1"/>
    <w:rsid w:val="00CF2F2D"/>
    <w:rsid w:val="00CF62DE"/>
    <w:rsid w:val="00D01A21"/>
    <w:rsid w:val="00D01B68"/>
    <w:rsid w:val="00D30ED0"/>
    <w:rsid w:val="00D36D5B"/>
    <w:rsid w:val="00D40CC3"/>
    <w:rsid w:val="00D4509F"/>
    <w:rsid w:val="00D474EA"/>
    <w:rsid w:val="00D47BED"/>
    <w:rsid w:val="00D501D9"/>
    <w:rsid w:val="00D52ABC"/>
    <w:rsid w:val="00D535E6"/>
    <w:rsid w:val="00D6167E"/>
    <w:rsid w:val="00D67580"/>
    <w:rsid w:val="00D70054"/>
    <w:rsid w:val="00D73447"/>
    <w:rsid w:val="00D75418"/>
    <w:rsid w:val="00D76FA8"/>
    <w:rsid w:val="00D90744"/>
    <w:rsid w:val="00D92E9F"/>
    <w:rsid w:val="00D934F2"/>
    <w:rsid w:val="00D96AFA"/>
    <w:rsid w:val="00DA37E3"/>
    <w:rsid w:val="00DA39DA"/>
    <w:rsid w:val="00DA3E5E"/>
    <w:rsid w:val="00DA4EEE"/>
    <w:rsid w:val="00DA7651"/>
    <w:rsid w:val="00DB2FA1"/>
    <w:rsid w:val="00DB3C97"/>
    <w:rsid w:val="00DB5C0F"/>
    <w:rsid w:val="00DC4D27"/>
    <w:rsid w:val="00DC5127"/>
    <w:rsid w:val="00DC7B87"/>
    <w:rsid w:val="00DD44CA"/>
    <w:rsid w:val="00DD47E2"/>
    <w:rsid w:val="00DD6338"/>
    <w:rsid w:val="00DE0CAB"/>
    <w:rsid w:val="00DE18A3"/>
    <w:rsid w:val="00DE1B57"/>
    <w:rsid w:val="00DE4672"/>
    <w:rsid w:val="00DF4569"/>
    <w:rsid w:val="00DF61FC"/>
    <w:rsid w:val="00E0597D"/>
    <w:rsid w:val="00E0685C"/>
    <w:rsid w:val="00E076C0"/>
    <w:rsid w:val="00E102EF"/>
    <w:rsid w:val="00E11599"/>
    <w:rsid w:val="00E21F98"/>
    <w:rsid w:val="00E22072"/>
    <w:rsid w:val="00E24CC5"/>
    <w:rsid w:val="00E275C2"/>
    <w:rsid w:val="00E37B6C"/>
    <w:rsid w:val="00E413C6"/>
    <w:rsid w:val="00E41BB7"/>
    <w:rsid w:val="00E43DDB"/>
    <w:rsid w:val="00E44261"/>
    <w:rsid w:val="00E45544"/>
    <w:rsid w:val="00E55D00"/>
    <w:rsid w:val="00E56D8F"/>
    <w:rsid w:val="00E57D32"/>
    <w:rsid w:val="00E627AE"/>
    <w:rsid w:val="00E636D2"/>
    <w:rsid w:val="00E74099"/>
    <w:rsid w:val="00E751A1"/>
    <w:rsid w:val="00E82E42"/>
    <w:rsid w:val="00E838E3"/>
    <w:rsid w:val="00E84720"/>
    <w:rsid w:val="00E93E97"/>
    <w:rsid w:val="00E967B3"/>
    <w:rsid w:val="00EA180F"/>
    <w:rsid w:val="00EA22BB"/>
    <w:rsid w:val="00EA599B"/>
    <w:rsid w:val="00EA61ED"/>
    <w:rsid w:val="00EB0715"/>
    <w:rsid w:val="00EB1337"/>
    <w:rsid w:val="00EB6E31"/>
    <w:rsid w:val="00EC0AD0"/>
    <w:rsid w:val="00EC1414"/>
    <w:rsid w:val="00EC2618"/>
    <w:rsid w:val="00EC2AFC"/>
    <w:rsid w:val="00EC2CBB"/>
    <w:rsid w:val="00EC5F1C"/>
    <w:rsid w:val="00ED0DDC"/>
    <w:rsid w:val="00ED0DEE"/>
    <w:rsid w:val="00ED156A"/>
    <w:rsid w:val="00ED28C9"/>
    <w:rsid w:val="00ED4D0D"/>
    <w:rsid w:val="00ED5F5C"/>
    <w:rsid w:val="00ED67E0"/>
    <w:rsid w:val="00EE3F01"/>
    <w:rsid w:val="00EE6303"/>
    <w:rsid w:val="00EF1DC8"/>
    <w:rsid w:val="00EF2392"/>
    <w:rsid w:val="00F04D40"/>
    <w:rsid w:val="00F0539E"/>
    <w:rsid w:val="00F06729"/>
    <w:rsid w:val="00F06766"/>
    <w:rsid w:val="00F06A90"/>
    <w:rsid w:val="00F10244"/>
    <w:rsid w:val="00F118A0"/>
    <w:rsid w:val="00F11CC0"/>
    <w:rsid w:val="00F17CE2"/>
    <w:rsid w:val="00F20CFE"/>
    <w:rsid w:val="00F20E79"/>
    <w:rsid w:val="00F2255D"/>
    <w:rsid w:val="00F22D1A"/>
    <w:rsid w:val="00F24C41"/>
    <w:rsid w:val="00F35014"/>
    <w:rsid w:val="00F351EC"/>
    <w:rsid w:val="00F35776"/>
    <w:rsid w:val="00F3689D"/>
    <w:rsid w:val="00F37CFF"/>
    <w:rsid w:val="00F41B74"/>
    <w:rsid w:val="00F43132"/>
    <w:rsid w:val="00F43733"/>
    <w:rsid w:val="00F45857"/>
    <w:rsid w:val="00F523D2"/>
    <w:rsid w:val="00F5468A"/>
    <w:rsid w:val="00F5623E"/>
    <w:rsid w:val="00F5711C"/>
    <w:rsid w:val="00F6121E"/>
    <w:rsid w:val="00F65D61"/>
    <w:rsid w:val="00F66474"/>
    <w:rsid w:val="00F722BB"/>
    <w:rsid w:val="00F72938"/>
    <w:rsid w:val="00F86263"/>
    <w:rsid w:val="00F87D3E"/>
    <w:rsid w:val="00F9192C"/>
    <w:rsid w:val="00F925C5"/>
    <w:rsid w:val="00F94322"/>
    <w:rsid w:val="00FA346F"/>
    <w:rsid w:val="00FA5F66"/>
    <w:rsid w:val="00FA6625"/>
    <w:rsid w:val="00FC0576"/>
    <w:rsid w:val="00FC3A08"/>
    <w:rsid w:val="00FC7AB5"/>
    <w:rsid w:val="00FD0099"/>
    <w:rsid w:val="00FD05D4"/>
    <w:rsid w:val="00FD3B0A"/>
    <w:rsid w:val="00FD4ABD"/>
    <w:rsid w:val="00FD6B67"/>
    <w:rsid w:val="00FE0024"/>
    <w:rsid w:val="00FF0667"/>
    <w:rsid w:val="00FF0769"/>
    <w:rsid w:val="00FF08DF"/>
    <w:rsid w:val="00FF33F2"/>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5035549"/>
  <w15:docId w15:val="{29AE8A66-2855-453A-A7A8-1DE6C758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qFormat/>
    <w:rsid w:val="00ED67E0"/>
    <w:pPr>
      <w:keepNext/>
      <w:numPr>
        <w:numId w:val="5"/>
      </w:numPr>
      <w:spacing w:before="240" w:after="80"/>
      <w:outlineLvl w:val="0"/>
    </w:pPr>
    <w:rPr>
      <w:rFonts w:cs="Arial"/>
      <w:b/>
      <w:bCs/>
      <w:kern w:val="32"/>
      <w:sz w:val="36"/>
      <w:szCs w:val="32"/>
    </w:rPr>
  </w:style>
  <w:style w:type="paragraph" w:styleId="Heading2">
    <w:name w:val="heading 2"/>
    <w:aliases w:val="KJL:1st Level,Heading Two,h2,(1.1,1.2,1.3 etc),Prophead 2,2,RFP Heading 2,Activity,l2,H2,PARA2,h 3,Numbered - 2,Reset numbering,S Heading,S Heading 2,Major"/>
    <w:basedOn w:val="Normal"/>
    <w:next w:val="numberedparagraph"/>
    <w:link w:val="Heading2Char"/>
    <w:qFormat/>
    <w:rsid w:val="00ED67E0"/>
    <w:pPr>
      <w:keepNext/>
      <w:numPr>
        <w:ilvl w:val="1"/>
        <w:numId w:val="5"/>
      </w:numPr>
      <w:spacing w:before="120" w:after="80"/>
      <w:outlineLvl w:val="1"/>
    </w:pPr>
    <w:rPr>
      <w:rFonts w:cs="Arial"/>
      <w:b/>
      <w:bCs/>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
    <w:basedOn w:val="Normal"/>
    <w:next w:val="numberedparagraph"/>
    <w:link w:val="Heading3Char"/>
    <w:qFormat/>
    <w:rsid w:val="00ED67E0"/>
    <w:pPr>
      <w:keepNext/>
      <w:numPr>
        <w:ilvl w:val="2"/>
        <w:numId w:val="5"/>
      </w:numPr>
      <w:spacing w:before="120" w:after="80"/>
      <w:outlineLvl w:val="2"/>
    </w:pPr>
    <w:rPr>
      <w:rFonts w:cs="Arial"/>
      <w:b/>
      <w:bCs/>
      <w:szCs w:val="26"/>
    </w:rPr>
  </w:style>
  <w:style w:type="paragraph" w:styleId="Heading4">
    <w:name w:val="heading 4"/>
    <w:aliases w:val="Sub-Minor,Project table,Propos,Level 2 - a,Bullet 11,Bullet 12,Bullet 13,Bullet 14,Bullet 15,Bullet 16,h4"/>
    <w:basedOn w:val="Normal"/>
    <w:link w:val="Heading4Char"/>
    <w:qFormat/>
    <w:rsid w:val="006967CF"/>
    <w:pPr>
      <w:tabs>
        <w:tab w:val="num" w:pos="0"/>
      </w:tabs>
      <w:overflowPunct w:val="0"/>
      <w:autoSpaceDE w:val="0"/>
      <w:autoSpaceDN w:val="0"/>
      <w:adjustRightInd w:val="0"/>
      <w:spacing w:after="240" w:line="240" w:lineRule="exact"/>
      <w:ind w:left="2880" w:right="284" w:hanging="720"/>
      <w:jc w:val="both"/>
      <w:textAlignment w:val="baseline"/>
      <w:outlineLvl w:val="3"/>
    </w:pPr>
    <w:rPr>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spacing w:after="6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uiPriority w:val="99"/>
    <w:rsid w:val="00967429"/>
    <w:rPr>
      <w:sz w:val="20"/>
      <w:szCs w:val="20"/>
      <w:lang w:eastAsia="en-GB"/>
    </w:rPr>
  </w:style>
  <w:style w:type="character" w:customStyle="1" w:styleId="FootnoteTextChar">
    <w:name w:val="Footnote Text Char"/>
    <w:basedOn w:val="DefaultParagraphFont"/>
    <w:link w:val="FootnoteText"/>
    <w:uiPriority w:val="99"/>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semiHidden/>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6"/>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7"/>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uiPriority w:val="39"/>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10"/>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10"/>
      </w:numPr>
      <w:spacing w:after="260" w:line="260" w:lineRule="atLeast"/>
      <w:jc w:val="both"/>
      <w:outlineLvl w:val="0"/>
    </w:pPr>
    <w:rPr>
      <w:b/>
      <w:caps/>
      <w:sz w:val="22"/>
    </w:rPr>
  </w:style>
  <w:style w:type="paragraph" w:customStyle="1" w:styleId="Level2">
    <w:name w:val="Level 2"/>
    <w:basedOn w:val="Normal"/>
    <w:rsid w:val="00AE2E02"/>
    <w:pPr>
      <w:numPr>
        <w:ilvl w:val="2"/>
        <w:numId w:val="10"/>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10"/>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10"/>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10"/>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99"/>
    <w:locked/>
    <w:rsid w:val="00AE2E02"/>
    <w:rPr>
      <w:rFonts w:ascii="Arial" w:hAnsi="Arial"/>
      <w:sz w:val="24"/>
      <w:szCs w:val="24"/>
      <w:lang w:eastAsia="en-US"/>
    </w:rPr>
  </w:style>
  <w:style w:type="paragraph" w:styleId="NoSpacing">
    <w:name w:val="No Spacing"/>
    <w:qFormat/>
    <w:rsid w:val="002F59FE"/>
    <w:rPr>
      <w:sz w:val="24"/>
      <w:szCs w:val="24"/>
      <w:lang w:eastAsia="en-US"/>
    </w:rPr>
  </w:style>
  <w:style w:type="paragraph" w:customStyle="1" w:styleId="bulletpoint1">
    <w:name w:val="bullet point1"/>
    <w:basedOn w:val="Normal"/>
    <w:qFormat/>
    <w:rsid w:val="0096491B"/>
    <w:pPr>
      <w:numPr>
        <w:numId w:val="27"/>
      </w:numPr>
      <w:tabs>
        <w:tab w:val="right" w:pos="7371"/>
      </w:tabs>
      <w:spacing w:after="120" w:line="320" w:lineRule="exact"/>
    </w:pPr>
    <w:rPr>
      <w:rFonts w:ascii="Arial Narrow" w:hAnsi="Arial Narrow"/>
      <w:sz w:val="22"/>
      <w:szCs w:val="20"/>
      <w:lang w:eastAsia="en-GB"/>
    </w:rPr>
  </w:style>
  <w:style w:type="character" w:customStyle="1" w:styleId="Heading4Char">
    <w:name w:val="Heading 4 Char"/>
    <w:aliases w:val="Sub-Minor Char,Project table Char,Propos Char,Level 2 - a Char,Bullet 11 Char,Bullet 12 Char,Bullet 13 Char,Bullet 14 Char,Bullet 15 Char,Bullet 16 Char,h4 Char"/>
    <w:basedOn w:val="DefaultParagraphFont"/>
    <w:link w:val="Heading4"/>
    <w:rsid w:val="006967CF"/>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08535">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891844901">
      <w:bodyDiv w:val="1"/>
      <w:marLeft w:val="0"/>
      <w:marRight w:val="0"/>
      <w:marTop w:val="0"/>
      <w:marBottom w:val="0"/>
      <w:divBdr>
        <w:top w:val="none" w:sz="0" w:space="0" w:color="auto"/>
        <w:left w:val="none" w:sz="0" w:space="0" w:color="auto"/>
        <w:bottom w:val="none" w:sz="0" w:space="0" w:color="auto"/>
        <w:right w:val="none" w:sz="0" w:space="0" w:color="auto"/>
      </w:divBdr>
    </w:div>
    <w:div w:id="1203590213">
      <w:bodyDiv w:val="1"/>
      <w:marLeft w:val="0"/>
      <w:marRight w:val="0"/>
      <w:marTop w:val="0"/>
      <w:marBottom w:val="0"/>
      <w:divBdr>
        <w:top w:val="none" w:sz="0" w:space="0" w:color="auto"/>
        <w:left w:val="none" w:sz="0" w:space="0" w:color="auto"/>
        <w:bottom w:val="none" w:sz="0" w:space="0" w:color="auto"/>
        <w:right w:val="none" w:sz="0" w:space="0" w:color="auto"/>
      </w:divBdr>
    </w:div>
    <w:div w:id="205345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overnment/publications/european-structural-and-investment-funds-programme-guidance" TargetMode="External"/><Relationship Id="rId2" Type="http://schemas.openxmlformats.org/officeDocument/2006/relationships/customXml" Target="../customXml/item2.xml"/><Relationship Id="rId16" Type="http://schemas.openxmlformats.org/officeDocument/2006/relationships/hyperlink" Target="http://www.blackcountrylep.co.uk/about-us/plans-for-growth/strategic-economic-pla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blackcountrylep.co.uk/Upload/01/Black%20Country%20EUSIF%20Strategy%20-%20Final%20Submission%20LEP%20Board%20rev.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2.xml><?xml version="1.0" encoding="utf-8"?>
<ds:datastoreItem xmlns:ds="http://schemas.openxmlformats.org/officeDocument/2006/customXml" ds:itemID="{910711EE-FAB3-407D-9EEB-F52ACB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4.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5.xml><?xml version="1.0" encoding="utf-8"?>
<ds:datastoreItem xmlns:ds="http://schemas.openxmlformats.org/officeDocument/2006/customXml" ds:itemID="{21F4F2BD-9E33-48BC-9D98-41F9432F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3304</Words>
  <Characters>18836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22096</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Doc</dc:creator>
  <cp:lastModifiedBy>Brian Williams</cp:lastModifiedBy>
  <cp:revision>4</cp:revision>
  <cp:lastPrinted>2016-05-18T12:08:00Z</cp:lastPrinted>
  <dcterms:created xsi:type="dcterms:W3CDTF">2016-06-23T10:27:00Z</dcterms:created>
  <dcterms:modified xsi:type="dcterms:W3CDTF">2016-06-23T10:32:00Z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