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1A" w:rsidRPr="007437B3" w:rsidRDefault="00AC1C47" w:rsidP="00635589">
      <w:pPr>
        <w:pStyle w:val="Heading1"/>
        <w:jc w:val="center"/>
      </w:pPr>
      <w:r w:rsidRPr="007437B3">
        <w:t>Memorandum of Information</w:t>
      </w:r>
    </w:p>
    <w:p w:rsidR="009F114F" w:rsidRDefault="006F151A" w:rsidP="00635589">
      <w:pPr>
        <w:pStyle w:val="Heading1"/>
        <w:jc w:val="center"/>
      </w:pPr>
      <w:r w:rsidRPr="007437B3">
        <w:t>Medway Integrated Domestic Abuse Service</w:t>
      </w:r>
    </w:p>
    <w:p w:rsidR="00635589" w:rsidRDefault="00635589" w:rsidP="00635589">
      <w:bookmarkStart w:id="0" w:name="_GoBack"/>
      <w:bookmarkEnd w:id="0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635589" w:rsidRPr="007437B3" w:rsidTr="00A75C06">
        <w:trPr>
          <w:trHeight w:val="6004"/>
        </w:trPr>
        <w:tc>
          <w:tcPr>
            <w:tcW w:w="9356" w:type="dxa"/>
          </w:tcPr>
          <w:p w:rsidR="00635589" w:rsidRDefault="00635589" w:rsidP="00203B81">
            <w:pPr>
              <w:pStyle w:val="Heading1"/>
              <w:jc w:val="center"/>
              <w:rPr>
                <w:rFonts w:ascii="Candara" w:hAnsi="Candara"/>
              </w:rPr>
            </w:pPr>
            <w:r w:rsidRPr="007437B3">
              <w:rPr>
                <w:rFonts w:ascii="Candara" w:hAnsi="Candara"/>
              </w:rPr>
              <w:t>Introduction</w:t>
            </w:r>
          </w:p>
          <w:p w:rsidR="00635589" w:rsidRDefault="00635589" w:rsidP="00203B81">
            <w:pPr>
              <w:pStyle w:val="Default"/>
              <w:rPr>
                <w:rFonts w:ascii="Candara" w:hAnsi="Candara"/>
                <w:color w:val="auto"/>
              </w:rPr>
            </w:pPr>
            <w:r>
              <w:rPr>
                <w:rFonts w:ascii="Candara" w:hAnsi="Candara"/>
                <w:color w:val="auto"/>
              </w:rPr>
              <w:t>Medway council is</w:t>
            </w:r>
            <w:r w:rsidRPr="007437B3">
              <w:rPr>
                <w:rFonts w:ascii="Candara" w:hAnsi="Candara"/>
                <w:color w:val="auto"/>
              </w:rPr>
              <w:t xml:space="preserve"> looking to procure an integrated domestic abuse service</w:t>
            </w:r>
            <w:r>
              <w:rPr>
                <w:rFonts w:ascii="Candara" w:hAnsi="Candara"/>
                <w:color w:val="auto"/>
              </w:rPr>
              <w:t xml:space="preserve"> for the Medway area and </w:t>
            </w:r>
            <w:r w:rsidRPr="007437B3">
              <w:rPr>
                <w:rFonts w:ascii="Candara" w:hAnsi="Candara"/>
                <w:color w:val="auto"/>
              </w:rPr>
              <w:t>would like to engage with providers</w:t>
            </w:r>
            <w:r>
              <w:rPr>
                <w:rFonts w:ascii="Candara" w:hAnsi="Candara"/>
                <w:color w:val="auto"/>
              </w:rPr>
              <w:t xml:space="preserve"> and the market in general during the early stages of the service development</w:t>
            </w:r>
            <w:r w:rsidRPr="007437B3">
              <w:rPr>
                <w:rFonts w:ascii="Candara" w:hAnsi="Candara"/>
                <w:color w:val="auto"/>
              </w:rPr>
              <w:t xml:space="preserve">.  </w:t>
            </w:r>
            <w:r w:rsidRPr="008752D4">
              <w:rPr>
                <w:rFonts w:ascii="Candara" w:hAnsi="Candara"/>
                <w:color w:val="auto"/>
              </w:rPr>
              <w:t>In particular commissioners would like to discuss plans with the market to understand capacity and the ability of Providers to deliver the service.</w:t>
            </w:r>
          </w:p>
          <w:p w:rsidR="00635589" w:rsidRPr="007437B3" w:rsidRDefault="00635589" w:rsidP="00203B81">
            <w:pPr>
              <w:pStyle w:val="Default"/>
              <w:rPr>
                <w:rFonts w:ascii="Candara" w:hAnsi="Candara"/>
                <w:color w:val="auto"/>
              </w:rPr>
            </w:pPr>
          </w:p>
          <w:p w:rsidR="00635589" w:rsidRPr="007437B3" w:rsidRDefault="00635589" w:rsidP="00203B81">
            <w:pPr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Interested Providers are</w:t>
            </w:r>
            <w:r w:rsidR="00BC72DA">
              <w:rPr>
                <w:rFonts w:ascii="Candara" w:hAnsi="Candara" w:cs="Arial"/>
                <w:sz w:val="24"/>
                <w:szCs w:val="24"/>
              </w:rPr>
              <w:t xml:space="preserve"> hereby</w:t>
            </w:r>
            <w:r>
              <w:rPr>
                <w:rFonts w:ascii="Candara" w:hAnsi="Candara" w:cs="Arial"/>
                <w:sz w:val="24"/>
                <w:szCs w:val="24"/>
              </w:rPr>
              <w:t xml:space="preserve">  invited to a 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supplier engagement event </w:t>
            </w:r>
            <w:r>
              <w:rPr>
                <w:rFonts w:ascii="Candara" w:hAnsi="Candara" w:cs="Arial"/>
                <w:sz w:val="24"/>
                <w:szCs w:val="24"/>
              </w:rPr>
              <w:t xml:space="preserve">on Wednesday 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14th June 2017 </w:t>
            </w:r>
            <w:r>
              <w:rPr>
                <w:rFonts w:ascii="Candara" w:hAnsi="Candara" w:cs="Arial"/>
                <w:sz w:val="24"/>
                <w:szCs w:val="24"/>
              </w:rPr>
              <w:t xml:space="preserve">at </w:t>
            </w:r>
            <w:r w:rsidRPr="007437B3">
              <w:rPr>
                <w:rFonts w:ascii="Candara" w:hAnsi="Candara" w:cs="Arial"/>
                <w:sz w:val="24"/>
                <w:szCs w:val="24"/>
              </w:rPr>
              <w:t>St Georges Centre</w:t>
            </w:r>
            <w:r>
              <w:rPr>
                <w:rFonts w:ascii="Candara" w:hAnsi="Candara" w:cs="Arial"/>
                <w:sz w:val="24"/>
                <w:szCs w:val="24"/>
              </w:rPr>
              <w:t>,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 Pembroke Road</w:t>
            </w:r>
            <w:r>
              <w:rPr>
                <w:rFonts w:ascii="Candara" w:hAnsi="Candara" w:cs="Arial"/>
                <w:sz w:val="24"/>
                <w:szCs w:val="24"/>
              </w:rPr>
              <w:t>, Chatham Maritime,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 Chatham Kent ME4 4UH </w:t>
            </w:r>
            <w:r>
              <w:rPr>
                <w:rFonts w:ascii="Candara" w:hAnsi="Candara" w:cs="Arial"/>
                <w:sz w:val="24"/>
                <w:szCs w:val="24"/>
              </w:rPr>
              <w:t xml:space="preserve">from </w:t>
            </w:r>
            <w:r w:rsidRPr="007437B3">
              <w:rPr>
                <w:rFonts w:ascii="Candara" w:hAnsi="Candara" w:cs="Arial"/>
                <w:sz w:val="24"/>
                <w:szCs w:val="24"/>
              </w:rPr>
              <w:t>10am to 1pm.</w:t>
            </w:r>
          </w:p>
          <w:p w:rsidR="00635589" w:rsidRPr="007437B3" w:rsidRDefault="00635589" w:rsidP="00203B81">
            <w:pPr>
              <w:rPr>
                <w:rFonts w:ascii="Candara" w:hAnsi="Candara" w:cs="Arial"/>
                <w:sz w:val="24"/>
                <w:szCs w:val="24"/>
              </w:rPr>
            </w:pPr>
            <w:r w:rsidRPr="007437B3">
              <w:rPr>
                <w:rFonts w:ascii="Candara" w:hAnsi="Candara" w:cs="Arial"/>
                <w:sz w:val="24"/>
                <w:szCs w:val="24"/>
              </w:rPr>
              <w:t xml:space="preserve">To register for the provider engagement event please email: </w:t>
            </w:r>
            <w:hyperlink r:id="rId9" w:history="1">
              <w:r w:rsidRPr="007437B3">
                <w:rPr>
                  <w:rStyle w:val="Hyperlink"/>
                  <w:rFonts w:ascii="Candara" w:hAnsi="Candara" w:cs="Arial"/>
                  <w:sz w:val="24"/>
                  <w:szCs w:val="24"/>
                </w:rPr>
                <w:t>sue.edmed@medway.gov.uk</w:t>
              </w:r>
            </w:hyperlink>
            <w:r w:rsidRPr="007437B3">
              <w:rPr>
                <w:rFonts w:ascii="Candara" w:hAnsi="Candara" w:cs="Arial"/>
                <w:sz w:val="24"/>
                <w:szCs w:val="24"/>
              </w:rPr>
              <w:t xml:space="preserve"> with details of the attendee</w:t>
            </w:r>
            <w:r>
              <w:rPr>
                <w:rFonts w:ascii="Candara" w:hAnsi="Candara" w:cs="Arial"/>
                <w:sz w:val="24"/>
                <w:szCs w:val="24"/>
              </w:rPr>
              <w:t xml:space="preserve"> (s)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 including name</w:t>
            </w:r>
            <w:r>
              <w:rPr>
                <w:rFonts w:ascii="Candara" w:hAnsi="Candara" w:cs="Arial"/>
                <w:sz w:val="24"/>
                <w:szCs w:val="24"/>
              </w:rPr>
              <w:t>,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 title, organisation</w:t>
            </w:r>
            <w:r>
              <w:rPr>
                <w:rFonts w:ascii="Candara" w:hAnsi="Candara" w:cs="Arial"/>
                <w:sz w:val="24"/>
                <w:szCs w:val="24"/>
              </w:rPr>
              <w:t>,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 phone number and email address by</w:t>
            </w:r>
            <w:r>
              <w:rPr>
                <w:rFonts w:ascii="Candara" w:hAnsi="Candara" w:cs="Arial"/>
                <w:sz w:val="24"/>
                <w:szCs w:val="24"/>
              </w:rPr>
              <w:t xml:space="preserve"> 4pm on Monday </w:t>
            </w:r>
            <w:r w:rsidRPr="007437B3">
              <w:rPr>
                <w:rFonts w:ascii="Candara" w:hAnsi="Candara" w:cs="Arial"/>
                <w:sz w:val="24"/>
                <w:szCs w:val="24"/>
              </w:rPr>
              <w:t>12</w:t>
            </w:r>
            <w:r w:rsidRPr="007437B3">
              <w:rPr>
                <w:rFonts w:ascii="Candara" w:hAnsi="Candara" w:cs="Arial"/>
                <w:sz w:val="24"/>
                <w:szCs w:val="24"/>
                <w:vertAlign w:val="superscript"/>
              </w:rPr>
              <w:t>th</w:t>
            </w:r>
            <w:r w:rsidRPr="007437B3">
              <w:rPr>
                <w:rFonts w:ascii="Candara" w:hAnsi="Candara" w:cs="Arial"/>
                <w:sz w:val="24"/>
                <w:szCs w:val="24"/>
              </w:rPr>
              <w:t xml:space="preserve"> June 2017.</w:t>
            </w:r>
          </w:p>
          <w:p w:rsidR="00635589" w:rsidRDefault="00635589" w:rsidP="00203B81">
            <w:pPr>
              <w:rPr>
                <w:rFonts w:ascii="Candara" w:hAnsi="Candara"/>
                <w:sz w:val="24"/>
                <w:szCs w:val="24"/>
              </w:rPr>
            </w:pPr>
            <w:r w:rsidRPr="007437B3">
              <w:rPr>
                <w:rFonts w:ascii="Candara" w:hAnsi="Candara"/>
                <w:sz w:val="24"/>
                <w:szCs w:val="24"/>
              </w:rPr>
              <w:t>Potential providers are request</w:t>
            </w:r>
            <w:r>
              <w:rPr>
                <w:rFonts w:ascii="Candara" w:hAnsi="Candara"/>
                <w:sz w:val="24"/>
                <w:szCs w:val="24"/>
              </w:rPr>
              <w:t xml:space="preserve">ed </w:t>
            </w:r>
            <w:r w:rsidRPr="007437B3">
              <w:rPr>
                <w:rFonts w:ascii="Candara" w:hAnsi="Candara"/>
                <w:sz w:val="24"/>
                <w:szCs w:val="24"/>
              </w:rPr>
              <w:t xml:space="preserve">to review the information within this MOI </w:t>
            </w:r>
            <w:r>
              <w:rPr>
                <w:rFonts w:ascii="Candara" w:hAnsi="Candara"/>
                <w:sz w:val="24"/>
                <w:szCs w:val="24"/>
              </w:rPr>
              <w:t xml:space="preserve">prior to the event. Your </w:t>
            </w:r>
            <w:r w:rsidRPr="007437B3">
              <w:rPr>
                <w:rFonts w:ascii="Candara" w:hAnsi="Candara"/>
                <w:sz w:val="24"/>
                <w:szCs w:val="24"/>
              </w:rPr>
              <w:t xml:space="preserve">views and ideas on the proposed </w:t>
            </w:r>
            <w:r>
              <w:rPr>
                <w:rFonts w:ascii="Candara" w:hAnsi="Candara"/>
                <w:sz w:val="24"/>
                <w:szCs w:val="24"/>
              </w:rPr>
              <w:t xml:space="preserve">service </w:t>
            </w:r>
            <w:r w:rsidRPr="007437B3">
              <w:rPr>
                <w:rFonts w:ascii="Candara" w:hAnsi="Candara"/>
                <w:sz w:val="24"/>
                <w:szCs w:val="24"/>
              </w:rPr>
              <w:t>delivery model</w:t>
            </w:r>
            <w:r>
              <w:rPr>
                <w:rFonts w:ascii="Candara" w:hAnsi="Candara"/>
                <w:sz w:val="24"/>
                <w:szCs w:val="24"/>
              </w:rPr>
              <w:t xml:space="preserve"> will be discussed and captured at the event. </w:t>
            </w:r>
          </w:p>
          <w:p w:rsidR="00635589" w:rsidRDefault="00635589" w:rsidP="00203B8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Providers not previously registered on the Kent Business Portal are encouraged </w:t>
            </w:r>
            <w:r w:rsidR="00BC72DA">
              <w:rPr>
                <w:rFonts w:ascii="Candara" w:hAnsi="Candara"/>
                <w:sz w:val="24"/>
                <w:szCs w:val="24"/>
              </w:rPr>
              <w:t xml:space="preserve">to </w:t>
            </w:r>
            <w:r>
              <w:rPr>
                <w:rFonts w:ascii="Candara" w:hAnsi="Candara"/>
                <w:sz w:val="24"/>
                <w:szCs w:val="24"/>
              </w:rPr>
              <w:t xml:space="preserve">register at </w:t>
            </w:r>
            <w:hyperlink r:id="rId10" w:history="1">
              <w:r w:rsidR="00052499" w:rsidRPr="003F4AE2">
                <w:rPr>
                  <w:rStyle w:val="Hyperlink"/>
                  <w:rFonts w:ascii="Candara" w:hAnsi="Candara"/>
                  <w:sz w:val="24"/>
                  <w:szCs w:val="24"/>
                </w:rPr>
                <w:t>www.kentbusinessportal.org.uk</w:t>
              </w:r>
            </w:hyperlink>
            <w:r>
              <w:rPr>
                <w:rFonts w:ascii="Candara" w:hAnsi="Candara"/>
                <w:sz w:val="24"/>
                <w:szCs w:val="24"/>
              </w:rPr>
              <w:t xml:space="preserve"> as all related procurement information including tender documents will be accessible on the portal. </w:t>
            </w:r>
          </w:p>
          <w:p w:rsidR="00635589" w:rsidRPr="001C3E5F" w:rsidRDefault="00635589" w:rsidP="00203B81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635589" w:rsidRDefault="00635589" w:rsidP="00635589"/>
    <w:p w:rsidR="00635589" w:rsidRDefault="00635589" w:rsidP="00635589"/>
    <w:p w:rsidR="00635589" w:rsidRDefault="00635589" w:rsidP="00635589"/>
    <w:p w:rsidR="00635589" w:rsidRDefault="00635589" w:rsidP="00635589"/>
    <w:p w:rsidR="00635589" w:rsidRDefault="00635589" w:rsidP="00635589"/>
    <w:p w:rsidR="00635589" w:rsidRDefault="00635589" w:rsidP="00635589"/>
    <w:p w:rsidR="00635589" w:rsidRDefault="00635589" w:rsidP="00635589"/>
    <w:tbl>
      <w:tblPr>
        <w:tblStyle w:val="TableGrid"/>
        <w:tblpPr w:leftFromText="180" w:rightFromText="180" w:horzAnchor="margin" w:tblpX="74" w:tblpY="435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540CB" w:rsidRPr="007437B3" w:rsidTr="00F630C2">
        <w:tc>
          <w:tcPr>
            <w:tcW w:w="9464" w:type="dxa"/>
          </w:tcPr>
          <w:p w:rsidR="004540CB" w:rsidRPr="007437B3" w:rsidRDefault="00BF7A45" w:rsidP="00F630C2">
            <w:pPr>
              <w:pStyle w:val="Heading1"/>
              <w:jc w:val="center"/>
              <w:outlineLvl w:val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Overview of Domestic </w:t>
            </w:r>
            <w:r w:rsidR="004E57A9">
              <w:rPr>
                <w:rFonts w:ascii="Candara" w:hAnsi="Candara"/>
              </w:rPr>
              <w:t>Abuse in</w:t>
            </w:r>
            <w:r>
              <w:rPr>
                <w:rFonts w:ascii="Candara" w:hAnsi="Candara"/>
              </w:rPr>
              <w:t xml:space="preserve"> the Medway Area </w:t>
            </w: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>In 2014 Medway had 20 domestic abuse incidents per 1000 people of the population. The Kent average is 13 per 1000. As research demonstrates that only a minority of incidents of domestic abuse are reported to the police, varying between 23% and 35%, the likely figure of incidents is much higher in Medway compared to the national average of 5.74 per 1000 of the population17.</w:t>
            </w: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 xml:space="preserve">The 2014 inspection by Her Majesty’s Inspectorate of Constabulary (HMIC) of Kent Police revealed that domestic abuse accounts for 15% of all reported assaults with intent and 35% of assaults with injury. Since 2006 over 20,000 domestic abuse incidents have been reported to Kent police every year. 4,624 incidents were reported in Medway in the 2015/16 financial year up to January 2015. Police data for Medway shows that the </w:t>
            </w:r>
            <w:r w:rsidR="00D86F1C" w:rsidRPr="007437B3">
              <w:rPr>
                <w:rFonts w:ascii="Candara" w:hAnsi="Candara"/>
                <w:color w:val="auto"/>
              </w:rPr>
              <w:t>numbers of offences have</w:t>
            </w:r>
            <w:r w:rsidRPr="007437B3">
              <w:rPr>
                <w:rFonts w:ascii="Candara" w:hAnsi="Candara"/>
                <w:color w:val="auto"/>
              </w:rPr>
              <w:t xml:space="preserve"> been slightly elevated throughout 2015 compared to the previous year; there has been on average 480 crimes and incidents reported monthly during 2015.</w:t>
            </w: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>An estimated 4,371 adults have engaged with Medway’s domestic abuse services and an estimated 4,694 children are living in households where domestic abuse is present.</w:t>
            </w:r>
          </w:p>
          <w:p w:rsidR="004540CB" w:rsidRPr="007437B3" w:rsidRDefault="004540CB" w:rsidP="00F630C2">
            <w:pPr>
              <w:pStyle w:val="Default"/>
              <w:rPr>
                <w:rFonts w:ascii="Candara" w:hAnsi="Candara"/>
                <w:color w:val="auto"/>
              </w:rPr>
            </w:pPr>
          </w:p>
        </w:tc>
      </w:tr>
    </w:tbl>
    <w:p w:rsidR="004540CB" w:rsidRDefault="004540CB">
      <w:pPr>
        <w:rPr>
          <w:rFonts w:ascii="Candara" w:hAnsi="Candara"/>
          <w:sz w:val="24"/>
          <w:szCs w:val="24"/>
        </w:rPr>
      </w:pPr>
    </w:p>
    <w:p w:rsidR="00967997" w:rsidRDefault="00967997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52499" w:rsidTr="00931F75">
        <w:tc>
          <w:tcPr>
            <w:tcW w:w="9498" w:type="dxa"/>
          </w:tcPr>
          <w:p w:rsidR="00052499" w:rsidRDefault="00052499">
            <w:pPr>
              <w:rPr>
                <w:rFonts w:ascii="Candara" w:hAnsi="Candara"/>
                <w:sz w:val="24"/>
                <w:szCs w:val="24"/>
              </w:rPr>
            </w:pPr>
          </w:p>
          <w:p w:rsidR="00052499" w:rsidRPr="007437B3" w:rsidRDefault="00052499" w:rsidP="00052499">
            <w:pPr>
              <w:pStyle w:val="Heading1"/>
              <w:jc w:val="center"/>
              <w:outlineLvl w:val="0"/>
              <w:rPr>
                <w:rFonts w:ascii="Candara" w:hAnsi="Candara"/>
              </w:rPr>
            </w:pPr>
            <w:r w:rsidRPr="007437B3">
              <w:rPr>
                <w:rFonts w:ascii="Candara" w:hAnsi="Candara"/>
              </w:rPr>
              <w:t>Service Outcomes</w:t>
            </w: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>A series of service level outcomes have been developed to inform commissioners and services across activities such as: prevention, early intervention and provision of support that promotes and sustains recovery from the experienc</w:t>
            </w:r>
            <w:r>
              <w:rPr>
                <w:rFonts w:ascii="Candara" w:hAnsi="Candara"/>
                <w:color w:val="auto"/>
              </w:rPr>
              <w:t>e of domestic abuse. These are;</w:t>
            </w: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</w:p>
          <w:p w:rsidR="00052499" w:rsidRPr="007437B3" w:rsidRDefault="00052499" w:rsidP="00052499">
            <w:pPr>
              <w:pStyle w:val="Default"/>
              <w:numPr>
                <w:ilvl w:val="0"/>
                <w:numId w:val="2"/>
              </w:numPr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>Young people enjoy hea</w:t>
            </w:r>
            <w:r>
              <w:rPr>
                <w:rFonts w:ascii="Candara" w:hAnsi="Candara"/>
                <w:color w:val="auto"/>
              </w:rPr>
              <w:t>l</w:t>
            </w:r>
            <w:r w:rsidRPr="007437B3">
              <w:rPr>
                <w:rFonts w:ascii="Candara" w:hAnsi="Candara"/>
                <w:color w:val="auto"/>
              </w:rPr>
              <w:t xml:space="preserve">thy relationships </w:t>
            </w: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</w:p>
          <w:p w:rsidR="00052499" w:rsidRPr="007437B3" w:rsidRDefault="00052499" w:rsidP="00052499">
            <w:pPr>
              <w:pStyle w:val="Default"/>
              <w:numPr>
                <w:ilvl w:val="0"/>
                <w:numId w:val="2"/>
              </w:numPr>
              <w:rPr>
                <w:rFonts w:ascii="Candara" w:hAnsi="Candara"/>
                <w:color w:val="auto"/>
              </w:rPr>
            </w:pPr>
            <w:r>
              <w:rPr>
                <w:rFonts w:ascii="Candara" w:hAnsi="Candara"/>
                <w:color w:val="auto"/>
              </w:rPr>
              <w:t>Victims are supported to reduce</w:t>
            </w:r>
            <w:r w:rsidRPr="007437B3">
              <w:rPr>
                <w:rFonts w:ascii="Candara" w:hAnsi="Candara"/>
                <w:color w:val="auto"/>
              </w:rPr>
              <w:t xml:space="preserve"> their experience of domestic abuse </w:t>
            </w: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</w:p>
          <w:p w:rsidR="00052499" w:rsidRPr="007437B3" w:rsidRDefault="00052499" w:rsidP="00052499">
            <w:pPr>
              <w:pStyle w:val="Default"/>
              <w:numPr>
                <w:ilvl w:val="0"/>
                <w:numId w:val="2"/>
              </w:numPr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 xml:space="preserve">Victims of domestic abuse are enabled to live a safe and healthy life </w:t>
            </w: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</w:p>
          <w:p w:rsidR="00052499" w:rsidRPr="007437B3" w:rsidRDefault="00052499" w:rsidP="00052499">
            <w:pPr>
              <w:pStyle w:val="Default"/>
              <w:numPr>
                <w:ilvl w:val="0"/>
                <w:numId w:val="2"/>
              </w:numPr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 xml:space="preserve">Perpetrators are prevented from causing further harm </w:t>
            </w:r>
          </w:p>
          <w:p w:rsidR="00052499" w:rsidRPr="007437B3" w:rsidRDefault="00052499" w:rsidP="00052499">
            <w:pPr>
              <w:pStyle w:val="Default"/>
              <w:rPr>
                <w:rFonts w:ascii="Candara" w:hAnsi="Candara"/>
                <w:color w:val="auto"/>
              </w:rPr>
            </w:pPr>
          </w:p>
          <w:p w:rsidR="00052499" w:rsidRPr="007437B3" w:rsidRDefault="00052499" w:rsidP="00052499">
            <w:pPr>
              <w:pStyle w:val="Default"/>
              <w:numPr>
                <w:ilvl w:val="0"/>
                <w:numId w:val="2"/>
              </w:numPr>
              <w:rPr>
                <w:rFonts w:ascii="Candara" w:hAnsi="Candara"/>
                <w:color w:val="auto"/>
              </w:rPr>
            </w:pPr>
            <w:r w:rsidRPr="007437B3">
              <w:rPr>
                <w:rFonts w:ascii="Candara" w:hAnsi="Candara"/>
                <w:color w:val="auto"/>
              </w:rPr>
              <w:t>Victims (adults and children) are able to recover and make choices that are right for them.</w:t>
            </w:r>
          </w:p>
          <w:p w:rsidR="00052499" w:rsidRDefault="00052499">
            <w:pPr>
              <w:rPr>
                <w:rFonts w:ascii="Candara" w:hAnsi="Candara"/>
                <w:sz w:val="24"/>
                <w:szCs w:val="24"/>
              </w:rPr>
            </w:pPr>
          </w:p>
          <w:p w:rsidR="00052499" w:rsidRDefault="00052499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52499" w:rsidRDefault="00052499">
      <w:pPr>
        <w:rPr>
          <w:rFonts w:ascii="Candara" w:hAnsi="Candara"/>
          <w:sz w:val="24"/>
          <w:szCs w:val="24"/>
        </w:rPr>
      </w:pPr>
    </w:p>
    <w:p w:rsidR="00D47264" w:rsidRPr="007437B3" w:rsidRDefault="00D47264">
      <w:pPr>
        <w:rPr>
          <w:rFonts w:ascii="Candara" w:hAnsi="Candara"/>
          <w:sz w:val="24"/>
          <w:szCs w:val="24"/>
        </w:rPr>
      </w:pPr>
    </w:p>
    <w:tbl>
      <w:tblPr>
        <w:tblStyle w:val="TableGrid"/>
        <w:tblpPr w:leftFromText="180" w:rightFromText="180" w:horzAnchor="margin" w:tblpX="74" w:tblpY="495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C1C47" w:rsidRPr="007437B3" w:rsidTr="00A35E04">
        <w:tc>
          <w:tcPr>
            <w:tcW w:w="9464" w:type="dxa"/>
          </w:tcPr>
          <w:p w:rsidR="00AC1C47" w:rsidRPr="005C6E08" w:rsidRDefault="00AC1C47" w:rsidP="00A35E04">
            <w:pPr>
              <w:pStyle w:val="Heading1"/>
              <w:jc w:val="center"/>
              <w:outlineLvl w:val="0"/>
              <w:rPr>
                <w:rFonts w:ascii="Candara" w:hAnsi="Candara"/>
              </w:rPr>
            </w:pPr>
            <w:r w:rsidRPr="005C6E08">
              <w:rPr>
                <w:rFonts w:ascii="Candara" w:hAnsi="Candara"/>
              </w:rPr>
              <w:lastRenderedPageBreak/>
              <w:t>The Proposed</w:t>
            </w:r>
            <w:r w:rsidR="007806C7" w:rsidRPr="005C6E08">
              <w:rPr>
                <w:rFonts w:ascii="Candara" w:hAnsi="Candara"/>
              </w:rPr>
              <w:t xml:space="preserve"> Service Delivery </w:t>
            </w:r>
            <w:r w:rsidRPr="005C6E08">
              <w:rPr>
                <w:rFonts w:ascii="Candara" w:hAnsi="Candara"/>
              </w:rPr>
              <w:t>Model</w:t>
            </w:r>
          </w:p>
          <w:p w:rsidR="0049198B" w:rsidRPr="005C6E08" w:rsidRDefault="0049198B" w:rsidP="00A35E04">
            <w:pPr>
              <w:rPr>
                <w:rFonts w:ascii="Candara" w:hAnsi="Candara"/>
              </w:rPr>
            </w:pPr>
          </w:p>
          <w:p w:rsidR="007410C5" w:rsidRPr="007720B5" w:rsidRDefault="00607184" w:rsidP="00A35E04">
            <w:pPr>
              <w:rPr>
                <w:rFonts w:ascii="Candara" w:hAnsi="Candara"/>
                <w:sz w:val="24"/>
                <w:szCs w:val="24"/>
              </w:rPr>
            </w:pPr>
            <w:r w:rsidRPr="007720B5">
              <w:rPr>
                <w:rFonts w:ascii="Candara" w:hAnsi="Candara"/>
                <w:sz w:val="24"/>
                <w:szCs w:val="24"/>
              </w:rPr>
              <w:t>Following consultation with various stakeholders, c</w:t>
            </w:r>
            <w:r w:rsidR="001352F4" w:rsidRPr="007720B5">
              <w:rPr>
                <w:rFonts w:ascii="Candara" w:hAnsi="Candara"/>
                <w:sz w:val="24"/>
                <w:szCs w:val="24"/>
              </w:rPr>
              <w:t xml:space="preserve">ommissioners are working on a </w:t>
            </w:r>
            <w:r w:rsidRPr="007720B5">
              <w:rPr>
                <w:rFonts w:ascii="Candara" w:hAnsi="Candara"/>
                <w:sz w:val="24"/>
                <w:szCs w:val="24"/>
              </w:rPr>
              <w:t xml:space="preserve">service </w:t>
            </w:r>
            <w:r w:rsidR="001352F4" w:rsidRPr="007720B5">
              <w:rPr>
                <w:rFonts w:ascii="Candara" w:hAnsi="Candara"/>
                <w:sz w:val="24"/>
                <w:szCs w:val="24"/>
              </w:rPr>
              <w:t xml:space="preserve">model which </w:t>
            </w:r>
            <w:r w:rsidRPr="007720B5">
              <w:rPr>
                <w:rFonts w:ascii="Candara" w:hAnsi="Candara"/>
                <w:sz w:val="24"/>
                <w:szCs w:val="24"/>
              </w:rPr>
              <w:t>includes but not limited to…</w:t>
            </w:r>
          </w:p>
          <w:p w:rsidR="00AC1C47" w:rsidRPr="005C6E08" w:rsidRDefault="00AC1C47" w:rsidP="00A35E04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96998" w:rsidRPr="005C6E08" w:rsidRDefault="00D778C2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 Single Point of Access</w:t>
            </w:r>
          </w:p>
          <w:p w:rsidR="00496998" w:rsidRPr="00496998" w:rsidRDefault="00496998" w:rsidP="00A35E04">
            <w:pPr>
              <w:ind w:left="360"/>
              <w:rPr>
                <w:rFonts w:ascii="Candara" w:hAnsi="Candara"/>
                <w:sz w:val="24"/>
                <w:szCs w:val="24"/>
              </w:rPr>
            </w:pPr>
          </w:p>
          <w:p w:rsidR="00AC1C47" w:rsidRPr="005C6E08" w:rsidRDefault="00AC1C47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5C6E08">
              <w:rPr>
                <w:rFonts w:ascii="Candara" w:hAnsi="Candara"/>
                <w:sz w:val="24"/>
                <w:szCs w:val="24"/>
              </w:rPr>
              <w:t xml:space="preserve">Community based interventions that reduce the risk of further harm </w:t>
            </w:r>
          </w:p>
          <w:p w:rsidR="00AC1C47" w:rsidRPr="005C6E08" w:rsidRDefault="00AC1C47" w:rsidP="00A35E04">
            <w:pPr>
              <w:rPr>
                <w:rFonts w:ascii="Candara" w:hAnsi="Candara"/>
                <w:sz w:val="24"/>
                <w:szCs w:val="24"/>
              </w:rPr>
            </w:pPr>
          </w:p>
          <w:p w:rsidR="00AC1C47" w:rsidRPr="005C6E08" w:rsidRDefault="00AC1C47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5C6E08">
              <w:rPr>
                <w:rFonts w:ascii="Candara" w:hAnsi="Candara"/>
                <w:sz w:val="24"/>
                <w:szCs w:val="24"/>
              </w:rPr>
              <w:t xml:space="preserve">Access to prevention and recovery interventions for families </w:t>
            </w:r>
          </w:p>
          <w:p w:rsidR="00AC1C47" w:rsidRPr="005C6E08" w:rsidRDefault="00AC1C47" w:rsidP="00A35E04">
            <w:pPr>
              <w:rPr>
                <w:rFonts w:ascii="Candara" w:hAnsi="Candara"/>
                <w:sz w:val="24"/>
                <w:szCs w:val="24"/>
              </w:rPr>
            </w:pPr>
          </w:p>
          <w:p w:rsidR="00AC1C47" w:rsidRPr="005C6E08" w:rsidRDefault="00AC1C47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5C6E08">
              <w:rPr>
                <w:rFonts w:ascii="Candara" w:hAnsi="Candara"/>
                <w:sz w:val="24"/>
                <w:szCs w:val="24"/>
              </w:rPr>
              <w:t xml:space="preserve">Access to short term supported housing services, including accommodation based provision that also enables recovery </w:t>
            </w:r>
          </w:p>
          <w:p w:rsidR="00AC1C47" w:rsidRPr="005C6E08" w:rsidRDefault="00AC1C47" w:rsidP="00A35E04">
            <w:pPr>
              <w:rPr>
                <w:rFonts w:ascii="Candara" w:hAnsi="Candara"/>
                <w:sz w:val="24"/>
                <w:szCs w:val="24"/>
              </w:rPr>
            </w:pPr>
          </w:p>
          <w:p w:rsidR="00AC1C47" w:rsidRPr="005C6E08" w:rsidRDefault="000F4986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Service user centred approach</w:t>
            </w:r>
            <w:r w:rsidR="00AC1C47" w:rsidRPr="005C6E08">
              <w:rPr>
                <w:rFonts w:ascii="Candara" w:hAnsi="Candara"/>
                <w:sz w:val="24"/>
                <w:szCs w:val="24"/>
              </w:rPr>
              <w:t xml:space="preserve"> as part of a Coordinated Community Response </w:t>
            </w:r>
          </w:p>
          <w:p w:rsidR="008B6E34" w:rsidRPr="005C6E08" w:rsidRDefault="008B6E34" w:rsidP="00A35E04">
            <w:pPr>
              <w:rPr>
                <w:rFonts w:ascii="Candara" w:hAnsi="Candara"/>
                <w:sz w:val="24"/>
                <w:szCs w:val="24"/>
              </w:rPr>
            </w:pPr>
          </w:p>
          <w:p w:rsidR="008B6E34" w:rsidRPr="005C6E08" w:rsidRDefault="00B13B6F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Integration with </w:t>
            </w:r>
            <w:r w:rsidR="008B6E34" w:rsidRPr="005C6E08">
              <w:rPr>
                <w:rFonts w:ascii="Candara" w:hAnsi="Candara"/>
                <w:sz w:val="24"/>
                <w:szCs w:val="24"/>
              </w:rPr>
              <w:t>Medway Social Services Hubs</w:t>
            </w:r>
          </w:p>
          <w:p w:rsidR="00AC1C47" w:rsidRPr="005C6E08" w:rsidRDefault="00AC1C47" w:rsidP="00A35E04">
            <w:pPr>
              <w:rPr>
                <w:rFonts w:ascii="Candara" w:hAnsi="Candara"/>
                <w:sz w:val="24"/>
                <w:szCs w:val="24"/>
              </w:rPr>
            </w:pPr>
          </w:p>
          <w:p w:rsidR="00AC1C47" w:rsidRPr="005C6E08" w:rsidRDefault="00AC1C47" w:rsidP="00A35E04">
            <w:pPr>
              <w:pStyle w:val="ListParagraph"/>
              <w:numPr>
                <w:ilvl w:val="0"/>
                <w:numId w:val="4"/>
              </w:numPr>
              <w:rPr>
                <w:rFonts w:ascii="Candara" w:hAnsi="Candara"/>
                <w:sz w:val="24"/>
                <w:szCs w:val="24"/>
              </w:rPr>
            </w:pPr>
            <w:r w:rsidRPr="005C6E08">
              <w:rPr>
                <w:rFonts w:ascii="Candara" w:hAnsi="Candara"/>
                <w:sz w:val="24"/>
                <w:szCs w:val="24"/>
              </w:rPr>
              <w:t>Development of volunteers and peer mentors who will contribute to the availability of services and resources in Medway.</w:t>
            </w:r>
          </w:p>
          <w:p w:rsidR="00AC1C47" w:rsidRPr="005C6E08" w:rsidRDefault="00AC1C47" w:rsidP="00A35E04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743086" w:rsidRPr="007437B3" w:rsidRDefault="00743086">
      <w:pPr>
        <w:rPr>
          <w:rFonts w:ascii="Candara" w:hAnsi="Candara"/>
          <w:sz w:val="24"/>
          <w:szCs w:val="24"/>
        </w:rPr>
      </w:pPr>
    </w:p>
    <w:p w:rsidR="00003D9D" w:rsidRPr="007437B3" w:rsidRDefault="00003D9D">
      <w:pPr>
        <w:rPr>
          <w:rFonts w:ascii="Candara" w:hAnsi="Candara"/>
          <w:sz w:val="24"/>
          <w:szCs w:val="24"/>
        </w:rPr>
      </w:pPr>
    </w:p>
    <w:p w:rsidR="006F151A" w:rsidRPr="007437B3" w:rsidRDefault="006F151A" w:rsidP="006F151A">
      <w:pPr>
        <w:pStyle w:val="Default"/>
        <w:rPr>
          <w:rFonts w:ascii="Candara" w:hAnsi="Candara"/>
          <w:color w:val="auto"/>
        </w:rPr>
      </w:pPr>
    </w:p>
    <w:p w:rsidR="004540CB" w:rsidRPr="007437B3" w:rsidRDefault="004540CB" w:rsidP="006F151A">
      <w:pPr>
        <w:pStyle w:val="Default"/>
        <w:rPr>
          <w:rFonts w:ascii="Candara" w:hAnsi="Candara"/>
          <w:color w:val="auto"/>
        </w:rPr>
      </w:pPr>
    </w:p>
    <w:sectPr w:rsidR="004540CB" w:rsidRPr="007437B3" w:rsidSect="000D47A9">
      <w:footerReference w:type="default" r:id="rId11"/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15" w:rsidRDefault="005F5115" w:rsidP="008B6E34">
      <w:pPr>
        <w:spacing w:after="0" w:line="240" w:lineRule="auto"/>
      </w:pPr>
      <w:r>
        <w:separator/>
      </w:r>
    </w:p>
  </w:endnote>
  <w:endnote w:type="continuationSeparator" w:id="0">
    <w:p w:rsidR="005F5115" w:rsidRDefault="005F5115" w:rsidP="008B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7714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B6E34" w:rsidRDefault="008B6E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F75" w:rsidRPr="00931F7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B6E34" w:rsidRDefault="008B6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15" w:rsidRDefault="005F5115" w:rsidP="008B6E34">
      <w:pPr>
        <w:spacing w:after="0" w:line="240" w:lineRule="auto"/>
      </w:pPr>
      <w:r>
        <w:separator/>
      </w:r>
    </w:p>
  </w:footnote>
  <w:footnote w:type="continuationSeparator" w:id="0">
    <w:p w:rsidR="005F5115" w:rsidRDefault="005F5115" w:rsidP="008B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C76"/>
    <w:multiLevelType w:val="hybridMultilevel"/>
    <w:tmpl w:val="6EA64E70"/>
    <w:lvl w:ilvl="0" w:tplc="8FB6C704">
      <w:numFmt w:val="bullet"/>
      <w:lvlText w:val="•"/>
      <w:lvlJc w:val="left"/>
      <w:pPr>
        <w:ind w:left="1080" w:hanging="720"/>
      </w:pPr>
      <w:rPr>
        <w:rFonts w:ascii="Candara" w:eastAsiaTheme="minorHAnsi" w:hAnsi="Candar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06725"/>
    <w:multiLevelType w:val="hybridMultilevel"/>
    <w:tmpl w:val="866C74A0"/>
    <w:lvl w:ilvl="0" w:tplc="8FB6C704">
      <w:numFmt w:val="bullet"/>
      <w:lvlText w:val="•"/>
      <w:lvlJc w:val="left"/>
      <w:pPr>
        <w:ind w:left="1080" w:hanging="720"/>
      </w:pPr>
      <w:rPr>
        <w:rFonts w:ascii="Candara" w:eastAsiaTheme="minorHAnsi" w:hAnsi="Candar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B609D"/>
    <w:multiLevelType w:val="hybridMultilevel"/>
    <w:tmpl w:val="75C0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6751D"/>
    <w:multiLevelType w:val="hybridMultilevel"/>
    <w:tmpl w:val="7240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D"/>
    <w:rsid w:val="00003D9D"/>
    <w:rsid w:val="00052499"/>
    <w:rsid w:val="0005339C"/>
    <w:rsid w:val="00055B2B"/>
    <w:rsid w:val="00055DAC"/>
    <w:rsid w:val="00062789"/>
    <w:rsid w:val="000D47A9"/>
    <w:rsid w:val="000F4986"/>
    <w:rsid w:val="000F54AB"/>
    <w:rsid w:val="00112F0C"/>
    <w:rsid w:val="001352F4"/>
    <w:rsid w:val="00163272"/>
    <w:rsid w:val="00186ADE"/>
    <w:rsid w:val="001B0235"/>
    <w:rsid w:val="001C3E47"/>
    <w:rsid w:val="001C3E5F"/>
    <w:rsid w:val="00227C8E"/>
    <w:rsid w:val="002A7F52"/>
    <w:rsid w:val="002B6588"/>
    <w:rsid w:val="002D146D"/>
    <w:rsid w:val="002D1EC9"/>
    <w:rsid w:val="00311C3B"/>
    <w:rsid w:val="00334055"/>
    <w:rsid w:val="003A308B"/>
    <w:rsid w:val="003B0D79"/>
    <w:rsid w:val="003B30B7"/>
    <w:rsid w:val="003D5953"/>
    <w:rsid w:val="003E2D85"/>
    <w:rsid w:val="00406B8D"/>
    <w:rsid w:val="00435BCD"/>
    <w:rsid w:val="00447DD5"/>
    <w:rsid w:val="00451EE6"/>
    <w:rsid w:val="004540CB"/>
    <w:rsid w:val="00463510"/>
    <w:rsid w:val="00480AB2"/>
    <w:rsid w:val="004905F3"/>
    <w:rsid w:val="0049198B"/>
    <w:rsid w:val="00496998"/>
    <w:rsid w:val="004A1C10"/>
    <w:rsid w:val="004A3886"/>
    <w:rsid w:val="004B7CA5"/>
    <w:rsid w:val="004C57FA"/>
    <w:rsid w:val="004E57A9"/>
    <w:rsid w:val="005043B5"/>
    <w:rsid w:val="0050790D"/>
    <w:rsid w:val="00514FCC"/>
    <w:rsid w:val="00520D49"/>
    <w:rsid w:val="005C6E08"/>
    <w:rsid w:val="005F5115"/>
    <w:rsid w:val="00607184"/>
    <w:rsid w:val="00612B98"/>
    <w:rsid w:val="00635589"/>
    <w:rsid w:val="00672D41"/>
    <w:rsid w:val="00695DB8"/>
    <w:rsid w:val="006B7ABC"/>
    <w:rsid w:val="006F151A"/>
    <w:rsid w:val="007410C5"/>
    <w:rsid w:val="00743086"/>
    <w:rsid w:val="007437B3"/>
    <w:rsid w:val="007456F1"/>
    <w:rsid w:val="0074578D"/>
    <w:rsid w:val="00771CBC"/>
    <w:rsid w:val="007720B5"/>
    <w:rsid w:val="007806C7"/>
    <w:rsid w:val="00790CFD"/>
    <w:rsid w:val="007D60B4"/>
    <w:rsid w:val="00844630"/>
    <w:rsid w:val="00871FE0"/>
    <w:rsid w:val="008752D4"/>
    <w:rsid w:val="008A5A3C"/>
    <w:rsid w:val="008B6E34"/>
    <w:rsid w:val="008C308E"/>
    <w:rsid w:val="008D0BDA"/>
    <w:rsid w:val="008E08D9"/>
    <w:rsid w:val="00903207"/>
    <w:rsid w:val="009070EB"/>
    <w:rsid w:val="00931F75"/>
    <w:rsid w:val="009504EE"/>
    <w:rsid w:val="00967997"/>
    <w:rsid w:val="009C0638"/>
    <w:rsid w:val="009D5C30"/>
    <w:rsid w:val="009E158E"/>
    <w:rsid w:val="009E1B3E"/>
    <w:rsid w:val="009F114F"/>
    <w:rsid w:val="00A35E04"/>
    <w:rsid w:val="00A52C05"/>
    <w:rsid w:val="00A75C06"/>
    <w:rsid w:val="00A92E8A"/>
    <w:rsid w:val="00A9696F"/>
    <w:rsid w:val="00AA44FA"/>
    <w:rsid w:val="00AC1C47"/>
    <w:rsid w:val="00AC5A7B"/>
    <w:rsid w:val="00AD74E9"/>
    <w:rsid w:val="00AF3AD0"/>
    <w:rsid w:val="00B13B6F"/>
    <w:rsid w:val="00B17A12"/>
    <w:rsid w:val="00B5037F"/>
    <w:rsid w:val="00B553C2"/>
    <w:rsid w:val="00B665F3"/>
    <w:rsid w:val="00BB1879"/>
    <w:rsid w:val="00BB5F74"/>
    <w:rsid w:val="00BC402C"/>
    <w:rsid w:val="00BC72DA"/>
    <w:rsid w:val="00BF0046"/>
    <w:rsid w:val="00BF7A45"/>
    <w:rsid w:val="00C74637"/>
    <w:rsid w:val="00CA3B07"/>
    <w:rsid w:val="00CD012C"/>
    <w:rsid w:val="00CD4904"/>
    <w:rsid w:val="00CE0352"/>
    <w:rsid w:val="00CF7C14"/>
    <w:rsid w:val="00D0490C"/>
    <w:rsid w:val="00D14FED"/>
    <w:rsid w:val="00D22558"/>
    <w:rsid w:val="00D47264"/>
    <w:rsid w:val="00D57447"/>
    <w:rsid w:val="00D60A66"/>
    <w:rsid w:val="00D64E26"/>
    <w:rsid w:val="00D778C2"/>
    <w:rsid w:val="00D86F1C"/>
    <w:rsid w:val="00DC5ED9"/>
    <w:rsid w:val="00E22FEB"/>
    <w:rsid w:val="00E3078B"/>
    <w:rsid w:val="00E40ED2"/>
    <w:rsid w:val="00E46227"/>
    <w:rsid w:val="00EE369F"/>
    <w:rsid w:val="00F048B1"/>
    <w:rsid w:val="00F0704A"/>
    <w:rsid w:val="00F20D96"/>
    <w:rsid w:val="00F2567D"/>
    <w:rsid w:val="00F551CE"/>
    <w:rsid w:val="00F630C2"/>
    <w:rsid w:val="00F80550"/>
    <w:rsid w:val="00F974B6"/>
    <w:rsid w:val="00FA25F9"/>
    <w:rsid w:val="00FD55F8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51A"/>
    <w:pPr>
      <w:ind w:left="720"/>
      <w:contextualSpacing/>
    </w:pPr>
  </w:style>
  <w:style w:type="table" w:styleId="TableGrid">
    <w:name w:val="Table Grid"/>
    <w:basedOn w:val="TableNormal"/>
    <w:uiPriority w:val="59"/>
    <w:rsid w:val="00AC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B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34"/>
  </w:style>
  <w:style w:type="paragraph" w:styleId="Footer">
    <w:name w:val="footer"/>
    <w:basedOn w:val="Normal"/>
    <w:link w:val="FooterChar"/>
    <w:uiPriority w:val="99"/>
    <w:unhideWhenUsed/>
    <w:rsid w:val="008B6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34"/>
  </w:style>
  <w:style w:type="paragraph" w:styleId="NoSpacing">
    <w:name w:val="No Spacing"/>
    <w:uiPriority w:val="1"/>
    <w:qFormat/>
    <w:rsid w:val="00635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51A"/>
    <w:pPr>
      <w:ind w:left="720"/>
      <w:contextualSpacing/>
    </w:pPr>
  </w:style>
  <w:style w:type="table" w:styleId="TableGrid">
    <w:name w:val="Table Grid"/>
    <w:basedOn w:val="TableNormal"/>
    <w:uiPriority w:val="59"/>
    <w:rsid w:val="00AC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35B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34"/>
  </w:style>
  <w:style w:type="paragraph" w:styleId="Footer">
    <w:name w:val="footer"/>
    <w:basedOn w:val="Normal"/>
    <w:link w:val="FooterChar"/>
    <w:uiPriority w:val="99"/>
    <w:unhideWhenUsed/>
    <w:rsid w:val="008B6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34"/>
  </w:style>
  <w:style w:type="paragraph" w:styleId="NoSpacing">
    <w:name w:val="No Spacing"/>
    <w:uiPriority w:val="1"/>
    <w:qFormat/>
    <w:rsid w:val="00635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7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entbusinessportal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e.edmed@medwa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8513-D989-42A9-BDC6-689ECE02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edmed, sue</dc:creator>
  <cp:lastModifiedBy>asiedu, sandra</cp:lastModifiedBy>
  <cp:revision>149</cp:revision>
  <dcterms:created xsi:type="dcterms:W3CDTF">2017-05-23T08:50:00Z</dcterms:created>
  <dcterms:modified xsi:type="dcterms:W3CDTF">2017-05-23T10:52:00Z</dcterms:modified>
</cp:coreProperties>
</file>