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5224" w14:textId="339A76E3" w:rsidR="00F81897" w:rsidRDefault="00F37252" w:rsidP="00F81897">
      <w:pPr>
        <w:pStyle w:val="Heading1"/>
        <w:framePr w:wrap="around"/>
      </w:pPr>
      <w:r>
        <w:t>Social Value</w:t>
      </w:r>
    </w:p>
    <w:p w14:paraId="29D852A0" w14:textId="13FF7F64" w:rsidR="00DB3DE9" w:rsidRDefault="00DB3DE9" w:rsidP="006D726B">
      <w:pPr>
        <w:pStyle w:val="Heading3"/>
      </w:pPr>
    </w:p>
    <w:tbl>
      <w:tblPr>
        <w:tblW w:w="1417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2977"/>
        <w:gridCol w:w="2265"/>
        <w:gridCol w:w="1421"/>
        <w:gridCol w:w="2126"/>
        <w:gridCol w:w="1843"/>
        <w:gridCol w:w="1134"/>
        <w:gridCol w:w="1134"/>
        <w:gridCol w:w="1275"/>
      </w:tblGrid>
      <w:tr w:rsidR="00DB3DE9" w:rsidRPr="00E66A8C" w14:paraId="33F58DFA" w14:textId="77777777" w:rsidTr="00963F94">
        <w:trPr>
          <w:trHeight w:val="164"/>
        </w:trPr>
        <w:tc>
          <w:tcPr>
            <w:tcW w:w="14175" w:type="dxa"/>
            <w:gridSpan w:val="8"/>
            <w:shd w:val="clear" w:color="auto" w:fill="FFE889" w:themeFill="accent1" w:themeFillTint="66"/>
            <w:tcMar>
              <w:top w:w="100" w:type="dxa"/>
              <w:left w:w="100" w:type="dxa"/>
              <w:bottom w:w="100" w:type="dxa"/>
              <w:right w:w="100" w:type="dxa"/>
            </w:tcMar>
          </w:tcPr>
          <w:p w14:paraId="7AF213FB" w14:textId="77777777" w:rsidR="00DB3DE9" w:rsidRPr="00E66A8C" w:rsidRDefault="00DB3DE9" w:rsidP="00963F94">
            <w:r>
              <w:rPr>
                <w:b/>
              </w:rPr>
              <w:t>QUESTIONNAIRE 5</w:t>
            </w:r>
            <w:r w:rsidRPr="00E66A8C">
              <w:rPr>
                <w:b/>
              </w:rPr>
              <w:t xml:space="preserve"> – </w:t>
            </w:r>
            <w:r>
              <w:rPr>
                <w:b/>
              </w:rPr>
              <w:t xml:space="preserve">Policy Outcomes: Social Value                          </w:t>
            </w:r>
            <w:r>
              <w:rPr>
                <w:b/>
              </w:rPr>
              <w:tab/>
            </w:r>
            <w:r>
              <w:rPr>
                <w:b/>
              </w:rPr>
              <w:tab/>
            </w:r>
            <w:r>
              <w:rPr>
                <w:b/>
              </w:rPr>
              <w:tab/>
            </w:r>
            <w:r>
              <w:rPr>
                <w:b/>
              </w:rPr>
              <w:tab/>
            </w:r>
            <w:r>
              <w:rPr>
                <w:b/>
              </w:rPr>
              <w:tab/>
            </w:r>
            <w:r>
              <w:rPr>
                <w:b/>
              </w:rPr>
              <w:tab/>
            </w:r>
            <w:r>
              <w:rPr>
                <w:b/>
              </w:rPr>
              <w:tab/>
            </w:r>
            <w:r w:rsidRPr="00E66A8C">
              <w:rPr>
                <w:b/>
              </w:rPr>
              <w:t>WEIGHTIN</w:t>
            </w:r>
            <w:r>
              <w:rPr>
                <w:b/>
              </w:rPr>
              <w:t>G 10%</w:t>
            </w:r>
          </w:p>
        </w:tc>
      </w:tr>
      <w:tr w:rsidR="00DB3DE9" w:rsidRPr="00E66A8C" w14:paraId="3F56E67F" w14:textId="77777777" w:rsidTr="00963F94">
        <w:trPr>
          <w:trHeight w:val="204"/>
        </w:trPr>
        <w:tc>
          <w:tcPr>
            <w:tcW w:w="14175" w:type="dxa"/>
            <w:gridSpan w:val="8"/>
            <w:shd w:val="clear" w:color="auto" w:fill="FFE889" w:themeFill="accent1" w:themeFillTint="66"/>
            <w:tcMar>
              <w:top w:w="100" w:type="dxa"/>
              <w:left w:w="100" w:type="dxa"/>
              <w:bottom w:w="100" w:type="dxa"/>
              <w:right w:w="100" w:type="dxa"/>
            </w:tcMar>
          </w:tcPr>
          <w:p w14:paraId="6E548B28" w14:textId="77777777" w:rsidR="00DB3DE9" w:rsidRDefault="00DB3DE9" w:rsidP="00963F94">
            <w:pPr>
              <w:rPr>
                <w:b/>
              </w:rPr>
            </w:pPr>
            <w:r>
              <w:rPr>
                <w:b/>
              </w:rPr>
              <w:t>Social Value</w:t>
            </w:r>
          </w:p>
          <w:p w14:paraId="3C6B677B" w14:textId="77777777" w:rsidR="00DB3DE9" w:rsidRDefault="00DB3DE9" w:rsidP="00963F94">
            <w:pPr>
              <w:rPr>
                <w:sz w:val="16"/>
                <w:szCs w:val="16"/>
              </w:rPr>
            </w:pPr>
            <w:r>
              <w:rPr>
                <w:sz w:val="16"/>
                <w:szCs w:val="16"/>
              </w:rPr>
              <w:t>Bidders</w:t>
            </w:r>
            <w:r w:rsidRPr="006C6E51">
              <w:rPr>
                <w:sz w:val="16"/>
                <w:szCs w:val="16"/>
              </w:rPr>
              <w:t xml:space="preserve"> MUST answer ALL the following questions. The method of response; page limit on attachments and evaluation criteria is set per question.  </w:t>
            </w:r>
          </w:p>
          <w:p w14:paraId="7F6DAD86" w14:textId="77777777" w:rsidR="00DB3DE9" w:rsidRPr="00482431" w:rsidRDefault="00DB3DE9" w:rsidP="00963F94">
            <w:pPr>
              <w:rPr>
                <w:sz w:val="6"/>
                <w:szCs w:val="6"/>
              </w:rPr>
            </w:pPr>
          </w:p>
          <w:p w14:paraId="3F311CBD" w14:textId="22BE33E7" w:rsidR="00DB3DE9" w:rsidRDefault="00DB3DE9" w:rsidP="00963F94">
            <w:pPr>
              <w:rPr>
                <w:sz w:val="16"/>
                <w:szCs w:val="16"/>
              </w:rPr>
            </w:pPr>
            <w:r w:rsidRPr="004A4602">
              <w:rPr>
                <w:sz w:val="16"/>
                <w:szCs w:val="16"/>
              </w:rPr>
              <w:t xml:space="preserve">Responses to this Questionnaire 5 must not exceed </w:t>
            </w:r>
            <w:r>
              <w:rPr>
                <w:sz w:val="16"/>
                <w:szCs w:val="16"/>
              </w:rPr>
              <w:t>3 sides</w:t>
            </w:r>
            <w:r w:rsidRPr="004A4602">
              <w:rPr>
                <w:sz w:val="16"/>
                <w:szCs w:val="16"/>
              </w:rPr>
              <w:t xml:space="preserve"> of A4.  </w:t>
            </w:r>
            <w:r>
              <w:rPr>
                <w:sz w:val="16"/>
                <w:szCs w:val="16"/>
              </w:rPr>
              <w:t>This p</w:t>
            </w:r>
            <w:r w:rsidRPr="006C6E51">
              <w:rPr>
                <w:sz w:val="16"/>
                <w:szCs w:val="16"/>
              </w:rPr>
              <w:t>age limit include</w:t>
            </w:r>
            <w:r>
              <w:rPr>
                <w:sz w:val="16"/>
                <w:szCs w:val="16"/>
              </w:rPr>
              <w:t>s</w:t>
            </w:r>
            <w:r w:rsidRPr="006C6E51">
              <w:rPr>
                <w:sz w:val="16"/>
                <w:szCs w:val="16"/>
              </w:rPr>
              <w:t xml:space="preserve"> the use of headers footers and diagrams.  Any information in excess of the specified page limit will be disregarded.  Upload ONLY those attachments we have asked for – any other supporting evidence, certificates for example, will be requested separately by us.</w:t>
            </w:r>
          </w:p>
          <w:p w14:paraId="5A284F82" w14:textId="77777777" w:rsidR="00DB3DE9" w:rsidRPr="00482431" w:rsidRDefault="00DB3DE9" w:rsidP="00963F94">
            <w:pPr>
              <w:rPr>
                <w:sz w:val="6"/>
                <w:szCs w:val="6"/>
              </w:rPr>
            </w:pPr>
          </w:p>
          <w:p w14:paraId="577F07B1" w14:textId="77777777" w:rsidR="00DB3DE9" w:rsidRPr="00E66A8C" w:rsidRDefault="00DB3DE9" w:rsidP="00963F94">
            <w:pPr>
              <w:rPr>
                <w:b/>
              </w:rPr>
            </w:pPr>
            <w:r w:rsidRPr="00B64533">
              <w:rPr>
                <w:b/>
                <w:bCs/>
                <w:sz w:val="16"/>
                <w:szCs w:val="16"/>
              </w:rPr>
              <w:t>Please outline how you will deliver this "Social Value" element through the explicitly delivery of this specific contract.  Please note, actions relating to your organisation's past performance and delivery of services will not be taken into account and thus your answer to this must relate as to how you will deliver this as a part of the explicit delivery of this contract</w:t>
            </w:r>
            <w:r>
              <w:rPr>
                <w:b/>
                <w:bCs/>
                <w:sz w:val="16"/>
                <w:szCs w:val="16"/>
              </w:rPr>
              <w:t xml:space="preserve">.  </w:t>
            </w:r>
            <w:r w:rsidRPr="006C6E51">
              <w:rPr>
                <w:b/>
                <w:sz w:val="16"/>
                <w:szCs w:val="16"/>
                <w:u w:val="single"/>
              </w:rPr>
              <w:t>No</w:t>
            </w:r>
            <w:r w:rsidRPr="006C6E51">
              <w:rPr>
                <w:b/>
                <w:sz w:val="16"/>
                <w:szCs w:val="16"/>
              </w:rPr>
              <w:t xml:space="preserve"> costings should be included in responses to this Question.</w:t>
            </w:r>
          </w:p>
        </w:tc>
      </w:tr>
      <w:tr w:rsidR="00DB3DE9" w:rsidRPr="0021570D" w14:paraId="2CC486BC" w14:textId="77777777" w:rsidTr="00963F94">
        <w:trPr>
          <w:trHeight w:val="295"/>
        </w:trPr>
        <w:tc>
          <w:tcPr>
            <w:tcW w:w="6663" w:type="dxa"/>
            <w:gridSpan w:val="3"/>
            <w:shd w:val="clear" w:color="auto" w:fill="FFE889" w:themeFill="accent1" w:themeFillTint="66"/>
            <w:tcMar>
              <w:top w:w="100" w:type="dxa"/>
              <w:left w:w="100" w:type="dxa"/>
              <w:bottom w:w="100" w:type="dxa"/>
              <w:right w:w="100" w:type="dxa"/>
            </w:tcMar>
          </w:tcPr>
          <w:p w14:paraId="03D55DC6" w14:textId="77777777" w:rsidR="00DB3DE9" w:rsidRPr="0021570D" w:rsidRDefault="00DB3DE9" w:rsidP="00963F94">
            <w:pPr>
              <w:rPr>
                <w:b/>
                <w:sz w:val="16"/>
                <w:szCs w:val="16"/>
              </w:rPr>
            </w:pPr>
            <w:bookmarkStart w:id="0" w:name="_Hlk107322094"/>
            <w:r w:rsidRPr="00855382">
              <w:rPr>
                <w:b/>
                <w:sz w:val="16"/>
                <w:szCs w:val="16"/>
                <w:highlight w:val="yellow"/>
              </w:rPr>
              <w:t>Theme 4: Equal opportunity</w:t>
            </w:r>
          </w:p>
        </w:tc>
        <w:tc>
          <w:tcPr>
            <w:tcW w:w="7512" w:type="dxa"/>
            <w:gridSpan w:val="5"/>
            <w:shd w:val="clear" w:color="auto" w:fill="FFE889" w:themeFill="accent1" w:themeFillTint="66"/>
          </w:tcPr>
          <w:p w14:paraId="2B7B1AEB" w14:textId="77777777" w:rsidR="00DB3DE9" w:rsidRPr="0021570D" w:rsidRDefault="00DB3DE9" w:rsidP="00963F94">
            <w:pPr>
              <w:rPr>
                <w:b/>
                <w:sz w:val="16"/>
                <w:szCs w:val="16"/>
              </w:rPr>
            </w:pPr>
            <w:r w:rsidRPr="00855382">
              <w:rPr>
                <w:b/>
                <w:sz w:val="16"/>
                <w:szCs w:val="16"/>
                <w:highlight w:val="yellow"/>
              </w:rPr>
              <w:t>Policy Outcome: Reduce the disability employment gap</w:t>
            </w:r>
          </w:p>
        </w:tc>
      </w:tr>
      <w:tr w:rsidR="00DB3DE9" w:rsidRPr="006F1E16" w14:paraId="5F270BE3" w14:textId="77777777" w:rsidTr="00963F94">
        <w:tc>
          <w:tcPr>
            <w:tcW w:w="2977" w:type="dxa"/>
            <w:shd w:val="clear" w:color="auto" w:fill="FFE889" w:themeFill="accent1" w:themeFillTint="66"/>
            <w:tcMar>
              <w:top w:w="100" w:type="dxa"/>
              <w:left w:w="100" w:type="dxa"/>
              <w:bottom w:w="100" w:type="dxa"/>
              <w:right w:w="100" w:type="dxa"/>
            </w:tcMar>
          </w:tcPr>
          <w:p w14:paraId="0A719A37" w14:textId="77777777" w:rsidR="00DB3DE9" w:rsidRPr="006F1E16" w:rsidRDefault="00DB3DE9" w:rsidP="00963F94">
            <w:pPr>
              <w:widowControl w:val="0"/>
              <w:spacing w:after="80" w:line="259" w:lineRule="auto"/>
              <w:rPr>
                <w:b/>
                <w:sz w:val="16"/>
                <w:szCs w:val="16"/>
              </w:rPr>
            </w:pPr>
            <w:r w:rsidRPr="006F1E16">
              <w:rPr>
                <w:b/>
                <w:sz w:val="16"/>
                <w:szCs w:val="16"/>
              </w:rPr>
              <w:t>Model Evaluation Question</w:t>
            </w:r>
          </w:p>
        </w:tc>
        <w:tc>
          <w:tcPr>
            <w:tcW w:w="2265" w:type="dxa"/>
            <w:shd w:val="clear" w:color="auto" w:fill="FFE889" w:themeFill="accent1" w:themeFillTint="66"/>
            <w:tcMar>
              <w:top w:w="100" w:type="dxa"/>
              <w:left w:w="100" w:type="dxa"/>
              <w:bottom w:w="100" w:type="dxa"/>
              <w:right w:w="100" w:type="dxa"/>
            </w:tcMar>
          </w:tcPr>
          <w:p w14:paraId="4335E122" w14:textId="77777777" w:rsidR="00DB3DE9" w:rsidRPr="006F1E16" w:rsidRDefault="00DB3DE9" w:rsidP="00963F94">
            <w:pPr>
              <w:widowControl w:val="0"/>
              <w:spacing w:after="80" w:line="259" w:lineRule="auto"/>
              <w:jc w:val="center"/>
              <w:rPr>
                <w:b/>
                <w:sz w:val="16"/>
                <w:szCs w:val="16"/>
              </w:rPr>
            </w:pPr>
            <w:r w:rsidRPr="006F1E16">
              <w:rPr>
                <w:b/>
                <w:sz w:val="16"/>
                <w:szCs w:val="16"/>
              </w:rPr>
              <w:t>Model Award Criteria (MAC)</w:t>
            </w:r>
          </w:p>
        </w:tc>
        <w:tc>
          <w:tcPr>
            <w:tcW w:w="3547" w:type="dxa"/>
            <w:gridSpan w:val="2"/>
            <w:shd w:val="clear" w:color="auto" w:fill="FFE889" w:themeFill="accent1" w:themeFillTint="66"/>
          </w:tcPr>
          <w:p w14:paraId="050AB530" w14:textId="77777777" w:rsidR="00DB3DE9" w:rsidRPr="006F1E16" w:rsidRDefault="00DB3DE9" w:rsidP="00963F94">
            <w:pPr>
              <w:widowControl w:val="0"/>
              <w:spacing w:after="80" w:line="240" w:lineRule="auto"/>
              <w:ind w:left="-28"/>
              <w:jc w:val="center"/>
              <w:rPr>
                <w:b/>
                <w:sz w:val="16"/>
                <w:szCs w:val="16"/>
              </w:rPr>
            </w:pPr>
            <w:r w:rsidRPr="006F1E16">
              <w:rPr>
                <w:b/>
                <w:sz w:val="16"/>
                <w:szCs w:val="16"/>
              </w:rPr>
              <w:t>Model Response Guidance for tenderers and evaluators</w:t>
            </w:r>
          </w:p>
          <w:p w14:paraId="06D5B221" w14:textId="77777777" w:rsidR="00DB3DE9" w:rsidRPr="006F1E16" w:rsidRDefault="00DB3DE9" w:rsidP="00963F94">
            <w:pPr>
              <w:widowControl w:val="0"/>
              <w:spacing w:after="80" w:line="240" w:lineRule="auto"/>
              <w:ind w:left="-28"/>
              <w:jc w:val="center"/>
              <w:rPr>
                <w:b/>
                <w:sz w:val="16"/>
                <w:szCs w:val="16"/>
              </w:rPr>
            </w:pPr>
            <w:r w:rsidRPr="006F1E16">
              <w:rPr>
                <w:b/>
                <w:sz w:val="16"/>
                <w:szCs w:val="16"/>
              </w:rPr>
              <w:t>The award criteria (left) and sub-criteria (below) will be used to evaluate the response</w:t>
            </w:r>
          </w:p>
        </w:tc>
        <w:tc>
          <w:tcPr>
            <w:tcW w:w="1843" w:type="dxa"/>
            <w:shd w:val="clear" w:color="auto" w:fill="FFE889" w:themeFill="accent1" w:themeFillTint="66"/>
          </w:tcPr>
          <w:p w14:paraId="4F1F5E99" w14:textId="77777777" w:rsidR="00DB3DE9" w:rsidRPr="00045E16" w:rsidRDefault="00DB3DE9" w:rsidP="00963F94">
            <w:pPr>
              <w:widowControl w:val="0"/>
              <w:spacing w:after="80" w:line="240" w:lineRule="auto"/>
              <w:ind w:left="-28"/>
              <w:jc w:val="center"/>
              <w:rPr>
                <w:b/>
                <w:sz w:val="14"/>
                <w:szCs w:val="14"/>
              </w:rPr>
            </w:pPr>
            <w:r w:rsidRPr="00045E16">
              <w:rPr>
                <w:b/>
                <w:sz w:val="14"/>
                <w:szCs w:val="14"/>
              </w:rPr>
              <w:t>Reporting Metrics</w:t>
            </w:r>
          </w:p>
        </w:tc>
        <w:tc>
          <w:tcPr>
            <w:tcW w:w="1134" w:type="dxa"/>
            <w:tcBorders>
              <w:top w:val="single" w:sz="8" w:space="0" w:color="000000"/>
              <w:left w:val="single" w:sz="8" w:space="0" w:color="000000"/>
              <w:bottom w:val="single" w:sz="8" w:space="0" w:color="000000"/>
              <w:right w:val="single" w:sz="8" w:space="0" w:color="000000"/>
            </w:tcBorders>
            <w:shd w:val="clear" w:color="auto" w:fill="FFE889" w:themeFill="accent1" w:themeFillTint="66"/>
            <w:tcMar>
              <w:top w:w="100" w:type="dxa"/>
              <w:left w:w="100" w:type="dxa"/>
              <w:bottom w:w="100" w:type="dxa"/>
              <w:right w:w="100" w:type="dxa"/>
            </w:tcMar>
          </w:tcPr>
          <w:p w14:paraId="017CFFC8" w14:textId="77777777" w:rsidR="00DB3DE9" w:rsidRPr="006F1E16" w:rsidRDefault="00DB3DE9" w:rsidP="00963F94">
            <w:pPr>
              <w:widowControl w:val="0"/>
              <w:spacing w:after="80" w:line="240" w:lineRule="auto"/>
              <w:ind w:left="-28"/>
              <w:jc w:val="center"/>
              <w:rPr>
                <w:b/>
                <w:sz w:val="16"/>
                <w:szCs w:val="16"/>
              </w:rPr>
            </w:pPr>
            <w:r w:rsidRPr="006F1E16">
              <w:rPr>
                <w:b/>
                <w:sz w:val="16"/>
                <w:szCs w:val="16"/>
              </w:rPr>
              <w:t>Minimum Acceptable Score</w:t>
            </w:r>
          </w:p>
        </w:tc>
        <w:tc>
          <w:tcPr>
            <w:tcW w:w="1134" w:type="dxa"/>
            <w:tcBorders>
              <w:top w:val="single" w:sz="8" w:space="0" w:color="000000"/>
              <w:left w:val="nil"/>
              <w:bottom w:val="single" w:sz="8" w:space="0" w:color="000000"/>
              <w:right w:val="single" w:sz="8" w:space="0" w:color="000000"/>
            </w:tcBorders>
            <w:shd w:val="clear" w:color="auto" w:fill="FFE889" w:themeFill="accent1" w:themeFillTint="66"/>
            <w:tcMar>
              <w:top w:w="100" w:type="dxa"/>
              <w:left w:w="100" w:type="dxa"/>
              <w:bottom w:w="100" w:type="dxa"/>
              <w:right w:w="100" w:type="dxa"/>
            </w:tcMar>
          </w:tcPr>
          <w:p w14:paraId="336D5A39" w14:textId="77777777" w:rsidR="00DB3DE9" w:rsidRPr="006F1E16" w:rsidRDefault="00DB3DE9" w:rsidP="00963F94">
            <w:pPr>
              <w:widowControl w:val="0"/>
              <w:spacing w:after="80" w:line="240" w:lineRule="auto"/>
              <w:ind w:left="-28"/>
              <w:jc w:val="center"/>
              <w:rPr>
                <w:b/>
                <w:sz w:val="16"/>
                <w:szCs w:val="16"/>
              </w:rPr>
            </w:pPr>
            <w:r w:rsidRPr="006F1E16">
              <w:rPr>
                <w:b/>
                <w:sz w:val="16"/>
                <w:szCs w:val="16"/>
              </w:rPr>
              <w:t>Maximum Available Score</w:t>
            </w:r>
          </w:p>
        </w:tc>
        <w:tc>
          <w:tcPr>
            <w:tcW w:w="1275" w:type="dxa"/>
            <w:tcBorders>
              <w:top w:val="single" w:sz="8" w:space="0" w:color="000000"/>
              <w:left w:val="nil"/>
              <w:bottom w:val="single" w:sz="8" w:space="0" w:color="000000"/>
              <w:right w:val="single" w:sz="8" w:space="0" w:color="000000"/>
            </w:tcBorders>
            <w:shd w:val="clear" w:color="auto" w:fill="FFE889" w:themeFill="accent1" w:themeFillTint="66"/>
            <w:tcMar>
              <w:top w:w="100" w:type="dxa"/>
              <w:left w:w="100" w:type="dxa"/>
              <w:bottom w:w="100" w:type="dxa"/>
              <w:right w:w="100" w:type="dxa"/>
            </w:tcMar>
          </w:tcPr>
          <w:p w14:paraId="052B09E3" w14:textId="77777777" w:rsidR="00DB3DE9" w:rsidRPr="00932699" w:rsidRDefault="00DB3DE9" w:rsidP="00963F94">
            <w:pPr>
              <w:widowControl w:val="0"/>
              <w:spacing w:after="80" w:line="259" w:lineRule="auto"/>
              <w:jc w:val="center"/>
              <w:rPr>
                <w:b/>
                <w:sz w:val="15"/>
                <w:szCs w:val="15"/>
              </w:rPr>
            </w:pPr>
            <w:r w:rsidRPr="00932699">
              <w:rPr>
                <w:b/>
                <w:sz w:val="15"/>
                <w:szCs w:val="15"/>
              </w:rPr>
              <w:t xml:space="preserve">Questionnaire Sub-Weighting </w:t>
            </w:r>
          </w:p>
        </w:tc>
      </w:tr>
      <w:tr w:rsidR="00DB3DE9" w:rsidRPr="006F1E16" w14:paraId="590EDD07" w14:textId="77777777" w:rsidTr="00963F94">
        <w:tc>
          <w:tcPr>
            <w:tcW w:w="2977" w:type="dxa"/>
            <w:tcBorders>
              <w:top w:val="single" w:sz="12" w:space="0" w:color="000000"/>
              <w:left w:val="single" w:sz="8" w:space="0" w:color="000000"/>
              <w:bottom w:val="single" w:sz="12" w:space="0" w:color="000000"/>
              <w:right w:val="single" w:sz="8" w:space="0" w:color="000000"/>
            </w:tcBorders>
            <w:shd w:val="clear" w:color="auto" w:fill="FFFFFF"/>
            <w:tcMar>
              <w:top w:w="100" w:type="dxa"/>
              <w:left w:w="100" w:type="dxa"/>
              <w:bottom w:w="100" w:type="dxa"/>
              <w:right w:w="100" w:type="dxa"/>
            </w:tcMar>
          </w:tcPr>
          <w:p w14:paraId="77FFF16B" w14:textId="77777777" w:rsidR="00DB3DE9" w:rsidRPr="002241D1" w:rsidRDefault="00DB3DE9" w:rsidP="00963F94">
            <w:pPr>
              <w:widowControl w:val="0"/>
              <w:spacing w:before="60" w:after="60" w:line="276" w:lineRule="auto"/>
              <w:ind w:left="42"/>
              <w:rPr>
                <w:sz w:val="16"/>
                <w:szCs w:val="16"/>
              </w:rPr>
            </w:pPr>
            <w:r>
              <w:rPr>
                <w:sz w:val="16"/>
                <w:szCs w:val="16"/>
              </w:rPr>
              <w:t>Describe</w:t>
            </w:r>
            <w:r w:rsidRPr="002241D1">
              <w:rPr>
                <w:sz w:val="16"/>
                <w:szCs w:val="16"/>
              </w:rPr>
              <w:t xml:space="preserve"> the commitment your organisation will make to ensure that opportunities under the contract deliver the Policy Outcome and Award Criteria. Please include:</w:t>
            </w:r>
          </w:p>
          <w:p w14:paraId="402684D3" w14:textId="5FEDC918" w:rsidR="00DB3DE9" w:rsidRDefault="00DB3DE9" w:rsidP="003062A1">
            <w:pPr>
              <w:widowControl w:val="0"/>
              <w:tabs>
                <w:tab w:val="left" w:pos="380"/>
              </w:tabs>
              <w:spacing w:before="60" w:after="60" w:line="276" w:lineRule="auto"/>
              <w:ind w:left="42"/>
              <w:rPr>
                <w:sz w:val="16"/>
                <w:szCs w:val="16"/>
              </w:rPr>
            </w:pPr>
            <w:r w:rsidRPr="002241D1">
              <w:rPr>
                <w:sz w:val="16"/>
                <w:szCs w:val="16"/>
              </w:rPr>
              <w:t>●</w:t>
            </w:r>
            <w:r w:rsidRPr="002241D1">
              <w:rPr>
                <w:sz w:val="16"/>
                <w:szCs w:val="16"/>
              </w:rPr>
              <w:tab/>
              <w:t>your ‘Method Statement’, stating how you will achieve this and how your commitment meets the Award Criteria, and</w:t>
            </w:r>
          </w:p>
          <w:p w14:paraId="5D0E17DA" w14:textId="77777777" w:rsidR="00DB3DE9" w:rsidRPr="002241D1" w:rsidRDefault="00DB3DE9" w:rsidP="00963F94">
            <w:pPr>
              <w:widowControl w:val="0"/>
              <w:tabs>
                <w:tab w:val="left" w:pos="380"/>
              </w:tabs>
              <w:spacing w:before="60" w:after="60" w:line="276" w:lineRule="auto"/>
              <w:ind w:left="42"/>
              <w:rPr>
                <w:sz w:val="16"/>
                <w:szCs w:val="16"/>
              </w:rPr>
            </w:pPr>
            <w:r w:rsidRPr="002241D1">
              <w:rPr>
                <w:sz w:val="16"/>
                <w:szCs w:val="16"/>
              </w:rPr>
              <w:t>●</w:t>
            </w:r>
            <w:r w:rsidRPr="002241D1">
              <w:rPr>
                <w:sz w:val="16"/>
                <w:szCs w:val="16"/>
              </w:rPr>
              <w:tab/>
              <w:t xml:space="preserve">a timed project plan and process, including how you will implement your commitment and by when. Also, how you will monitor, measure and report on your commitments/the impact of </w:t>
            </w:r>
            <w:r w:rsidRPr="002241D1">
              <w:rPr>
                <w:sz w:val="16"/>
                <w:szCs w:val="16"/>
              </w:rPr>
              <w:lastRenderedPageBreak/>
              <w:t>your proposals. You should include but not be limited to:</w:t>
            </w:r>
          </w:p>
          <w:p w14:paraId="00B5DEEA" w14:textId="77777777" w:rsidR="00DB3DE9" w:rsidRPr="002241D1" w:rsidRDefault="00DB3DE9" w:rsidP="00963F94">
            <w:pPr>
              <w:widowControl w:val="0"/>
              <w:tabs>
                <w:tab w:val="left" w:pos="326"/>
              </w:tabs>
              <w:spacing w:before="60" w:after="60" w:line="276" w:lineRule="auto"/>
              <w:ind w:left="326" w:hanging="284"/>
              <w:rPr>
                <w:sz w:val="16"/>
                <w:szCs w:val="16"/>
              </w:rPr>
            </w:pPr>
            <w:r w:rsidRPr="002241D1">
              <w:rPr>
                <w:sz w:val="16"/>
                <w:szCs w:val="16"/>
              </w:rPr>
              <w:t>○</w:t>
            </w:r>
            <w:r w:rsidRPr="002241D1">
              <w:rPr>
                <w:sz w:val="16"/>
                <w:szCs w:val="16"/>
              </w:rPr>
              <w:tab/>
              <w:t>timed action plan</w:t>
            </w:r>
          </w:p>
          <w:p w14:paraId="5C356CE1" w14:textId="77777777" w:rsidR="00DB3DE9" w:rsidRPr="002241D1" w:rsidRDefault="00DB3DE9" w:rsidP="00963F94">
            <w:pPr>
              <w:widowControl w:val="0"/>
              <w:tabs>
                <w:tab w:val="left" w:pos="326"/>
              </w:tabs>
              <w:spacing w:before="60" w:after="60" w:line="276" w:lineRule="auto"/>
              <w:ind w:left="326" w:hanging="284"/>
              <w:rPr>
                <w:sz w:val="16"/>
                <w:szCs w:val="16"/>
              </w:rPr>
            </w:pPr>
            <w:r w:rsidRPr="002241D1">
              <w:rPr>
                <w:sz w:val="16"/>
                <w:szCs w:val="16"/>
              </w:rPr>
              <w:t>○</w:t>
            </w:r>
            <w:r w:rsidRPr="002241D1">
              <w:rPr>
                <w:sz w:val="16"/>
                <w:szCs w:val="16"/>
              </w:rPr>
              <w:tab/>
              <w:t>use of metrics</w:t>
            </w:r>
          </w:p>
          <w:p w14:paraId="089EE496" w14:textId="77777777" w:rsidR="00DB3DE9" w:rsidRPr="002241D1" w:rsidRDefault="00DB3DE9" w:rsidP="00963F94">
            <w:pPr>
              <w:widowControl w:val="0"/>
              <w:tabs>
                <w:tab w:val="left" w:pos="326"/>
              </w:tabs>
              <w:spacing w:before="60" w:after="60" w:line="276" w:lineRule="auto"/>
              <w:ind w:left="326" w:hanging="284"/>
              <w:rPr>
                <w:sz w:val="16"/>
                <w:szCs w:val="16"/>
              </w:rPr>
            </w:pPr>
            <w:r w:rsidRPr="002241D1">
              <w:rPr>
                <w:sz w:val="16"/>
                <w:szCs w:val="16"/>
              </w:rPr>
              <w:t>○</w:t>
            </w:r>
            <w:r w:rsidRPr="002241D1">
              <w:rPr>
                <w:sz w:val="16"/>
                <w:szCs w:val="16"/>
              </w:rPr>
              <w:tab/>
              <w:t>tools/processes used to gather data</w:t>
            </w:r>
          </w:p>
          <w:p w14:paraId="52B3FC33" w14:textId="77777777" w:rsidR="00DB3DE9" w:rsidRPr="002241D1" w:rsidRDefault="00DB3DE9" w:rsidP="00963F94">
            <w:pPr>
              <w:widowControl w:val="0"/>
              <w:tabs>
                <w:tab w:val="left" w:pos="326"/>
              </w:tabs>
              <w:spacing w:before="60" w:after="60" w:line="276" w:lineRule="auto"/>
              <w:ind w:left="326" w:hanging="284"/>
              <w:rPr>
                <w:sz w:val="16"/>
                <w:szCs w:val="16"/>
              </w:rPr>
            </w:pPr>
            <w:r w:rsidRPr="002241D1">
              <w:rPr>
                <w:sz w:val="16"/>
                <w:szCs w:val="16"/>
              </w:rPr>
              <w:t>○</w:t>
            </w:r>
            <w:r w:rsidRPr="002241D1">
              <w:rPr>
                <w:sz w:val="16"/>
                <w:szCs w:val="16"/>
              </w:rPr>
              <w:tab/>
              <w:t>reporting</w:t>
            </w:r>
          </w:p>
          <w:p w14:paraId="5DDF02B9" w14:textId="77777777" w:rsidR="00DB3DE9" w:rsidRPr="002241D1" w:rsidRDefault="00DB3DE9" w:rsidP="00963F94">
            <w:pPr>
              <w:widowControl w:val="0"/>
              <w:tabs>
                <w:tab w:val="left" w:pos="326"/>
              </w:tabs>
              <w:spacing w:before="60" w:after="60" w:line="276" w:lineRule="auto"/>
              <w:ind w:left="326" w:hanging="284"/>
              <w:rPr>
                <w:sz w:val="16"/>
                <w:szCs w:val="16"/>
              </w:rPr>
            </w:pPr>
            <w:r w:rsidRPr="002241D1">
              <w:rPr>
                <w:sz w:val="16"/>
                <w:szCs w:val="16"/>
              </w:rPr>
              <w:t>○</w:t>
            </w:r>
            <w:r w:rsidRPr="002241D1">
              <w:rPr>
                <w:sz w:val="16"/>
                <w:szCs w:val="16"/>
              </w:rPr>
              <w:tab/>
              <w:t>feedback and improvement</w:t>
            </w:r>
          </w:p>
          <w:p w14:paraId="4F785703" w14:textId="77777777" w:rsidR="00DB3DE9" w:rsidRDefault="00DB3DE9" w:rsidP="00963F94">
            <w:pPr>
              <w:widowControl w:val="0"/>
              <w:tabs>
                <w:tab w:val="left" w:pos="326"/>
              </w:tabs>
              <w:spacing w:before="60" w:after="60" w:line="276" w:lineRule="auto"/>
              <w:ind w:left="326" w:hanging="284"/>
              <w:rPr>
                <w:sz w:val="16"/>
                <w:szCs w:val="16"/>
              </w:rPr>
            </w:pPr>
            <w:r w:rsidRPr="002241D1">
              <w:rPr>
                <w:sz w:val="16"/>
                <w:szCs w:val="16"/>
              </w:rPr>
              <w:t>○</w:t>
            </w:r>
            <w:r w:rsidRPr="002241D1">
              <w:rPr>
                <w:sz w:val="16"/>
                <w:szCs w:val="16"/>
              </w:rPr>
              <w:tab/>
              <w:t>transparency</w:t>
            </w:r>
          </w:p>
          <w:p w14:paraId="56AEE5D4" w14:textId="77777777" w:rsidR="00DB3DE9" w:rsidRDefault="00DB3DE9" w:rsidP="00963F94">
            <w:pPr>
              <w:widowControl w:val="0"/>
              <w:tabs>
                <w:tab w:val="left" w:pos="326"/>
              </w:tabs>
              <w:spacing w:before="60" w:after="60" w:line="276" w:lineRule="auto"/>
              <w:ind w:left="326" w:hanging="284"/>
              <w:rPr>
                <w:sz w:val="16"/>
                <w:szCs w:val="16"/>
              </w:rPr>
            </w:pPr>
          </w:p>
          <w:p w14:paraId="0EB3EAC2" w14:textId="77777777" w:rsidR="00DB3DE9" w:rsidRDefault="00DB3DE9" w:rsidP="00963F94">
            <w:pPr>
              <w:widowControl w:val="0"/>
              <w:spacing w:before="60" w:after="60" w:line="276" w:lineRule="auto"/>
              <w:ind w:left="42"/>
              <w:rPr>
                <w:sz w:val="16"/>
                <w:szCs w:val="16"/>
              </w:rPr>
            </w:pPr>
            <w:r w:rsidRPr="002241D1">
              <w:rPr>
                <w:sz w:val="16"/>
                <w:szCs w:val="16"/>
              </w:rPr>
              <w:t>●</w:t>
            </w:r>
            <w:r>
              <w:rPr>
                <w:sz w:val="16"/>
                <w:szCs w:val="16"/>
              </w:rPr>
              <w:t xml:space="preserve"> </w:t>
            </w:r>
            <w:r w:rsidRPr="002241D1">
              <w:rPr>
                <w:sz w:val="16"/>
                <w:szCs w:val="16"/>
              </w:rPr>
              <w:t>how you will influence staff, suppliers, customers and communities through the delivery of the contract to support the Policy Outcome, e.g. engagement, co-design/creation, training and education, partnering/collaborating, volunteering.</w:t>
            </w:r>
          </w:p>
        </w:tc>
        <w:tc>
          <w:tcPr>
            <w:tcW w:w="2265" w:type="dxa"/>
            <w:tcBorders>
              <w:top w:val="single" w:sz="12" w:space="0" w:color="000000"/>
              <w:left w:val="nil"/>
              <w:bottom w:val="single" w:sz="12" w:space="0" w:color="000000"/>
              <w:right w:val="single" w:sz="8" w:space="0" w:color="000000"/>
            </w:tcBorders>
            <w:shd w:val="clear" w:color="auto" w:fill="auto"/>
            <w:tcMar>
              <w:top w:w="100" w:type="dxa"/>
              <w:left w:w="100" w:type="dxa"/>
              <w:bottom w:w="100" w:type="dxa"/>
              <w:right w:w="100" w:type="dxa"/>
            </w:tcMar>
          </w:tcPr>
          <w:p w14:paraId="2741C7CE" w14:textId="77777777" w:rsidR="00DB3DE9" w:rsidRPr="002241D1" w:rsidRDefault="00DB3DE9" w:rsidP="00963F94">
            <w:pPr>
              <w:widowControl w:val="0"/>
              <w:tabs>
                <w:tab w:val="left" w:pos="372"/>
              </w:tabs>
              <w:autoSpaceDE w:val="0"/>
              <w:autoSpaceDN w:val="0"/>
              <w:spacing w:before="1" w:line="276" w:lineRule="auto"/>
              <w:ind w:left="101" w:right="231"/>
              <w:rPr>
                <w:sz w:val="16"/>
                <w:szCs w:val="16"/>
              </w:rPr>
            </w:pPr>
            <w:r w:rsidRPr="002241D1">
              <w:rPr>
                <w:sz w:val="16"/>
                <w:szCs w:val="16"/>
              </w:rPr>
              <w:lastRenderedPageBreak/>
              <w:t>Effective measures to deliver any/all of the following benefits through the contract:</w:t>
            </w:r>
            <w:r>
              <w:rPr>
                <w:sz w:val="16"/>
                <w:szCs w:val="16"/>
              </w:rPr>
              <w:br/>
            </w:r>
          </w:p>
          <w:p w14:paraId="219AED93" w14:textId="77777777" w:rsidR="00DB3DE9" w:rsidRPr="002241D1" w:rsidRDefault="00DB3DE9" w:rsidP="00963F94">
            <w:pPr>
              <w:widowControl w:val="0"/>
              <w:tabs>
                <w:tab w:val="left" w:pos="372"/>
              </w:tabs>
              <w:autoSpaceDE w:val="0"/>
              <w:autoSpaceDN w:val="0"/>
              <w:spacing w:before="1" w:line="276" w:lineRule="auto"/>
              <w:ind w:left="101" w:right="231"/>
              <w:rPr>
                <w:sz w:val="16"/>
                <w:szCs w:val="16"/>
              </w:rPr>
            </w:pPr>
            <w:r w:rsidRPr="00E7364A">
              <w:rPr>
                <w:sz w:val="16"/>
                <w:szCs w:val="16"/>
                <w:highlight w:val="yellow"/>
              </w:rPr>
              <w:t>●</w:t>
            </w:r>
            <w:r w:rsidRPr="00E7364A">
              <w:rPr>
                <w:sz w:val="16"/>
                <w:szCs w:val="16"/>
                <w:highlight w:val="yellow"/>
              </w:rPr>
              <w:tab/>
              <w:t>MAC 5.1: Demonstrate action to increase the representation of disabled people in the contract workforce.</w:t>
            </w:r>
          </w:p>
        </w:tc>
        <w:tc>
          <w:tcPr>
            <w:tcW w:w="3547" w:type="dxa"/>
            <w:gridSpan w:val="2"/>
          </w:tcPr>
          <w:p w14:paraId="4F98DBAC" w14:textId="77777777" w:rsidR="00DB3DE9" w:rsidRPr="002241D1" w:rsidRDefault="00DB3DE9" w:rsidP="00963F94">
            <w:pPr>
              <w:pStyle w:val="TableParagraph"/>
              <w:tabs>
                <w:tab w:val="left" w:pos="310"/>
              </w:tabs>
              <w:ind w:left="27" w:firstLine="0"/>
              <w:rPr>
                <w:b/>
                <w:sz w:val="16"/>
                <w:szCs w:val="16"/>
              </w:rPr>
            </w:pPr>
            <w:r w:rsidRPr="002241D1">
              <w:rPr>
                <w:b/>
                <w:sz w:val="16"/>
                <w:szCs w:val="16"/>
              </w:rPr>
              <w:t>Sub-Criteria for MAC 5.1: Increase representation of disabled people</w:t>
            </w:r>
          </w:p>
          <w:p w14:paraId="363022F6" w14:textId="77777777" w:rsidR="00DB3DE9" w:rsidRPr="002241D1" w:rsidRDefault="00DB3DE9" w:rsidP="00963F94">
            <w:pPr>
              <w:pStyle w:val="TableParagraph"/>
              <w:tabs>
                <w:tab w:val="left" w:pos="310"/>
              </w:tabs>
              <w:spacing w:before="40"/>
              <w:ind w:left="27" w:firstLine="0"/>
              <w:rPr>
                <w:sz w:val="16"/>
                <w:szCs w:val="16"/>
              </w:rPr>
            </w:pPr>
            <w:r w:rsidRPr="002241D1">
              <w:rPr>
                <w:sz w:val="16"/>
                <w:szCs w:val="16"/>
              </w:rPr>
              <w:t>Activities that demonstrate and describe the tenderer’s existing or planned:</w:t>
            </w:r>
          </w:p>
          <w:p w14:paraId="6FBA0A29" w14:textId="77777777" w:rsidR="00DB3DE9" w:rsidRDefault="00DB3DE9" w:rsidP="00DB3DE9">
            <w:pPr>
              <w:pStyle w:val="TableParagraph"/>
              <w:numPr>
                <w:ilvl w:val="0"/>
                <w:numId w:val="15"/>
              </w:numPr>
              <w:spacing w:before="40"/>
              <w:ind w:left="310" w:hanging="283"/>
              <w:rPr>
                <w:sz w:val="16"/>
                <w:szCs w:val="16"/>
              </w:rPr>
            </w:pPr>
            <w:r w:rsidRPr="002241D1">
              <w:rPr>
                <w:sz w:val="16"/>
                <w:szCs w:val="16"/>
              </w:rPr>
              <w:t>Understanding of the issues affecting the representation of disabled people in the workforce in the market, industry or sector relevant to the contract, and in the tenderer’s own organisation and those of its key sub-contractors.</w:t>
            </w:r>
          </w:p>
          <w:p w14:paraId="4F24BC15" w14:textId="77777777" w:rsidR="00DB3DE9" w:rsidRDefault="00DB3DE9" w:rsidP="00963F94">
            <w:pPr>
              <w:pStyle w:val="TableParagraph"/>
              <w:spacing w:before="40"/>
              <w:ind w:left="310" w:firstLine="0"/>
              <w:rPr>
                <w:sz w:val="16"/>
                <w:szCs w:val="16"/>
              </w:rPr>
            </w:pPr>
          </w:p>
          <w:p w14:paraId="4F504EC4" w14:textId="77777777" w:rsidR="00DB3DE9" w:rsidRPr="002241D1" w:rsidRDefault="00DB3DE9" w:rsidP="00963F94">
            <w:pPr>
              <w:pStyle w:val="TableParagraph"/>
              <w:spacing w:before="40"/>
              <w:ind w:left="310" w:firstLine="0"/>
              <w:rPr>
                <w:sz w:val="16"/>
                <w:szCs w:val="16"/>
              </w:rPr>
            </w:pPr>
          </w:p>
          <w:p w14:paraId="56EA8693" w14:textId="77777777" w:rsidR="00DB3DE9" w:rsidRPr="002241D1" w:rsidRDefault="00DB3DE9" w:rsidP="00DB3DE9">
            <w:pPr>
              <w:pStyle w:val="TableParagraph"/>
              <w:numPr>
                <w:ilvl w:val="0"/>
                <w:numId w:val="15"/>
              </w:numPr>
              <w:spacing w:before="40"/>
              <w:ind w:left="310" w:hanging="283"/>
              <w:rPr>
                <w:sz w:val="16"/>
                <w:szCs w:val="16"/>
              </w:rPr>
            </w:pPr>
            <w:r w:rsidRPr="002241D1">
              <w:rPr>
                <w:sz w:val="16"/>
                <w:szCs w:val="16"/>
              </w:rPr>
              <w:t>Collection of the views and expertise of disabled people and their representative organisations on successfully supporting disabled employees or applicants.</w:t>
            </w:r>
          </w:p>
          <w:p w14:paraId="7E399947" w14:textId="77777777" w:rsidR="00DB3DE9" w:rsidRPr="002241D1" w:rsidRDefault="00DB3DE9" w:rsidP="00DB3DE9">
            <w:pPr>
              <w:pStyle w:val="TableParagraph"/>
              <w:numPr>
                <w:ilvl w:val="0"/>
                <w:numId w:val="15"/>
              </w:numPr>
              <w:spacing w:before="40"/>
              <w:ind w:left="310" w:hanging="283"/>
              <w:rPr>
                <w:sz w:val="16"/>
                <w:szCs w:val="16"/>
              </w:rPr>
            </w:pPr>
            <w:r w:rsidRPr="002241D1">
              <w:rPr>
                <w:sz w:val="16"/>
                <w:szCs w:val="16"/>
              </w:rPr>
              <w:lastRenderedPageBreak/>
              <w:t xml:space="preserve">Measures to reduce barriers to securing more jobs for disabled people in the contract workforce. </w:t>
            </w:r>
            <w:r w:rsidRPr="002241D1">
              <w:rPr>
                <w:b/>
                <w:sz w:val="16"/>
                <w:szCs w:val="16"/>
              </w:rPr>
              <w:t>Illustrative examples</w:t>
            </w:r>
            <w:r w:rsidRPr="002241D1">
              <w:rPr>
                <w:sz w:val="16"/>
                <w:szCs w:val="16"/>
              </w:rPr>
              <w:t>:</w:t>
            </w:r>
          </w:p>
          <w:p w14:paraId="02BA3DDF" w14:textId="77777777" w:rsidR="00DB3DE9" w:rsidRPr="002241D1" w:rsidRDefault="00DB3DE9" w:rsidP="00DB3DE9">
            <w:pPr>
              <w:pStyle w:val="TableParagraph"/>
              <w:numPr>
                <w:ilvl w:val="1"/>
                <w:numId w:val="15"/>
              </w:numPr>
              <w:spacing w:before="40"/>
              <w:ind w:left="594" w:hanging="284"/>
              <w:rPr>
                <w:sz w:val="16"/>
                <w:szCs w:val="16"/>
              </w:rPr>
            </w:pPr>
            <w:r w:rsidRPr="002241D1">
              <w:rPr>
                <w:sz w:val="16"/>
                <w:szCs w:val="16"/>
              </w:rPr>
              <w:t xml:space="preserve">Inclusive and accessible recruitment practices, and retention-focussed activities, including those provided in the </w:t>
            </w:r>
            <w:hyperlink r:id="rId11">
              <w:r w:rsidRPr="002241D1">
                <w:rPr>
                  <w:rStyle w:val="Hyperlink"/>
                  <w:sz w:val="16"/>
                  <w:szCs w:val="16"/>
                </w:rPr>
                <w:t>Guide for line managers on recruiting, managing and developing people with a disability or health condition</w:t>
              </w:r>
            </w:hyperlink>
            <w:r w:rsidRPr="002241D1">
              <w:rPr>
                <w:sz w:val="16"/>
                <w:szCs w:val="16"/>
              </w:rPr>
              <w:t>.</w:t>
            </w:r>
          </w:p>
          <w:p w14:paraId="3DE437E7" w14:textId="77777777" w:rsidR="00DB3DE9" w:rsidRDefault="00DB3DE9" w:rsidP="00DB3DE9">
            <w:pPr>
              <w:pStyle w:val="TableParagraph"/>
              <w:numPr>
                <w:ilvl w:val="1"/>
                <w:numId w:val="15"/>
              </w:numPr>
              <w:spacing w:before="40"/>
              <w:ind w:left="594" w:hanging="284"/>
              <w:rPr>
                <w:sz w:val="16"/>
                <w:szCs w:val="16"/>
              </w:rPr>
            </w:pPr>
            <w:r w:rsidRPr="002241D1">
              <w:rPr>
                <w:sz w:val="16"/>
                <w:szCs w:val="16"/>
              </w:rPr>
              <w:t>Introducing transparency to pay and reward processes.</w:t>
            </w:r>
          </w:p>
          <w:p w14:paraId="774172FB" w14:textId="77777777" w:rsidR="00DB3DE9" w:rsidRPr="00426F56" w:rsidRDefault="00DB3DE9" w:rsidP="00963F94">
            <w:pPr>
              <w:pStyle w:val="TableParagraph"/>
              <w:spacing w:before="40"/>
              <w:ind w:left="594" w:firstLine="0"/>
              <w:rPr>
                <w:sz w:val="16"/>
                <w:szCs w:val="16"/>
              </w:rPr>
            </w:pPr>
          </w:p>
          <w:p w14:paraId="24E504C4" w14:textId="77777777" w:rsidR="00DB3DE9" w:rsidRPr="002241D1" w:rsidRDefault="00DB3DE9" w:rsidP="00DB3DE9">
            <w:pPr>
              <w:pStyle w:val="TableParagraph"/>
              <w:numPr>
                <w:ilvl w:val="1"/>
                <w:numId w:val="15"/>
              </w:numPr>
              <w:spacing w:before="40"/>
              <w:ind w:left="594" w:hanging="284"/>
              <w:rPr>
                <w:sz w:val="16"/>
                <w:szCs w:val="16"/>
              </w:rPr>
            </w:pPr>
            <w:r w:rsidRPr="002241D1">
              <w:rPr>
                <w:sz w:val="16"/>
                <w:szCs w:val="16"/>
              </w:rPr>
              <w:t>Offering a range of quality opportunities with routes of progression if appropriate, e.g. T Level industry placements, students supported into higher level apprenticeships.</w:t>
            </w:r>
          </w:p>
          <w:p w14:paraId="00F4972B" w14:textId="77777777" w:rsidR="00DB3DE9" w:rsidRPr="002241D1" w:rsidRDefault="00DB3DE9" w:rsidP="00DB3DE9">
            <w:pPr>
              <w:pStyle w:val="TableParagraph"/>
              <w:numPr>
                <w:ilvl w:val="1"/>
                <w:numId w:val="15"/>
              </w:numPr>
              <w:spacing w:before="40"/>
              <w:ind w:left="594" w:hanging="284"/>
              <w:rPr>
                <w:sz w:val="16"/>
                <w:szCs w:val="16"/>
              </w:rPr>
            </w:pPr>
            <w:r w:rsidRPr="002241D1">
              <w:rPr>
                <w:sz w:val="16"/>
                <w:szCs w:val="16"/>
              </w:rPr>
              <w:t>Working conditions which promote an inclusive working environment and promote retention and progression.</w:t>
            </w:r>
          </w:p>
          <w:p w14:paraId="4257F66E" w14:textId="77777777" w:rsidR="00DB3DE9" w:rsidRDefault="00DB3DE9" w:rsidP="00963F94">
            <w:pPr>
              <w:pStyle w:val="TableParagraph"/>
              <w:tabs>
                <w:tab w:val="left" w:pos="310"/>
              </w:tabs>
              <w:rPr>
                <w:sz w:val="16"/>
                <w:szCs w:val="16"/>
              </w:rPr>
            </w:pPr>
          </w:p>
          <w:p w14:paraId="4395C170" w14:textId="160A1222" w:rsidR="00DB3DE9" w:rsidRPr="002241D1" w:rsidRDefault="00DB3DE9" w:rsidP="00DB3DE9">
            <w:pPr>
              <w:pStyle w:val="TableParagraph"/>
              <w:numPr>
                <w:ilvl w:val="1"/>
                <w:numId w:val="15"/>
              </w:numPr>
              <w:spacing w:before="40"/>
              <w:ind w:left="452" w:hanging="142"/>
              <w:rPr>
                <w:sz w:val="16"/>
                <w:szCs w:val="16"/>
              </w:rPr>
            </w:pPr>
            <w:r>
              <w:rPr>
                <w:sz w:val="16"/>
                <w:szCs w:val="16"/>
              </w:rPr>
              <w:t xml:space="preserve">  </w:t>
            </w:r>
            <w:r w:rsidR="003062A1">
              <w:rPr>
                <w:sz w:val="16"/>
                <w:szCs w:val="16"/>
              </w:rPr>
              <w:t xml:space="preserve"> </w:t>
            </w:r>
            <w:r w:rsidRPr="002241D1">
              <w:rPr>
                <w:sz w:val="16"/>
                <w:szCs w:val="16"/>
              </w:rPr>
              <w:t xml:space="preserve">Other measures to provide equality of </w:t>
            </w:r>
          </w:p>
          <w:p w14:paraId="632AC512" w14:textId="641B8FFA" w:rsidR="00DB3DE9" w:rsidRPr="002241D1" w:rsidRDefault="003062A1" w:rsidP="003062A1">
            <w:pPr>
              <w:pStyle w:val="TableParagraph"/>
              <w:tabs>
                <w:tab w:val="left" w:pos="310"/>
              </w:tabs>
              <w:ind w:left="594" w:hanging="142"/>
              <w:rPr>
                <w:b/>
                <w:sz w:val="16"/>
                <w:szCs w:val="16"/>
              </w:rPr>
            </w:pPr>
            <w:r>
              <w:rPr>
                <w:sz w:val="16"/>
                <w:szCs w:val="16"/>
              </w:rPr>
              <w:t xml:space="preserve">   </w:t>
            </w:r>
            <w:r w:rsidR="00DB3DE9" w:rsidRPr="002241D1">
              <w:rPr>
                <w:sz w:val="16"/>
                <w:szCs w:val="16"/>
              </w:rPr>
              <w:t xml:space="preserve">opportunity for disabled people into employment, including becoming a </w:t>
            </w:r>
            <w:hyperlink r:id="rId12">
              <w:r w:rsidR="00DB3DE9" w:rsidRPr="002241D1">
                <w:rPr>
                  <w:rStyle w:val="Hyperlink"/>
                  <w:sz w:val="16"/>
                  <w:szCs w:val="16"/>
                </w:rPr>
                <w:t xml:space="preserve">Disability Confident </w:t>
              </w:r>
            </w:hyperlink>
            <w:r w:rsidR="00DB3DE9" w:rsidRPr="002241D1">
              <w:rPr>
                <w:sz w:val="16"/>
                <w:szCs w:val="16"/>
              </w:rPr>
              <w:t>employer and inclusion of supported businesses in the contract supply chain.</w:t>
            </w:r>
          </w:p>
        </w:tc>
        <w:tc>
          <w:tcPr>
            <w:tcW w:w="1843" w:type="dxa"/>
          </w:tcPr>
          <w:p w14:paraId="7AD72624" w14:textId="77777777" w:rsidR="00DB3DE9" w:rsidRDefault="00DB3DE9" w:rsidP="00963F94">
            <w:pPr>
              <w:pStyle w:val="TableParagraph"/>
              <w:spacing w:line="276" w:lineRule="auto"/>
              <w:ind w:left="314" w:right="95" w:hanging="283"/>
              <w:rPr>
                <w:sz w:val="10"/>
                <w:szCs w:val="10"/>
              </w:rPr>
            </w:pPr>
            <w:r w:rsidRPr="002241D1">
              <w:rPr>
                <w:sz w:val="14"/>
                <w:szCs w:val="14"/>
              </w:rPr>
              <w:lastRenderedPageBreak/>
              <w:t>●</w:t>
            </w:r>
            <w:r w:rsidRPr="002241D1">
              <w:rPr>
                <w:sz w:val="14"/>
                <w:szCs w:val="14"/>
              </w:rPr>
              <w:tab/>
              <w:t>Total percentage of full-time equivalent (FTE) disabled people employed under the contract, as a proportion of the total FTE contract workforce, by UK region.</w:t>
            </w:r>
            <w:r>
              <w:rPr>
                <w:sz w:val="14"/>
                <w:szCs w:val="14"/>
              </w:rPr>
              <w:br/>
            </w:r>
          </w:p>
          <w:p w14:paraId="2ADF34C8" w14:textId="77777777" w:rsidR="00DB3DE9" w:rsidRDefault="00DB3DE9" w:rsidP="00963F94">
            <w:pPr>
              <w:pStyle w:val="TableParagraph"/>
              <w:spacing w:line="276" w:lineRule="auto"/>
              <w:ind w:left="314" w:right="95" w:hanging="283"/>
              <w:rPr>
                <w:sz w:val="10"/>
                <w:szCs w:val="10"/>
              </w:rPr>
            </w:pPr>
          </w:p>
          <w:p w14:paraId="4FF8A051" w14:textId="77777777" w:rsidR="00DB3DE9" w:rsidRDefault="00DB3DE9" w:rsidP="00963F94">
            <w:pPr>
              <w:pStyle w:val="TableParagraph"/>
              <w:spacing w:line="276" w:lineRule="auto"/>
              <w:ind w:left="314" w:right="95" w:hanging="283"/>
              <w:rPr>
                <w:sz w:val="10"/>
                <w:szCs w:val="10"/>
              </w:rPr>
            </w:pPr>
          </w:p>
          <w:p w14:paraId="102B1E18" w14:textId="77777777" w:rsidR="00DB3DE9" w:rsidRDefault="00DB3DE9" w:rsidP="00963F94">
            <w:pPr>
              <w:pStyle w:val="TableParagraph"/>
              <w:spacing w:line="276" w:lineRule="auto"/>
              <w:ind w:left="314" w:right="95" w:hanging="283"/>
              <w:rPr>
                <w:sz w:val="10"/>
                <w:szCs w:val="10"/>
              </w:rPr>
            </w:pPr>
          </w:p>
          <w:p w14:paraId="612E29F3" w14:textId="77777777" w:rsidR="00DB3DE9" w:rsidRPr="007A79A3" w:rsidRDefault="00DB3DE9" w:rsidP="00963F94">
            <w:pPr>
              <w:pStyle w:val="TableParagraph"/>
              <w:spacing w:line="276" w:lineRule="auto"/>
              <w:ind w:left="314" w:right="95" w:hanging="283"/>
              <w:rPr>
                <w:sz w:val="10"/>
                <w:szCs w:val="10"/>
              </w:rPr>
            </w:pPr>
          </w:p>
          <w:p w14:paraId="430C4810" w14:textId="77777777" w:rsidR="00DB3DE9" w:rsidRDefault="00DB3DE9" w:rsidP="00963F94">
            <w:pPr>
              <w:pStyle w:val="TableParagraph"/>
              <w:spacing w:line="276" w:lineRule="auto"/>
              <w:ind w:left="314" w:right="95" w:hanging="283"/>
              <w:rPr>
                <w:sz w:val="14"/>
                <w:szCs w:val="14"/>
              </w:rPr>
            </w:pPr>
            <w:r w:rsidRPr="002241D1">
              <w:rPr>
                <w:sz w:val="14"/>
                <w:szCs w:val="14"/>
              </w:rPr>
              <w:t>●</w:t>
            </w:r>
            <w:r w:rsidRPr="002241D1">
              <w:rPr>
                <w:sz w:val="14"/>
                <w:szCs w:val="14"/>
              </w:rPr>
              <w:tab/>
              <w:t xml:space="preserve">Number of full-time equivalent (FTE) disabled people employed under </w:t>
            </w:r>
            <w:r w:rsidRPr="002241D1">
              <w:rPr>
                <w:sz w:val="14"/>
                <w:szCs w:val="14"/>
              </w:rPr>
              <w:lastRenderedPageBreak/>
              <w:t>the contract, by UK region.</w:t>
            </w:r>
          </w:p>
          <w:p w14:paraId="49356029" w14:textId="77777777" w:rsidR="00DB3DE9" w:rsidRDefault="00DB3DE9" w:rsidP="00963F94">
            <w:pPr>
              <w:pStyle w:val="TableParagraph"/>
              <w:spacing w:line="276" w:lineRule="auto"/>
              <w:ind w:left="314" w:right="95" w:hanging="283"/>
              <w:rPr>
                <w:sz w:val="14"/>
                <w:szCs w:val="14"/>
              </w:rPr>
            </w:pPr>
          </w:p>
          <w:p w14:paraId="1FB6D046" w14:textId="77777777" w:rsidR="00DB3DE9" w:rsidRDefault="00DB3DE9" w:rsidP="00963F94">
            <w:pPr>
              <w:pStyle w:val="TableParagraph"/>
              <w:spacing w:line="276" w:lineRule="auto"/>
              <w:ind w:left="314" w:right="95" w:hanging="283"/>
              <w:rPr>
                <w:sz w:val="14"/>
                <w:szCs w:val="14"/>
              </w:rPr>
            </w:pPr>
            <w:r w:rsidRPr="002241D1">
              <w:rPr>
                <w:sz w:val="14"/>
                <w:szCs w:val="14"/>
              </w:rPr>
              <w:t>●</w:t>
            </w:r>
            <w:r w:rsidRPr="002241D1">
              <w:rPr>
                <w:sz w:val="14"/>
                <w:szCs w:val="14"/>
              </w:rPr>
              <w:tab/>
              <w:t>Total percentage of disabled people on apprenticeship schemes (Level 2, 3, and 4+) under the contract, as a proportion of the all people on apprenticeship schemes (Level 2, 3, and 4+) within the contract workforce, by UK region.</w:t>
            </w:r>
          </w:p>
          <w:p w14:paraId="4360DCEE" w14:textId="77777777" w:rsidR="00DB3DE9" w:rsidRDefault="00DB3DE9" w:rsidP="00963F94">
            <w:pPr>
              <w:pStyle w:val="TableParagraph"/>
              <w:spacing w:line="276" w:lineRule="auto"/>
              <w:ind w:left="314" w:right="95" w:hanging="283"/>
              <w:rPr>
                <w:sz w:val="14"/>
                <w:szCs w:val="14"/>
              </w:rPr>
            </w:pPr>
          </w:p>
          <w:p w14:paraId="76086595" w14:textId="77777777" w:rsidR="00DB3DE9" w:rsidRDefault="00DB3DE9" w:rsidP="00963F94">
            <w:pPr>
              <w:pStyle w:val="TableParagraph"/>
              <w:spacing w:line="276" w:lineRule="auto"/>
              <w:ind w:left="314" w:right="95" w:hanging="283"/>
              <w:rPr>
                <w:sz w:val="14"/>
                <w:szCs w:val="14"/>
              </w:rPr>
            </w:pPr>
            <w:r w:rsidRPr="002241D1">
              <w:rPr>
                <w:sz w:val="14"/>
                <w:szCs w:val="14"/>
              </w:rPr>
              <w:t>●</w:t>
            </w:r>
            <w:r w:rsidRPr="002241D1">
              <w:rPr>
                <w:sz w:val="14"/>
                <w:szCs w:val="14"/>
              </w:rPr>
              <w:tab/>
              <w:t>Number of disabled people on apprenticeship schemes (Level 2, 3, and 4+) under the contract, by UK region.</w:t>
            </w:r>
          </w:p>
          <w:p w14:paraId="3B2DFE24" w14:textId="77777777" w:rsidR="00DB3DE9" w:rsidRPr="002241D1" w:rsidRDefault="00DB3DE9" w:rsidP="00963F94">
            <w:pPr>
              <w:pStyle w:val="TableParagraph"/>
              <w:spacing w:line="276" w:lineRule="auto"/>
              <w:ind w:left="314" w:right="95" w:hanging="283"/>
              <w:rPr>
                <w:sz w:val="14"/>
                <w:szCs w:val="14"/>
              </w:rPr>
            </w:pPr>
          </w:p>
          <w:p w14:paraId="6E7B6C0A" w14:textId="77777777" w:rsidR="00DB3DE9" w:rsidRDefault="00DB3DE9" w:rsidP="00963F94">
            <w:pPr>
              <w:pStyle w:val="TableParagraph"/>
              <w:spacing w:line="276" w:lineRule="auto"/>
              <w:ind w:left="314" w:right="95" w:hanging="283"/>
              <w:rPr>
                <w:sz w:val="14"/>
                <w:szCs w:val="14"/>
              </w:rPr>
            </w:pPr>
            <w:r w:rsidRPr="002241D1">
              <w:rPr>
                <w:sz w:val="14"/>
                <w:szCs w:val="14"/>
              </w:rPr>
              <w:t>●</w:t>
            </w:r>
            <w:r w:rsidRPr="002241D1">
              <w:rPr>
                <w:sz w:val="14"/>
                <w:szCs w:val="14"/>
              </w:rPr>
              <w:tab/>
              <w:t>Total percentage of disabled people on other training schemes (Level 2, 3, and 4+) under the contract, as a proportion of the all people on other training schemes (Level 2, 3, and 4+) within the contract workforce, by UK region.</w:t>
            </w:r>
          </w:p>
          <w:p w14:paraId="0FECA7FB" w14:textId="77777777" w:rsidR="00DB3DE9" w:rsidRDefault="00DB3DE9" w:rsidP="00963F94">
            <w:pPr>
              <w:pStyle w:val="TableParagraph"/>
              <w:spacing w:line="276" w:lineRule="auto"/>
              <w:ind w:left="314" w:right="95" w:hanging="283"/>
              <w:rPr>
                <w:sz w:val="14"/>
                <w:szCs w:val="14"/>
              </w:rPr>
            </w:pPr>
          </w:p>
          <w:p w14:paraId="04F514D7" w14:textId="77777777" w:rsidR="00DB3DE9" w:rsidRDefault="00DB3DE9" w:rsidP="00963F94">
            <w:pPr>
              <w:pStyle w:val="TableParagraph"/>
              <w:spacing w:line="276" w:lineRule="auto"/>
              <w:ind w:left="314" w:right="95" w:hanging="283"/>
              <w:rPr>
                <w:sz w:val="14"/>
                <w:szCs w:val="14"/>
              </w:rPr>
            </w:pPr>
          </w:p>
          <w:p w14:paraId="492D289D" w14:textId="77777777" w:rsidR="00DB3DE9" w:rsidRPr="002241D1" w:rsidRDefault="00DB3DE9" w:rsidP="00963F94">
            <w:pPr>
              <w:pStyle w:val="TableParagraph"/>
              <w:spacing w:line="276" w:lineRule="auto"/>
              <w:ind w:left="314" w:right="95" w:hanging="283"/>
              <w:rPr>
                <w:sz w:val="14"/>
                <w:szCs w:val="14"/>
              </w:rPr>
            </w:pPr>
            <w:r w:rsidRPr="002241D1">
              <w:rPr>
                <w:sz w:val="14"/>
                <w:szCs w:val="14"/>
              </w:rPr>
              <w:t>●</w:t>
            </w:r>
            <w:r w:rsidRPr="002241D1">
              <w:rPr>
                <w:sz w:val="14"/>
                <w:szCs w:val="14"/>
              </w:rPr>
              <w:tab/>
              <w:t>Number of disabled people on other training schemes (Level 2, 3, and 4+) under the contract, by UK region.</w:t>
            </w:r>
          </w:p>
        </w:tc>
        <w:tc>
          <w:tcPr>
            <w:tcW w:w="1134" w:type="dxa"/>
            <w:shd w:val="clear" w:color="auto" w:fill="auto"/>
            <w:tcMar>
              <w:top w:w="100" w:type="dxa"/>
              <w:left w:w="100" w:type="dxa"/>
              <w:bottom w:w="100" w:type="dxa"/>
              <w:right w:w="100" w:type="dxa"/>
            </w:tcMar>
          </w:tcPr>
          <w:p w14:paraId="647BE4D3" w14:textId="00D6995E" w:rsidR="00DB3DE9" w:rsidRDefault="00E7364A" w:rsidP="00963F94">
            <w:pPr>
              <w:widowControl w:val="0"/>
              <w:spacing w:after="80" w:line="259" w:lineRule="auto"/>
              <w:ind w:left="101"/>
              <w:jc w:val="center"/>
              <w:rPr>
                <w:sz w:val="16"/>
                <w:szCs w:val="16"/>
              </w:rPr>
            </w:pPr>
            <w:r>
              <w:rPr>
                <w:sz w:val="16"/>
                <w:szCs w:val="16"/>
              </w:rPr>
              <w:lastRenderedPageBreak/>
              <w:t>2</w:t>
            </w:r>
          </w:p>
        </w:tc>
        <w:tc>
          <w:tcPr>
            <w:tcW w:w="1134" w:type="dxa"/>
            <w:shd w:val="clear" w:color="auto" w:fill="auto"/>
            <w:tcMar>
              <w:top w:w="100" w:type="dxa"/>
              <w:left w:w="100" w:type="dxa"/>
              <w:bottom w:w="100" w:type="dxa"/>
              <w:right w:w="100" w:type="dxa"/>
            </w:tcMar>
          </w:tcPr>
          <w:p w14:paraId="00067209" w14:textId="0939A0EB" w:rsidR="00DB3DE9" w:rsidRDefault="00E7364A" w:rsidP="00963F94">
            <w:pPr>
              <w:widowControl w:val="0"/>
              <w:spacing w:after="80" w:line="259" w:lineRule="auto"/>
              <w:ind w:left="101"/>
              <w:jc w:val="center"/>
              <w:rPr>
                <w:sz w:val="16"/>
                <w:szCs w:val="16"/>
              </w:rPr>
            </w:pPr>
            <w:r>
              <w:rPr>
                <w:sz w:val="16"/>
                <w:szCs w:val="16"/>
              </w:rPr>
              <w:t>4</w:t>
            </w:r>
          </w:p>
        </w:tc>
        <w:tc>
          <w:tcPr>
            <w:tcW w:w="1275" w:type="dxa"/>
            <w:shd w:val="clear" w:color="auto" w:fill="auto"/>
            <w:tcMar>
              <w:top w:w="100" w:type="dxa"/>
              <w:left w:w="100" w:type="dxa"/>
              <w:bottom w:w="100" w:type="dxa"/>
              <w:right w:w="100" w:type="dxa"/>
            </w:tcMar>
          </w:tcPr>
          <w:p w14:paraId="12516EA8" w14:textId="6D86E32E" w:rsidR="00DB3DE9" w:rsidRPr="00073200" w:rsidRDefault="003062A1" w:rsidP="00963F94">
            <w:pPr>
              <w:widowControl w:val="0"/>
              <w:spacing w:after="80" w:line="259" w:lineRule="auto"/>
              <w:ind w:left="101"/>
              <w:jc w:val="center"/>
              <w:rPr>
                <w:sz w:val="16"/>
                <w:szCs w:val="16"/>
              </w:rPr>
            </w:pPr>
            <w:r>
              <w:rPr>
                <w:sz w:val="16"/>
                <w:szCs w:val="16"/>
              </w:rPr>
              <w:t>10</w:t>
            </w:r>
            <w:r w:rsidR="00E96AB6">
              <w:rPr>
                <w:sz w:val="16"/>
                <w:szCs w:val="16"/>
              </w:rPr>
              <w:t>0</w:t>
            </w:r>
            <w:r w:rsidR="00DB3DE9">
              <w:rPr>
                <w:sz w:val="16"/>
                <w:szCs w:val="16"/>
              </w:rPr>
              <w:t>%</w:t>
            </w:r>
          </w:p>
        </w:tc>
      </w:tr>
      <w:bookmarkEnd w:id="0"/>
    </w:tbl>
    <w:p w14:paraId="752FD951" w14:textId="61F35025" w:rsidR="00DB3DE9" w:rsidRDefault="00DB3DE9" w:rsidP="00DB3DE9"/>
    <w:p w14:paraId="4E56841E" w14:textId="0BA7B43B" w:rsidR="003E3553" w:rsidRPr="00DB3DE9" w:rsidRDefault="003E3553" w:rsidP="00DB3DE9">
      <w:r>
        <w:lastRenderedPageBreak/>
        <w:tab/>
      </w:r>
      <w:r>
        <w:tab/>
      </w:r>
      <w:r>
        <w:tab/>
      </w:r>
      <w:r>
        <w:tab/>
      </w:r>
      <w:r>
        <w:tab/>
      </w:r>
      <w:r>
        <w:tab/>
      </w:r>
      <w:r>
        <w:tab/>
      </w:r>
      <w:r w:rsidRPr="003E3553">
        <w:rPr>
          <w:color w:val="auto"/>
          <w:highlight w:val="yellow"/>
        </w:rPr>
        <w:t>Insert Supplier Name &amp; Response Here</w:t>
      </w:r>
    </w:p>
    <w:p w14:paraId="24E24CD4" w14:textId="4A751300" w:rsidR="009E729E" w:rsidRPr="009E729E" w:rsidRDefault="00DB3DE9" w:rsidP="006D726B">
      <w:pPr>
        <w:pStyle w:val="Heading3"/>
      </w:pPr>
      <w:r>
        <w:t xml:space="preserve">1. </w:t>
      </w:r>
      <w:r w:rsidR="003062A1" w:rsidRPr="003062A1">
        <w:t>Method Statement stating how you will achieve this and how your commitment meets the Award Criteria</w:t>
      </w:r>
    </w:p>
    <w:p w14:paraId="1153FD13" w14:textId="76B0D69E" w:rsidR="00514216" w:rsidRPr="003062A1" w:rsidRDefault="00514216" w:rsidP="00DB3DE9">
      <w:pPr>
        <w:rPr>
          <w:color w:val="auto"/>
        </w:rPr>
      </w:pPr>
      <w:r w:rsidRPr="003062A1">
        <w:rPr>
          <w:color w:val="auto"/>
          <w:highlight w:val="yellow"/>
        </w:rPr>
        <w:t>[Insert response here</w:t>
      </w:r>
      <w:r w:rsidR="00140E9B">
        <w:rPr>
          <w:color w:val="auto"/>
          <w:highlight w:val="yellow"/>
        </w:rPr>
        <w:t xml:space="preserve"> – Maximum 1 x A4 Side</w:t>
      </w:r>
      <w:r w:rsidRPr="003062A1">
        <w:rPr>
          <w:color w:val="auto"/>
          <w:highlight w:val="yellow"/>
        </w:rPr>
        <w:t>]</w:t>
      </w:r>
    </w:p>
    <w:p w14:paraId="2ACC8541" w14:textId="709EE094" w:rsidR="00DB3DE9" w:rsidRDefault="00DB3DE9" w:rsidP="00DB3DE9"/>
    <w:p w14:paraId="1A1A87FA" w14:textId="06DF3F31" w:rsidR="00DB3DE9" w:rsidRDefault="00DB3DE9" w:rsidP="00DB3DE9"/>
    <w:p w14:paraId="3D87E536" w14:textId="77777777" w:rsidR="00DB3DE9" w:rsidRDefault="00DB3DE9" w:rsidP="00DB3DE9"/>
    <w:p w14:paraId="213EC7AF" w14:textId="1833CA67" w:rsidR="00DB3DE9" w:rsidRDefault="00DB3DE9" w:rsidP="003062A1">
      <w:pPr>
        <w:pStyle w:val="Heading2"/>
        <w:spacing w:line="240" w:lineRule="auto"/>
        <w:rPr>
          <w:color w:val="auto"/>
        </w:rPr>
      </w:pPr>
      <w:bookmarkStart w:id="1" w:name="_Hlk99965846"/>
    </w:p>
    <w:p w14:paraId="15E87D41" w14:textId="1319E40F" w:rsidR="003E3553" w:rsidRDefault="003E3553" w:rsidP="003E3553"/>
    <w:p w14:paraId="5011F09F" w14:textId="77777777" w:rsidR="003E3553" w:rsidRPr="003E3553" w:rsidRDefault="003E3553" w:rsidP="003E3553"/>
    <w:p w14:paraId="09B5E1B1" w14:textId="705F0982" w:rsidR="003062A1" w:rsidRPr="003062A1" w:rsidRDefault="003062A1" w:rsidP="003062A1">
      <w:r w:rsidRPr="003E3553">
        <w:rPr>
          <w:b/>
          <w:bCs/>
          <w:color w:val="auto"/>
        </w:rPr>
        <w:t>2</w:t>
      </w:r>
      <w:r>
        <w:t xml:space="preserve">. </w:t>
      </w:r>
      <w:r w:rsidRPr="003E3553">
        <w:rPr>
          <w:b/>
          <w:bCs/>
          <w:color w:val="auto"/>
        </w:rPr>
        <w:t>Timed project plan and process, including how you will implement your commitment and by when</w:t>
      </w:r>
    </w:p>
    <w:p w14:paraId="17CED9B5" w14:textId="77777777" w:rsidR="00140E9B" w:rsidRPr="003062A1" w:rsidRDefault="00140E9B" w:rsidP="00140E9B">
      <w:pPr>
        <w:rPr>
          <w:color w:val="auto"/>
        </w:rPr>
      </w:pPr>
      <w:r w:rsidRPr="003062A1">
        <w:rPr>
          <w:color w:val="auto"/>
          <w:highlight w:val="yellow"/>
        </w:rPr>
        <w:t>[Insert response here</w:t>
      </w:r>
      <w:r>
        <w:rPr>
          <w:color w:val="auto"/>
          <w:highlight w:val="yellow"/>
        </w:rPr>
        <w:t xml:space="preserve"> – Maximum 1 x A4 Side</w:t>
      </w:r>
      <w:r w:rsidRPr="003062A1">
        <w:rPr>
          <w:color w:val="auto"/>
          <w:highlight w:val="yellow"/>
        </w:rPr>
        <w:t>]</w:t>
      </w:r>
    </w:p>
    <w:p w14:paraId="4A32C8AF" w14:textId="360AFDAF" w:rsidR="009E729E" w:rsidRDefault="009E729E" w:rsidP="009E729E">
      <w:pPr>
        <w:rPr>
          <w:b/>
        </w:rPr>
      </w:pPr>
    </w:p>
    <w:p w14:paraId="5EB2EFC0" w14:textId="5ADC0767" w:rsidR="003E3553" w:rsidRDefault="003E3553" w:rsidP="009E729E">
      <w:pPr>
        <w:rPr>
          <w:b/>
        </w:rPr>
      </w:pPr>
    </w:p>
    <w:p w14:paraId="4614D9F4" w14:textId="5B48E6BE" w:rsidR="003E3553" w:rsidRDefault="003E3553" w:rsidP="009E729E">
      <w:pPr>
        <w:rPr>
          <w:b/>
        </w:rPr>
      </w:pPr>
    </w:p>
    <w:p w14:paraId="16C8DED8" w14:textId="3319B373" w:rsidR="003E3553" w:rsidRDefault="003E3553" w:rsidP="009E729E">
      <w:pPr>
        <w:rPr>
          <w:b/>
        </w:rPr>
      </w:pPr>
    </w:p>
    <w:p w14:paraId="7C061858" w14:textId="10E0D272" w:rsidR="003E3553" w:rsidRDefault="003E3553" w:rsidP="009E729E">
      <w:pPr>
        <w:rPr>
          <w:b/>
        </w:rPr>
      </w:pPr>
    </w:p>
    <w:p w14:paraId="1F010111" w14:textId="77777777" w:rsidR="003E3553" w:rsidRDefault="003E3553" w:rsidP="009E729E">
      <w:pPr>
        <w:rPr>
          <w:b/>
        </w:rPr>
      </w:pPr>
    </w:p>
    <w:p w14:paraId="24C44264" w14:textId="77777777" w:rsidR="003E3553" w:rsidRDefault="003E3553" w:rsidP="009E729E">
      <w:pPr>
        <w:rPr>
          <w:b/>
        </w:rPr>
      </w:pPr>
    </w:p>
    <w:p w14:paraId="09BC16A1" w14:textId="0E7ED692" w:rsidR="003E3553" w:rsidRPr="003E3553" w:rsidRDefault="003E3553" w:rsidP="009E729E">
      <w:pPr>
        <w:rPr>
          <w:b/>
          <w:color w:val="auto"/>
        </w:rPr>
      </w:pPr>
      <w:r w:rsidRPr="003E3553">
        <w:rPr>
          <w:b/>
          <w:color w:val="auto"/>
        </w:rPr>
        <w:t>3. How you will influence staff, suppliers, customers and communities through the delivery of the contract to support the Policy Outcome</w:t>
      </w:r>
    </w:p>
    <w:bookmarkEnd w:id="1"/>
    <w:p w14:paraId="303B4D61" w14:textId="77777777" w:rsidR="00140E9B" w:rsidRPr="003062A1" w:rsidRDefault="00140E9B" w:rsidP="00140E9B">
      <w:pPr>
        <w:rPr>
          <w:color w:val="auto"/>
        </w:rPr>
      </w:pPr>
      <w:r w:rsidRPr="003062A1">
        <w:rPr>
          <w:color w:val="auto"/>
          <w:highlight w:val="yellow"/>
        </w:rPr>
        <w:t>[Insert response here</w:t>
      </w:r>
      <w:r>
        <w:rPr>
          <w:color w:val="auto"/>
          <w:highlight w:val="yellow"/>
        </w:rPr>
        <w:t xml:space="preserve"> – Maximum 1 x A4 Side</w:t>
      </w:r>
      <w:r w:rsidRPr="003062A1">
        <w:rPr>
          <w:color w:val="auto"/>
          <w:highlight w:val="yellow"/>
        </w:rPr>
        <w:t>]</w:t>
      </w:r>
    </w:p>
    <w:p w14:paraId="0F742781" w14:textId="77777777" w:rsidR="009E729E" w:rsidRPr="009E729E" w:rsidRDefault="009E729E" w:rsidP="009E729E">
      <w:pPr>
        <w:rPr>
          <w:b/>
        </w:rPr>
      </w:pPr>
    </w:p>
    <w:p w14:paraId="761C33B6" w14:textId="77777777" w:rsidR="009E729E" w:rsidRPr="009E729E" w:rsidRDefault="009E729E" w:rsidP="009E729E"/>
    <w:p w14:paraId="5F716856" w14:textId="6B0E766E" w:rsidR="003346AC" w:rsidRPr="004C7B6D" w:rsidRDefault="003346AC" w:rsidP="009E729E"/>
    <w:sectPr w:rsidR="003346AC" w:rsidRPr="004C7B6D" w:rsidSect="00DB3DE9">
      <w:footerReference w:type="even" r:id="rId13"/>
      <w:footerReference w:type="default" r:id="rId14"/>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AA89" w14:textId="77777777" w:rsidR="00844B23" w:rsidRDefault="00844B23" w:rsidP="002A39EA">
      <w:r>
        <w:separator/>
      </w:r>
    </w:p>
  </w:endnote>
  <w:endnote w:type="continuationSeparator" w:id="0">
    <w:p w14:paraId="149EE850" w14:textId="77777777" w:rsidR="00844B23" w:rsidRDefault="00844B23" w:rsidP="002A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aleway">
    <w:charset w:val="00"/>
    <w:family w:val="auto"/>
    <w:pitch w:val="variable"/>
    <w:sig w:usb0="A00002FF" w:usb1="5000205B" w:usb2="00000000" w:usb3="00000000" w:csb0="00000197" w:csb1="00000000"/>
  </w:font>
  <w:font w:name="Gill Sans MT">
    <w:charset w:val="00"/>
    <w:family w:val="swiss"/>
    <w:pitch w:val="variable"/>
    <w:sig w:usb0="00000003" w:usb1="00000000" w:usb2="00000000" w:usb3="00000000" w:csb0="00000003"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810129"/>
      <w:docPartObj>
        <w:docPartGallery w:val="Page Numbers (Bottom of Page)"/>
        <w:docPartUnique/>
      </w:docPartObj>
    </w:sdtPr>
    <w:sdtEndPr>
      <w:rPr>
        <w:noProof/>
      </w:rPr>
    </w:sdtEndPr>
    <w:sdtContent>
      <w:p w14:paraId="7DFE2AD1" w14:textId="77777777" w:rsidR="00713F6F" w:rsidRDefault="00713F6F">
        <w:pPr>
          <w:pStyle w:val="Footer"/>
          <w:jc w:val="center"/>
        </w:pPr>
        <w:r>
          <w:fldChar w:fldCharType="begin"/>
        </w:r>
        <w:r>
          <w:instrText xml:space="preserve"> PAGE   \* MERGEFORMAT </w:instrText>
        </w:r>
        <w:r>
          <w:fldChar w:fldCharType="separate"/>
        </w:r>
        <w:r>
          <w:rPr>
            <w:noProof/>
          </w:rPr>
          <w:t>2</w:t>
        </w:r>
        <w:r>
          <w:rPr>
            <w:noProof/>
          </w:rPr>
          <w:fldChar w:fldCharType="end"/>
        </w:r>
        <w:r>
          <w:rPr>
            <w:noProof/>
            <w:lang w:eastAsia="en-GB"/>
          </w:rPr>
          <w:drawing>
            <wp:anchor distT="0" distB="0" distL="114300" distR="114300" simplePos="0" relativeHeight="251658752" behindDoc="0" locked="1" layoutInCell="1" allowOverlap="1" wp14:anchorId="1FCAB8CF" wp14:editId="3F20A4AE">
              <wp:simplePos x="0" y="0"/>
              <wp:positionH relativeFrom="page">
                <wp:posOffset>5818505</wp:posOffset>
              </wp:positionH>
              <wp:positionV relativeFrom="page">
                <wp:posOffset>10077450</wp:posOffset>
              </wp:positionV>
              <wp:extent cx="1368000" cy="280800"/>
              <wp:effectExtent l="0" t="0" r="381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ke_more_possible_blue.png"/>
                      <pic:cNvPicPr/>
                    </pic:nvPicPr>
                    <pic:blipFill>
                      <a:blip r:embed="rId1">
                        <a:extLst>
                          <a:ext uri="{28A0092B-C50C-407E-A947-70E740481C1C}">
                            <a14:useLocalDpi xmlns:a14="http://schemas.microsoft.com/office/drawing/2010/main" val="0"/>
                          </a:ext>
                        </a:extLst>
                      </a:blip>
                      <a:stretch>
                        <a:fillRect/>
                      </a:stretch>
                    </pic:blipFill>
                    <pic:spPr>
                      <a:xfrm>
                        <a:off x="0" y="0"/>
                        <a:ext cx="1368000" cy="280800"/>
                      </a:xfrm>
                      <a:prstGeom prst="rect">
                        <a:avLst/>
                      </a:prstGeom>
                    </pic:spPr>
                  </pic:pic>
                </a:graphicData>
              </a:graphic>
              <wp14:sizeRelH relativeFrom="page">
                <wp14:pctWidth>0</wp14:pctWidth>
              </wp14:sizeRelH>
              <wp14:sizeRelV relativeFrom="page">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15B3" w14:textId="46357A83" w:rsidR="00713F6F" w:rsidRDefault="00000000" w:rsidP="00F30D18">
    <w:pPr>
      <w:pStyle w:val="Footer"/>
      <w:tabs>
        <w:tab w:val="clear" w:pos="8640"/>
      </w:tabs>
      <w:jc w:val="center"/>
    </w:pPr>
    <w:sdt>
      <w:sdtPr>
        <w:id w:val="1680920958"/>
        <w:docPartObj>
          <w:docPartGallery w:val="Page Numbers (Bottom of Page)"/>
          <w:docPartUnique/>
        </w:docPartObj>
      </w:sdtPr>
      <w:sdtEndPr>
        <w:rPr>
          <w:noProof/>
        </w:rPr>
      </w:sdtEndPr>
      <w:sdtContent>
        <w:r w:rsidR="00713F6F">
          <w:fldChar w:fldCharType="begin"/>
        </w:r>
        <w:r w:rsidR="00713F6F">
          <w:instrText xml:space="preserve"> PAGE   \* MERGEFORMAT </w:instrText>
        </w:r>
        <w:r w:rsidR="00713F6F">
          <w:fldChar w:fldCharType="separate"/>
        </w:r>
        <w:r w:rsidR="00713F6F">
          <w:rPr>
            <w:noProof/>
          </w:rPr>
          <w:t>1</w:t>
        </w:r>
        <w:r w:rsidR="00713F6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27C9B" w14:textId="77777777" w:rsidR="00844B23" w:rsidRDefault="00844B23" w:rsidP="002A39EA">
      <w:r>
        <w:separator/>
      </w:r>
    </w:p>
  </w:footnote>
  <w:footnote w:type="continuationSeparator" w:id="0">
    <w:p w14:paraId="27B4E32A" w14:textId="77777777" w:rsidR="00844B23" w:rsidRDefault="00844B23" w:rsidP="002A3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67EB"/>
    <w:multiLevelType w:val="hybridMultilevel"/>
    <w:tmpl w:val="BD0AA93C"/>
    <w:lvl w:ilvl="0" w:tplc="08090005">
      <w:start w:val="1"/>
      <w:numFmt w:val="bullet"/>
      <w:lvlText w:val=""/>
      <w:lvlJc w:val="left"/>
      <w:pPr>
        <w:ind w:left="690" w:hanging="360"/>
      </w:pPr>
      <w:rPr>
        <w:rFonts w:ascii="Wingdings" w:hAnsi="Wingdings"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 w15:restartNumberingAfterBreak="0">
    <w:nsid w:val="10AE151A"/>
    <w:multiLevelType w:val="hybridMultilevel"/>
    <w:tmpl w:val="53289A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2606F"/>
    <w:multiLevelType w:val="multilevel"/>
    <w:tmpl w:val="C0A40804"/>
    <w:lvl w:ilvl="0">
      <w:start w:val="1"/>
      <w:numFmt w:val="decimal"/>
      <w:lvlText w:val="%1."/>
      <w:lvlJc w:val="left"/>
      <w:pPr>
        <w:tabs>
          <w:tab w:val="num" w:pos="720"/>
        </w:tabs>
        <w:ind w:left="720" w:hanging="720"/>
      </w:pPr>
    </w:lvl>
    <w:lvl w:ilvl="1">
      <w:start w:val="1"/>
      <w:numFmt w:val="decimal"/>
      <w:pStyle w:val="APSLis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D36C5E"/>
    <w:multiLevelType w:val="hybridMultilevel"/>
    <w:tmpl w:val="6430E2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77A46"/>
    <w:multiLevelType w:val="hybridMultilevel"/>
    <w:tmpl w:val="51800D42"/>
    <w:lvl w:ilvl="0" w:tplc="E0DE2F52">
      <w:numFmt w:val="bullet"/>
      <w:lvlText w:val="●"/>
      <w:lvlJc w:val="left"/>
      <w:pPr>
        <w:ind w:left="761" w:hanging="360"/>
      </w:pPr>
      <w:rPr>
        <w:rFonts w:ascii="Arial" w:eastAsia="Arial" w:hAnsi="Arial" w:cs="Arial" w:hint="default"/>
        <w:b w:val="0"/>
        <w:bCs w:val="0"/>
        <w:i w:val="0"/>
        <w:iCs w:val="0"/>
        <w:w w:val="100"/>
        <w:sz w:val="22"/>
        <w:szCs w:val="22"/>
        <w:lang w:val="en-GB" w:eastAsia="en-US" w:bidi="ar-SA"/>
      </w:rPr>
    </w:lvl>
    <w:lvl w:ilvl="1" w:tplc="B5B0B1A4">
      <w:numFmt w:val="bullet"/>
      <w:lvlText w:val="○"/>
      <w:lvlJc w:val="left"/>
      <w:pPr>
        <w:ind w:left="1481" w:hanging="360"/>
      </w:pPr>
      <w:rPr>
        <w:rFonts w:ascii="Arial" w:eastAsia="Arial" w:hAnsi="Arial" w:cs="Arial" w:hint="default"/>
        <w:b w:val="0"/>
        <w:bCs w:val="0"/>
        <w:i w:val="0"/>
        <w:iCs w:val="0"/>
        <w:w w:val="100"/>
        <w:sz w:val="22"/>
        <w:szCs w:val="22"/>
        <w:lang w:val="en-GB" w:eastAsia="en-US" w:bidi="ar-SA"/>
      </w:rPr>
    </w:lvl>
    <w:lvl w:ilvl="2" w:tplc="4F92E43E">
      <w:numFmt w:val="bullet"/>
      <w:lvlText w:val="•"/>
      <w:lvlJc w:val="left"/>
      <w:pPr>
        <w:ind w:left="2683" w:hanging="360"/>
      </w:pPr>
      <w:rPr>
        <w:rFonts w:hint="default"/>
        <w:lang w:val="en-GB" w:eastAsia="en-US" w:bidi="ar-SA"/>
      </w:rPr>
    </w:lvl>
    <w:lvl w:ilvl="3" w:tplc="E0D6F71C">
      <w:numFmt w:val="bullet"/>
      <w:lvlText w:val="•"/>
      <w:lvlJc w:val="left"/>
      <w:pPr>
        <w:ind w:left="3887" w:hanging="360"/>
      </w:pPr>
      <w:rPr>
        <w:rFonts w:hint="default"/>
        <w:lang w:val="en-GB" w:eastAsia="en-US" w:bidi="ar-SA"/>
      </w:rPr>
    </w:lvl>
    <w:lvl w:ilvl="4" w:tplc="A13C2A30">
      <w:numFmt w:val="bullet"/>
      <w:lvlText w:val="•"/>
      <w:lvlJc w:val="left"/>
      <w:pPr>
        <w:ind w:left="5091" w:hanging="360"/>
      </w:pPr>
      <w:rPr>
        <w:rFonts w:hint="default"/>
        <w:lang w:val="en-GB" w:eastAsia="en-US" w:bidi="ar-SA"/>
      </w:rPr>
    </w:lvl>
    <w:lvl w:ilvl="5" w:tplc="EF8207A0">
      <w:numFmt w:val="bullet"/>
      <w:lvlText w:val="•"/>
      <w:lvlJc w:val="left"/>
      <w:pPr>
        <w:ind w:left="6295" w:hanging="360"/>
      </w:pPr>
      <w:rPr>
        <w:rFonts w:hint="default"/>
        <w:lang w:val="en-GB" w:eastAsia="en-US" w:bidi="ar-SA"/>
      </w:rPr>
    </w:lvl>
    <w:lvl w:ilvl="6" w:tplc="097E71FC">
      <w:numFmt w:val="bullet"/>
      <w:lvlText w:val="•"/>
      <w:lvlJc w:val="left"/>
      <w:pPr>
        <w:ind w:left="7498" w:hanging="360"/>
      </w:pPr>
      <w:rPr>
        <w:rFonts w:hint="default"/>
        <w:lang w:val="en-GB" w:eastAsia="en-US" w:bidi="ar-SA"/>
      </w:rPr>
    </w:lvl>
    <w:lvl w:ilvl="7" w:tplc="5C546C18">
      <w:numFmt w:val="bullet"/>
      <w:lvlText w:val="•"/>
      <w:lvlJc w:val="left"/>
      <w:pPr>
        <w:ind w:left="8702" w:hanging="360"/>
      </w:pPr>
      <w:rPr>
        <w:rFonts w:hint="default"/>
        <w:lang w:val="en-GB" w:eastAsia="en-US" w:bidi="ar-SA"/>
      </w:rPr>
    </w:lvl>
    <w:lvl w:ilvl="8" w:tplc="67F6E2EA">
      <w:numFmt w:val="bullet"/>
      <w:lvlText w:val="•"/>
      <w:lvlJc w:val="left"/>
      <w:pPr>
        <w:ind w:left="9906" w:hanging="360"/>
      </w:pPr>
      <w:rPr>
        <w:rFonts w:hint="default"/>
        <w:lang w:val="en-GB" w:eastAsia="en-US" w:bidi="ar-SA"/>
      </w:rPr>
    </w:lvl>
  </w:abstractNum>
  <w:abstractNum w:abstractNumId="5" w15:restartNumberingAfterBreak="0">
    <w:nsid w:val="202141DB"/>
    <w:multiLevelType w:val="hybridMultilevel"/>
    <w:tmpl w:val="C6FE97D4"/>
    <w:lvl w:ilvl="0" w:tplc="568CB26A">
      <w:start w:val="1"/>
      <w:numFmt w:val="bullet"/>
      <w:lvlText w:val=""/>
      <w:lvlJc w:val="left"/>
      <w:pPr>
        <w:ind w:left="1080" w:hanging="360"/>
      </w:pPr>
      <w:rPr>
        <w:rFonts w:ascii="Wingdings" w:hAnsi="Wingdings" w:hint="default"/>
        <w:color w:val="002C5F"/>
        <w:sz w:val="28"/>
      </w:rPr>
    </w:lvl>
    <w:lvl w:ilvl="1" w:tplc="08090003">
      <w:start w:val="1"/>
      <w:numFmt w:val="bullet"/>
      <w:pStyle w:val="List2"/>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778698B"/>
    <w:multiLevelType w:val="hybridMultilevel"/>
    <w:tmpl w:val="6A8ACBD4"/>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7" w15:restartNumberingAfterBreak="0">
    <w:nsid w:val="29027DC0"/>
    <w:multiLevelType w:val="hybridMultilevel"/>
    <w:tmpl w:val="61AA38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AA1CB2"/>
    <w:multiLevelType w:val="hybridMultilevel"/>
    <w:tmpl w:val="54F6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7851F15"/>
    <w:multiLevelType w:val="hybridMultilevel"/>
    <w:tmpl w:val="E8D48C24"/>
    <w:lvl w:ilvl="0" w:tplc="516035A2">
      <w:start w:val="1"/>
      <w:numFmt w:val="bullet"/>
      <w:pStyle w:val="List"/>
      <w:lvlText w:val=""/>
      <w:lvlJc w:val="left"/>
      <w:pPr>
        <w:ind w:left="720" w:hanging="360"/>
      </w:pPr>
      <w:rPr>
        <w:rFonts w:ascii="Wingdings" w:hAnsi="Wingdings" w:hint="default"/>
        <w:color w:val="002C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45851"/>
    <w:multiLevelType w:val="hybridMultilevel"/>
    <w:tmpl w:val="279C12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E834EA2"/>
    <w:multiLevelType w:val="hybridMultilevel"/>
    <w:tmpl w:val="A99EA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DD57E58"/>
    <w:multiLevelType w:val="hybridMultilevel"/>
    <w:tmpl w:val="4ED82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8C389F"/>
    <w:multiLevelType w:val="hybridMultilevel"/>
    <w:tmpl w:val="EFA4FEB6"/>
    <w:lvl w:ilvl="0" w:tplc="08090005">
      <w:start w:val="1"/>
      <w:numFmt w:val="bullet"/>
      <w:lvlText w:val=""/>
      <w:lvlJc w:val="left"/>
      <w:pPr>
        <w:ind w:left="690" w:hanging="360"/>
      </w:pPr>
      <w:rPr>
        <w:rFonts w:ascii="Wingdings" w:hAnsi="Wingdings"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num w:numId="1" w16cid:durableId="2103839661">
    <w:abstractNumId w:val="9"/>
  </w:num>
  <w:num w:numId="2" w16cid:durableId="1586451162">
    <w:abstractNumId w:val="2"/>
  </w:num>
  <w:num w:numId="3" w16cid:durableId="1966888090">
    <w:abstractNumId w:val="5"/>
  </w:num>
  <w:num w:numId="4" w16cid:durableId="789130140">
    <w:abstractNumId w:val="11"/>
  </w:num>
  <w:num w:numId="5" w16cid:durableId="1231232814">
    <w:abstractNumId w:val="6"/>
  </w:num>
  <w:num w:numId="6" w16cid:durableId="2083990311">
    <w:abstractNumId w:val="13"/>
  </w:num>
  <w:num w:numId="7" w16cid:durableId="979647275">
    <w:abstractNumId w:val="0"/>
  </w:num>
  <w:num w:numId="8" w16cid:durableId="8943922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4100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9440383">
    <w:abstractNumId w:val="8"/>
  </w:num>
  <w:num w:numId="11" w16cid:durableId="1259406738">
    <w:abstractNumId w:val="12"/>
  </w:num>
  <w:num w:numId="12" w16cid:durableId="131680343">
    <w:abstractNumId w:val="7"/>
  </w:num>
  <w:num w:numId="13" w16cid:durableId="211623361">
    <w:abstractNumId w:val="1"/>
  </w:num>
  <w:num w:numId="14" w16cid:durableId="476454978">
    <w:abstractNumId w:val="3"/>
  </w:num>
  <w:num w:numId="15" w16cid:durableId="65668620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mirrorMargins/>
  <w:attachedTemplate r:id="rId1"/>
  <w:defaultTabStop w:val="720"/>
  <w:hyphenationZone w:val="425"/>
  <w:evenAndOddHeaders/>
  <w:drawingGridHorizontalSpacing w:val="100"/>
  <w:drawingGridVerticalSpacing w:val="360"/>
  <w:displayHorizontalDrawingGridEvery w:val="0"/>
  <w:displayVerticalDrawingGridEvery w:val="0"/>
  <w:characterSpacingControl w:val="doNotCompress"/>
  <w:hdrShapeDefaults>
    <o:shapedefaults v:ext="edit" spidmax="2050" fill="f" fillcolor="white" stroke="f" strokecolor="#ea4498">
      <v:fill color="white" on="f"/>
      <v:stroke color="#ea4498" on="f"/>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52"/>
    <w:rsid w:val="000029C0"/>
    <w:rsid w:val="00003437"/>
    <w:rsid w:val="00004C06"/>
    <w:rsid w:val="00005234"/>
    <w:rsid w:val="00005D55"/>
    <w:rsid w:val="00006539"/>
    <w:rsid w:val="00011B6E"/>
    <w:rsid w:val="00011F55"/>
    <w:rsid w:val="00012F7B"/>
    <w:rsid w:val="00013DDE"/>
    <w:rsid w:val="00014626"/>
    <w:rsid w:val="00014A49"/>
    <w:rsid w:val="00025BCB"/>
    <w:rsid w:val="00025F4F"/>
    <w:rsid w:val="00035D96"/>
    <w:rsid w:val="000370E8"/>
    <w:rsid w:val="00041286"/>
    <w:rsid w:val="000423A6"/>
    <w:rsid w:val="0005017A"/>
    <w:rsid w:val="00050DF2"/>
    <w:rsid w:val="0005308E"/>
    <w:rsid w:val="00055280"/>
    <w:rsid w:val="000561DE"/>
    <w:rsid w:val="000601BD"/>
    <w:rsid w:val="00065005"/>
    <w:rsid w:val="00065145"/>
    <w:rsid w:val="00066DE5"/>
    <w:rsid w:val="000702F9"/>
    <w:rsid w:val="00070FF1"/>
    <w:rsid w:val="0007588B"/>
    <w:rsid w:val="00076472"/>
    <w:rsid w:val="00090B4F"/>
    <w:rsid w:val="00092F41"/>
    <w:rsid w:val="000948B1"/>
    <w:rsid w:val="00095264"/>
    <w:rsid w:val="000A3F47"/>
    <w:rsid w:val="000A5260"/>
    <w:rsid w:val="000A7BD2"/>
    <w:rsid w:val="000A7C68"/>
    <w:rsid w:val="000B45E5"/>
    <w:rsid w:val="000B76DA"/>
    <w:rsid w:val="000C4E02"/>
    <w:rsid w:val="000C5A71"/>
    <w:rsid w:val="000D189D"/>
    <w:rsid w:val="000D2634"/>
    <w:rsid w:val="000D5D90"/>
    <w:rsid w:val="000E0EBA"/>
    <w:rsid w:val="000E27C3"/>
    <w:rsid w:val="000E3890"/>
    <w:rsid w:val="000E433A"/>
    <w:rsid w:val="000E5785"/>
    <w:rsid w:val="000F45F4"/>
    <w:rsid w:val="000F6353"/>
    <w:rsid w:val="001017F2"/>
    <w:rsid w:val="00101A1F"/>
    <w:rsid w:val="00103E75"/>
    <w:rsid w:val="00105692"/>
    <w:rsid w:val="00105DA6"/>
    <w:rsid w:val="0010631B"/>
    <w:rsid w:val="00112794"/>
    <w:rsid w:val="0011343F"/>
    <w:rsid w:val="001154C8"/>
    <w:rsid w:val="00117E94"/>
    <w:rsid w:val="00132EE7"/>
    <w:rsid w:val="00133161"/>
    <w:rsid w:val="00133F9F"/>
    <w:rsid w:val="0013786C"/>
    <w:rsid w:val="00140E9B"/>
    <w:rsid w:val="00141791"/>
    <w:rsid w:val="001428BE"/>
    <w:rsid w:val="00145437"/>
    <w:rsid w:val="00150E0A"/>
    <w:rsid w:val="00160BFC"/>
    <w:rsid w:val="00161117"/>
    <w:rsid w:val="00162509"/>
    <w:rsid w:val="00165E90"/>
    <w:rsid w:val="00170273"/>
    <w:rsid w:val="00171E81"/>
    <w:rsid w:val="00174369"/>
    <w:rsid w:val="0017553D"/>
    <w:rsid w:val="00176AFD"/>
    <w:rsid w:val="00183D94"/>
    <w:rsid w:val="00186063"/>
    <w:rsid w:val="0019292D"/>
    <w:rsid w:val="00192989"/>
    <w:rsid w:val="001A39BD"/>
    <w:rsid w:val="001A42E8"/>
    <w:rsid w:val="001A6997"/>
    <w:rsid w:val="001B489E"/>
    <w:rsid w:val="001C1300"/>
    <w:rsid w:val="001C217D"/>
    <w:rsid w:val="001E5D6E"/>
    <w:rsid w:val="001F5323"/>
    <w:rsid w:val="00202CDA"/>
    <w:rsid w:val="002064A5"/>
    <w:rsid w:val="00214819"/>
    <w:rsid w:val="002163A9"/>
    <w:rsid w:val="00224A24"/>
    <w:rsid w:val="00225DE7"/>
    <w:rsid w:val="00227E6F"/>
    <w:rsid w:val="0023426E"/>
    <w:rsid w:val="00234E80"/>
    <w:rsid w:val="00235422"/>
    <w:rsid w:val="00241153"/>
    <w:rsid w:val="0024206A"/>
    <w:rsid w:val="002434E5"/>
    <w:rsid w:val="00246E71"/>
    <w:rsid w:val="0025174B"/>
    <w:rsid w:val="0025390E"/>
    <w:rsid w:val="002620A7"/>
    <w:rsid w:val="0026591A"/>
    <w:rsid w:val="002714D4"/>
    <w:rsid w:val="00271C13"/>
    <w:rsid w:val="0027247A"/>
    <w:rsid w:val="0027509E"/>
    <w:rsid w:val="00280E6C"/>
    <w:rsid w:val="00295707"/>
    <w:rsid w:val="002A12E0"/>
    <w:rsid w:val="002A39EA"/>
    <w:rsid w:val="002B15A9"/>
    <w:rsid w:val="002B3768"/>
    <w:rsid w:val="002B6548"/>
    <w:rsid w:val="002C6EB5"/>
    <w:rsid w:val="002D233F"/>
    <w:rsid w:val="002D7437"/>
    <w:rsid w:val="002D7974"/>
    <w:rsid w:val="002E06CA"/>
    <w:rsid w:val="002E1D40"/>
    <w:rsid w:val="002E5623"/>
    <w:rsid w:val="002F0D89"/>
    <w:rsid w:val="002F0E9B"/>
    <w:rsid w:val="002F2F37"/>
    <w:rsid w:val="002F422C"/>
    <w:rsid w:val="003062A1"/>
    <w:rsid w:val="00307F9C"/>
    <w:rsid w:val="003156DF"/>
    <w:rsid w:val="003241B1"/>
    <w:rsid w:val="00327ABC"/>
    <w:rsid w:val="003316F2"/>
    <w:rsid w:val="00333FD0"/>
    <w:rsid w:val="003346AC"/>
    <w:rsid w:val="00334847"/>
    <w:rsid w:val="003365CB"/>
    <w:rsid w:val="00340233"/>
    <w:rsid w:val="00341BE1"/>
    <w:rsid w:val="00355DAE"/>
    <w:rsid w:val="00356F2D"/>
    <w:rsid w:val="00361395"/>
    <w:rsid w:val="00362381"/>
    <w:rsid w:val="00364D79"/>
    <w:rsid w:val="00365C8C"/>
    <w:rsid w:val="003679E5"/>
    <w:rsid w:val="00371565"/>
    <w:rsid w:val="00376B55"/>
    <w:rsid w:val="00376F9B"/>
    <w:rsid w:val="00377AEB"/>
    <w:rsid w:val="0038530C"/>
    <w:rsid w:val="003914E3"/>
    <w:rsid w:val="00392F12"/>
    <w:rsid w:val="003935C6"/>
    <w:rsid w:val="00393DAB"/>
    <w:rsid w:val="003953D0"/>
    <w:rsid w:val="0039786E"/>
    <w:rsid w:val="003A5D0D"/>
    <w:rsid w:val="003A70C2"/>
    <w:rsid w:val="003B2A4A"/>
    <w:rsid w:val="003B39C7"/>
    <w:rsid w:val="003B43F3"/>
    <w:rsid w:val="003B5E7A"/>
    <w:rsid w:val="003C16AE"/>
    <w:rsid w:val="003C173E"/>
    <w:rsid w:val="003C2869"/>
    <w:rsid w:val="003C6D7F"/>
    <w:rsid w:val="003C7B3A"/>
    <w:rsid w:val="003E3553"/>
    <w:rsid w:val="003E3AC9"/>
    <w:rsid w:val="003E43C9"/>
    <w:rsid w:val="003E58D9"/>
    <w:rsid w:val="003E7FC2"/>
    <w:rsid w:val="003F09A4"/>
    <w:rsid w:val="003F0B4F"/>
    <w:rsid w:val="003F1BD7"/>
    <w:rsid w:val="003F1E3F"/>
    <w:rsid w:val="003F58E8"/>
    <w:rsid w:val="003F747D"/>
    <w:rsid w:val="0040678F"/>
    <w:rsid w:val="004074D1"/>
    <w:rsid w:val="00410B17"/>
    <w:rsid w:val="0041183D"/>
    <w:rsid w:val="00416EAB"/>
    <w:rsid w:val="004200D7"/>
    <w:rsid w:val="004232E0"/>
    <w:rsid w:val="004256B1"/>
    <w:rsid w:val="0042793C"/>
    <w:rsid w:val="00435D85"/>
    <w:rsid w:val="00440334"/>
    <w:rsid w:val="00442258"/>
    <w:rsid w:val="0045008C"/>
    <w:rsid w:val="004505DB"/>
    <w:rsid w:val="00451611"/>
    <w:rsid w:val="0046098C"/>
    <w:rsid w:val="004707F8"/>
    <w:rsid w:val="00470B97"/>
    <w:rsid w:val="00475C13"/>
    <w:rsid w:val="00476175"/>
    <w:rsid w:val="004801FE"/>
    <w:rsid w:val="004808AB"/>
    <w:rsid w:val="00486213"/>
    <w:rsid w:val="00491A17"/>
    <w:rsid w:val="004967B8"/>
    <w:rsid w:val="004A0F79"/>
    <w:rsid w:val="004A2636"/>
    <w:rsid w:val="004A4B77"/>
    <w:rsid w:val="004A55AD"/>
    <w:rsid w:val="004A7852"/>
    <w:rsid w:val="004A7B1B"/>
    <w:rsid w:val="004C1998"/>
    <w:rsid w:val="004C56AF"/>
    <w:rsid w:val="004C7625"/>
    <w:rsid w:val="004C7B6D"/>
    <w:rsid w:val="004D0972"/>
    <w:rsid w:val="004D3251"/>
    <w:rsid w:val="004E043A"/>
    <w:rsid w:val="004E5EF4"/>
    <w:rsid w:val="004F7325"/>
    <w:rsid w:val="00501789"/>
    <w:rsid w:val="00501C27"/>
    <w:rsid w:val="00506497"/>
    <w:rsid w:val="00507B00"/>
    <w:rsid w:val="00513214"/>
    <w:rsid w:val="00514216"/>
    <w:rsid w:val="00517B0A"/>
    <w:rsid w:val="00517E4B"/>
    <w:rsid w:val="0052176F"/>
    <w:rsid w:val="00526EA6"/>
    <w:rsid w:val="00531DAE"/>
    <w:rsid w:val="00535EB9"/>
    <w:rsid w:val="0054012C"/>
    <w:rsid w:val="00545B35"/>
    <w:rsid w:val="00545D99"/>
    <w:rsid w:val="00546046"/>
    <w:rsid w:val="00550EDE"/>
    <w:rsid w:val="00554E74"/>
    <w:rsid w:val="00555308"/>
    <w:rsid w:val="0056022B"/>
    <w:rsid w:val="005622AE"/>
    <w:rsid w:val="00562540"/>
    <w:rsid w:val="0056405C"/>
    <w:rsid w:val="00564835"/>
    <w:rsid w:val="005675F8"/>
    <w:rsid w:val="00593E8A"/>
    <w:rsid w:val="005A2AEC"/>
    <w:rsid w:val="005A321F"/>
    <w:rsid w:val="005A3958"/>
    <w:rsid w:val="005B0434"/>
    <w:rsid w:val="005B0B96"/>
    <w:rsid w:val="005B1AE6"/>
    <w:rsid w:val="005B273C"/>
    <w:rsid w:val="005B2A6E"/>
    <w:rsid w:val="005B4DCF"/>
    <w:rsid w:val="005C08CF"/>
    <w:rsid w:val="005C1725"/>
    <w:rsid w:val="005C251B"/>
    <w:rsid w:val="005D1C92"/>
    <w:rsid w:val="005D2A31"/>
    <w:rsid w:val="005D3C7A"/>
    <w:rsid w:val="005D6D7E"/>
    <w:rsid w:val="005D7147"/>
    <w:rsid w:val="005E3C53"/>
    <w:rsid w:val="005F30AE"/>
    <w:rsid w:val="005F3943"/>
    <w:rsid w:val="005F3CD8"/>
    <w:rsid w:val="005F42F4"/>
    <w:rsid w:val="00601F9F"/>
    <w:rsid w:val="00602CCB"/>
    <w:rsid w:val="00604CEA"/>
    <w:rsid w:val="006058BB"/>
    <w:rsid w:val="00613746"/>
    <w:rsid w:val="006255B3"/>
    <w:rsid w:val="006266F2"/>
    <w:rsid w:val="0062714B"/>
    <w:rsid w:val="00636EA3"/>
    <w:rsid w:val="006406C1"/>
    <w:rsid w:val="006428B2"/>
    <w:rsid w:val="006444FC"/>
    <w:rsid w:val="00647E76"/>
    <w:rsid w:val="00651240"/>
    <w:rsid w:val="00661AA1"/>
    <w:rsid w:val="00661D05"/>
    <w:rsid w:val="00670135"/>
    <w:rsid w:val="00675519"/>
    <w:rsid w:val="006839C8"/>
    <w:rsid w:val="00683DB4"/>
    <w:rsid w:val="006971BE"/>
    <w:rsid w:val="0069737B"/>
    <w:rsid w:val="00697C01"/>
    <w:rsid w:val="006A1AB1"/>
    <w:rsid w:val="006B1F31"/>
    <w:rsid w:val="006B6951"/>
    <w:rsid w:val="006C4E2E"/>
    <w:rsid w:val="006C60D0"/>
    <w:rsid w:val="006C7812"/>
    <w:rsid w:val="006D0DFC"/>
    <w:rsid w:val="006D2A02"/>
    <w:rsid w:val="006D59A7"/>
    <w:rsid w:val="006D726B"/>
    <w:rsid w:val="006E21DF"/>
    <w:rsid w:val="006E58E5"/>
    <w:rsid w:val="006E6C13"/>
    <w:rsid w:val="006F11F2"/>
    <w:rsid w:val="006F77E0"/>
    <w:rsid w:val="0070338C"/>
    <w:rsid w:val="00707549"/>
    <w:rsid w:val="00707B8A"/>
    <w:rsid w:val="00713F6F"/>
    <w:rsid w:val="00716102"/>
    <w:rsid w:val="007161B2"/>
    <w:rsid w:val="00720F58"/>
    <w:rsid w:val="00727D48"/>
    <w:rsid w:val="007364F5"/>
    <w:rsid w:val="00737047"/>
    <w:rsid w:val="00740D15"/>
    <w:rsid w:val="007418A8"/>
    <w:rsid w:val="007420A5"/>
    <w:rsid w:val="007433C9"/>
    <w:rsid w:val="00745FFA"/>
    <w:rsid w:val="007507C5"/>
    <w:rsid w:val="007531A2"/>
    <w:rsid w:val="00753D26"/>
    <w:rsid w:val="00757A76"/>
    <w:rsid w:val="0076181E"/>
    <w:rsid w:val="00762CFE"/>
    <w:rsid w:val="0077141F"/>
    <w:rsid w:val="0077360B"/>
    <w:rsid w:val="007773A9"/>
    <w:rsid w:val="007816EA"/>
    <w:rsid w:val="00781D8D"/>
    <w:rsid w:val="007927E2"/>
    <w:rsid w:val="007928EF"/>
    <w:rsid w:val="00792B0D"/>
    <w:rsid w:val="007975B7"/>
    <w:rsid w:val="007A5D6F"/>
    <w:rsid w:val="007B4B60"/>
    <w:rsid w:val="007B6BC2"/>
    <w:rsid w:val="007C020D"/>
    <w:rsid w:val="007C64AB"/>
    <w:rsid w:val="007E5166"/>
    <w:rsid w:val="007E6448"/>
    <w:rsid w:val="007F0385"/>
    <w:rsid w:val="007F2032"/>
    <w:rsid w:val="007F2F29"/>
    <w:rsid w:val="007F4279"/>
    <w:rsid w:val="0080208E"/>
    <w:rsid w:val="008037A9"/>
    <w:rsid w:val="00803BCB"/>
    <w:rsid w:val="00812A8A"/>
    <w:rsid w:val="00816531"/>
    <w:rsid w:val="0082615A"/>
    <w:rsid w:val="00827463"/>
    <w:rsid w:val="008308EB"/>
    <w:rsid w:val="00833C1E"/>
    <w:rsid w:val="00841120"/>
    <w:rsid w:val="00842D56"/>
    <w:rsid w:val="00844B23"/>
    <w:rsid w:val="00845A15"/>
    <w:rsid w:val="0084734C"/>
    <w:rsid w:val="00850BC4"/>
    <w:rsid w:val="008526F6"/>
    <w:rsid w:val="0085473C"/>
    <w:rsid w:val="00854D0C"/>
    <w:rsid w:val="00855382"/>
    <w:rsid w:val="0085758D"/>
    <w:rsid w:val="00861715"/>
    <w:rsid w:val="008624DE"/>
    <w:rsid w:val="0086504A"/>
    <w:rsid w:val="008673BC"/>
    <w:rsid w:val="00870819"/>
    <w:rsid w:val="00875649"/>
    <w:rsid w:val="0088037C"/>
    <w:rsid w:val="0088415B"/>
    <w:rsid w:val="00885D70"/>
    <w:rsid w:val="008919B2"/>
    <w:rsid w:val="00892C7D"/>
    <w:rsid w:val="0089302E"/>
    <w:rsid w:val="008956CC"/>
    <w:rsid w:val="00895A86"/>
    <w:rsid w:val="008A2C28"/>
    <w:rsid w:val="008B3052"/>
    <w:rsid w:val="008B47C2"/>
    <w:rsid w:val="008B6CD5"/>
    <w:rsid w:val="008C5ACE"/>
    <w:rsid w:val="008C5C82"/>
    <w:rsid w:val="008C62B4"/>
    <w:rsid w:val="008C6ED2"/>
    <w:rsid w:val="008C7502"/>
    <w:rsid w:val="008D2D39"/>
    <w:rsid w:val="008E49B1"/>
    <w:rsid w:val="008E5009"/>
    <w:rsid w:val="008E5721"/>
    <w:rsid w:val="008F2B3A"/>
    <w:rsid w:val="008F37E4"/>
    <w:rsid w:val="008F4645"/>
    <w:rsid w:val="009002B6"/>
    <w:rsid w:val="00904B36"/>
    <w:rsid w:val="00904C11"/>
    <w:rsid w:val="00905263"/>
    <w:rsid w:val="0090613B"/>
    <w:rsid w:val="00907C8E"/>
    <w:rsid w:val="0091236C"/>
    <w:rsid w:val="00915783"/>
    <w:rsid w:val="009164D3"/>
    <w:rsid w:val="009165F6"/>
    <w:rsid w:val="00920B24"/>
    <w:rsid w:val="00923BB6"/>
    <w:rsid w:val="00924C81"/>
    <w:rsid w:val="0092586D"/>
    <w:rsid w:val="009259A2"/>
    <w:rsid w:val="00925A92"/>
    <w:rsid w:val="00931C93"/>
    <w:rsid w:val="0093370A"/>
    <w:rsid w:val="00933FE1"/>
    <w:rsid w:val="00934C7C"/>
    <w:rsid w:val="00934FC9"/>
    <w:rsid w:val="0093704C"/>
    <w:rsid w:val="00946D4C"/>
    <w:rsid w:val="00947EF1"/>
    <w:rsid w:val="0095426F"/>
    <w:rsid w:val="00955A99"/>
    <w:rsid w:val="0095768C"/>
    <w:rsid w:val="00961969"/>
    <w:rsid w:val="00965E14"/>
    <w:rsid w:val="00967E72"/>
    <w:rsid w:val="0097239D"/>
    <w:rsid w:val="009808B2"/>
    <w:rsid w:val="00982B17"/>
    <w:rsid w:val="00986134"/>
    <w:rsid w:val="00987380"/>
    <w:rsid w:val="009900CD"/>
    <w:rsid w:val="00995682"/>
    <w:rsid w:val="00996F04"/>
    <w:rsid w:val="009A038C"/>
    <w:rsid w:val="009A2E8A"/>
    <w:rsid w:val="009A7A3D"/>
    <w:rsid w:val="009B168D"/>
    <w:rsid w:val="009B16C8"/>
    <w:rsid w:val="009C159E"/>
    <w:rsid w:val="009C382D"/>
    <w:rsid w:val="009C3C0D"/>
    <w:rsid w:val="009D3E91"/>
    <w:rsid w:val="009D487F"/>
    <w:rsid w:val="009D615F"/>
    <w:rsid w:val="009E0E52"/>
    <w:rsid w:val="009E3C88"/>
    <w:rsid w:val="009E6344"/>
    <w:rsid w:val="009E729E"/>
    <w:rsid w:val="009E7DB7"/>
    <w:rsid w:val="009F0FB6"/>
    <w:rsid w:val="009F1BCC"/>
    <w:rsid w:val="009F20DA"/>
    <w:rsid w:val="009F2FAD"/>
    <w:rsid w:val="00A13F9F"/>
    <w:rsid w:val="00A1583A"/>
    <w:rsid w:val="00A16574"/>
    <w:rsid w:val="00A169FD"/>
    <w:rsid w:val="00A24086"/>
    <w:rsid w:val="00A343C2"/>
    <w:rsid w:val="00A37C2D"/>
    <w:rsid w:val="00A37DB9"/>
    <w:rsid w:val="00A41015"/>
    <w:rsid w:val="00A423D4"/>
    <w:rsid w:val="00A440DC"/>
    <w:rsid w:val="00A509E5"/>
    <w:rsid w:val="00A53BC1"/>
    <w:rsid w:val="00A53CAA"/>
    <w:rsid w:val="00A57CB8"/>
    <w:rsid w:val="00A61374"/>
    <w:rsid w:val="00A7224D"/>
    <w:rsid w:val="00A728F2"/>
    <w:rsid w:val="00A73A2B"/>
    <w:rsid w:val="00A82B55"/>
    <w:rsid w:val="00A82F88"/>
    <w:rsid w:val="00A83A75"/>
    <w:rsid w:val="00A83B7E"/>
    <w:rsid w:val="00A8785C"/>
    <w:rsid w:val="00A919C9"/>
    <w:rsid w:val="00A93383"/>
    <w:rsid w:val="00A96996"/>
    <w:rsid w:val="00A96B2B"/>
    <w:rsid w:val="00A978BA"/>
    <w:rsid w:val="00AA5A41"/>
    <w:rsid w:val="00AB1F18"/>
    <w:rsid w:val="00AB533E"/>
    <w:rsid w:val="00AB7557"/>
    <w:rsid w:val="00AC0577"/>
    <w:rsid w:val="00AC286D"/>
    <w:rsid w:val="00AC4029"/>
    <w:rsid w:val="00AD131F"/>
    <w:rsid w:val="00AD13A1"/>
    <w:rsid w:val="00AD45E9"/>
    <w:rsid w:val="00AD5D43"/>
    <w:rsid w:val="00AD717A"/>
    <w:rsid w:val="00AE4146"/>
    <w:rsid w:val="00AE5B81"/>
    <w:rsid w:val="00AE5ED0"/>
    <w:rsid w:val="00AF0D72"/>
    <w:rsid w:val="00AF42A7"/>
    <w:rsid w:val="00AF55E4"/>
    <w:rsid w:val="00AF5938"/>
    <w:rsid w:val="00AF6A57"/>
    <w:rsid w:val="00AF7E7E"/>
    <w:rsid w:val="00B00395"/>
    <w:rsid w:val="00B00B57"/>
    <w:rsid w:val="00B00DF5"/>
    <w:rsid w:val="00B0112F"/>
    <w:rsid w:val="00B0271A"/>
    <w:rsid w:val="00B04542"/>
    <w:rsid w:val="00B049FF"/>
    <w:rsid w:val="00B11DD8"/>
    <w:rsid w:val="00B171FD"/>
    <w:rsid w:val="00B2114B"/>
    <w:rsid w:val="00B233FF"/>
    <w:rsid w:val="00B40636"/>
    <w:rsid w:val="00B43EB4"/>
    <w:rsid w:val="00B619FB"/>
    <w:rsid w:val="00B67FE2"/>
    <w:rsid w:val="00B81DDC"/>
    <w:rsid w:val="00B864DE"/>
    <w:rsid w:val="00B876E9"/>
    <w:rsid w:val="00B9302B"/>
    <w:rsid w:val="00B955F9"/>
    <w:rsid w:val="00B95899"/>
    <w:rsid w:val="00B9703C"/>
    <w:rsid w:val="00BA2189"/>
    <w:rsid w:val="00BB0BE0"/>
    <w:rsid w:val="00BB1470"/>
    <w:rsid w:val="00BC0440"/>
    <w:rsid w:val="00BC7AC5"/>
    <w:rsid w:val="00BD23C5"/>
    <w:rsid w:val="00BD456A"/>
    <w:rsid w:val="00BD7058"/>
    <w:rsid w:val="00BE193A"/>
    <w:rsid w:val="00BE5B87"/>
    <w:rsid w:val="00C03207"/>
    <w:rsid w:val="00C070F3"/>
    <w:rsid w:val="00C11700"/>
    <w:rsid w:val="00C1532B"/>
    <w:rsid w:val="00C157CF"/>
    <w:rsid w:val="00C17517"/>
    <w:rsid w:val="00C17B0D"/>
    <w:rsid w:val="00C23DEE"/>
    <w:rsid w:val="00C26C7E"/>
    <w:rsid w:val="00C26EBD"/>
    <w:rsid w:val="00C33C9F"/>
    <w:rsid w:val="00C34591"/>
    <w:rsid w:val="00C35644"/>
    <w:rsid w:val="00C370FB"/>
    <w:rsid w:val="00C4122B"/>
    <w:rsid w:val="00C42BD2"/>
    <w:rsid w:val="00C456B1"/>
    <w:rsid w:val="00C55D4D"/>
    <w:rsid w:val="00C56D7F"/>
    <w:rsid w:val="00C60631"/>
    <w:rsid w:val="00C64DC4"/>
    <w:rsid w:val="00C6512E"/>
    <w:rsid w:val="00C67D9E"/>
    <w:rsid w:val="00C709A1"/>
    <w:rsid w:val="00C717CF"/>
    <w:rsid w:val="00C806AE"/>
    <w:rsid w:val="00C81A85"/>
    <w:rsid w:val="00C84143"/>
    <w:rsid w:val="00C86C5E"/>
    <w:rsid w:val="00C930CF"/>
    <w:rsid w:val="00C940E1"/>
    <w:rsid w:val="00C958D3"/>
    <w:rsid w:val="00C97901"/>
    <w:rsid w:val="00CA2D23"/>
    <w:rsid w:val="00CA64B4"/>
    <w:rsid w:val="00CB42E1"/>
    <w:rsid w:val="00CB55C4"/>
    <w:rsid w:val="00CB7F71"/>
    <w:rsid w:val="00CC14A2"/>
    <w:rsid w:val="00CC490E"/>
    <w:rsid w:val="00CD3B75"/>
    <w:rsid w:val="00CD4286"/>
    <w:rsid w:val="00CE02B2"/>
    <w:rsid w:val="00CE06CD"/>
    <w:rsid w:val="00CE0DAA"/>
    <w:rsid w:val="00CE2DFA"/>
    <w:rsid w:val="00CE48B2"/>
    <w:rsid w:val="00CE4A6C"/>
    <w:rsid w:val="00CE510B"/>
    <w:rsid w:val="00CE558B"/>
    <w:rsid w:val="00CF30A5"/>
    <w:rsid w:val="00CF5FEB"/>
    <w:rsid w:val="00D027B2"/>
    <w:rsid w:val="00D20246"/>
    <w:rsid w:val="00D21380"/>
    <w:rsid w:val="00D31FCF"/>
    <w:rsid w:val="00D34946"/>
    <w:rsid w:val="00D36792"/>
    <w:rsid w:val="00D40BE3"/>
    <w:rsid w:val="00D4160B"/>
    <w:rsid w:val="00D438ED"/>
    <w:rsid w:val="00D43C40"/>
    <w:rsid w:val="00D45A1A"/>
    <w:rsid w:val="00D46F57"/>
    <w:rsid w:val="00D53A45"/>
    <w:rsid w:val="00D63AE1"/>
    <w:rsid w:val="00D72C08"/>
    <w:rsid w:val="00D72C78"/>
    <w:rsid w:val="00D76E97"/>
    <w:rsid w:val="00D83A4B"/>
    <w:rsid w:val="00D870E3"/>
    <w:rsid w:val="00D93148"/>
    <w:rsid w:val="00D94A2F"/>
    <w:rsid w:val="00D95BC0"/>
    <w:rsid w:val="00D96893"/>
    <w:rsid w:val="00DB1087"/>
    <w:rsid w:val="00DB3DE9"/>
    <w:rsid w:val="00DB4815"/>
    <w:rsid w:val="00DB5010"/>
    <w:rsid w:val="00DB58DC"/>
    <w:rsid w:val="00DD1D69"/>
    <w:rsid w:val="00DD24E4"/>
    <w:rsid w:val="00DD42F8"/>
    <w:rsid w:val="00DE1A26"/>
    <w:rsid w:val="00DE1DD5"/>
    <w:rsid w:val="00DE4699"/>
    <w:rsid w:val="00DF27BA"/>
    <w:rsid w:val="00DF42A4"/>
    <w:rsid w:val="00DF6913"/>
    <w:rsid w:val="00DF70A3"/>
    <w:rsid w:val="00E022F6"/>
    <w:rsid w:val="00E06CAA"/>
    <w:rsid w:val="00E11B89"/>
    <w:rsid w:val="00E139FF"/>
    <w:rsid w:val="00E15540"/>
    <w:rsid w:val="00E172F1"/>
    <w:rsid w:val="00E176F1"/>
    <w:rsid w:val="00E2595A"/>
    <w:rsid w:val="00E373A2"/>
    <w:rsid w:val="00E552F5"/>
    <w:rsid w:val="00E609A2"/>
    <w:rsid w:val="00E61946"/>
    <w:rsid w:val="00E72131"/>
    <w:rsid w:val="00E7364A"/>
    <w:rsid w:val="00E74477"/>
    <w:rsid w:val="00E752F6"/>
    <w:rsid w:val="00E77978"/>
    <w:rsid w:val="00E77AB0"/>
    <w:rsid w:val="00E81109"/>
    <w:rsid w:val="00E90871"/>
    <w:rsid w:val="00E9296C"/>
    <w:rsid w:val="00E950F5"/>
    <w:rsid w:val="00E96AB6"/>
    <w:rsid w:val="00E97079"/>
    <w:rsid w:val="00EA374D"/>
    <w:rsid w:val="00EA5D4D"/>
    <w:rsid w:val="00EB1FCB"/>
    <w:rsid w:val="00EB2C87"/>
    <w:rsid w:val="00EB502E"/>
    <w:rsid w:val="00EB681E"/>
    <w:rsid w:val="00EB70B4"/>
    <w:rsid w:val="00EC02A0"/>
    <w:rsid w:val="00EC3C4E"/>
    <w:rsid w:val="00EC5334"/>
    <w:rsid w:val="00EC7C66"/>
    <w:rsid w:val="00ED0630"/>
    <w:rsid w:val="00ED600C"/>
    <w:rsid w:val="00EE3BB5"/>
    <w:rsid w:val="00EE4817"/>
    <w:rsid w:val="00EE6627"/>
    <w:rsid w:val="00EF061D"/>
    <w:rsid w:val="00EF3D69"/>
    <w:rsid w:val="00EF5D2E"/>
    <w:rsid w:val="00EF617C"/>
    <w:rsid w:val="00F035A8"/>
    <w:rsid w:val="00F0680E"/>
    <w:rsid w:val="00F10CC2"/>
    <w:rsid w:val="00F12E6A"/>
    <w:rsid w:val="00F1662B"/>
    <w:rsid w:val="00F17ACC"/>
    <w:rsid w:val="00F24238"/>
    <w:rsid w:val="00F30D18"/>
    <w:rsid w:val="00F33036"/>
    <w:rsid w:val="00F33AAE"/>
    <w:rsid w:val="00F33D54"/>
    <w:rsid w:val="00F3565C"/>
    <w:rsid w:val="00F364C1"/>
    <w:rsid w:val="00F37252"/>
    <w:rsid w:val="00F406F4"/>
    <w:rsid w:val="00F429AB"/>
    <w:rsid w:val="00F43D89"/>
    <w:rsid w:val="00F448AF"/>
    <w:rsid w:val="00F5503F"/>
    <w:rsid w:val="00F62B5A"/>
    <w:rsid w:val="00F71786"/>
    <w:rsid w:val="00F723F0"/>
    <w:rsid w:val="00F757E9"/>
    <w:rsid w:val="00F76715"/>
    <w:rsid w:val="00F80033"/>
    <w:rsid w:val="00F81897"/>
    <w:rsid w:val="00F83335"/>
    <w:rsid w:val="00F833C8"/>
    <w:rsid w:val="00F90D8F"/>
    <w:rsid w:val="00F92E39"/>
    <w:rsid w:val="00F951DA"/>
    <w:rsid w:val="00F9683A"/>
    <w:rsid w:val="00FA2A54"/>
    <w:rsid w:val="00FA4B0B"/>
    <w:rsid w:val="00FA60AA"/>
    <w:rsid w:val="00FA7863"/>
    <w:rsid w:val="00FB4B5C"/>
    <w:rsid w:val="00FB5D2C"/>
    <w:rsid w:val="00FB6EC5"/>
    <w:rsid w:val="00FC21AD"/>
    <w:rsid w:val="00FD179C"/>
    <w:rsid w:val="00FD1A12"/>
    <w:rsid w:val="00FE34F3"/>
    <w:rsid w:val="00FE7A21"/>
    <w:rsid w:val="00FF187A"/>
    <w:rsid w:val="00FF5529"/>
    <w:rsid w:val="00FF735B"/>
    <w:rsid w:val="00FF764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strokecolor="#ea4498">
      <v:fill color="white" on="f"/>
      <v:stroke color="#ea4498" on="f"/>
      <v:textbox inset=",7.2pt,,7.2pt"/>
    </o:shapedefaults>
    <o:shapelayout v:ext="edit">
      <o:idmap v:ext="edit" data="2"/>
    </o:shapelayout>
  </w:shapeDefaults>
  <w:decimalSymbol w:val="."/>
  <w:listSeparator w:val=","/>
  <w14:docId w14:val="5200A675"/>
  <w15:docId w15:val="{1C23F178-762E-4B82-8969-8E6D0BA1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locked="1" w:semiHidden="1"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S Body copy"/>
    <w:qFormat/>
    <w:rsid w:val="0025390E"/>
    <w:pPr>
      <w:spacing w:after="120" w:line="240" w:lineRule="atLeast"/>
    </w:pPr>
    <w:rPr>
      <w:rFonts w:ascii="Arial" w:eastAsiaTheme="minorHAnsi" w:hAnsi="Arial" w:cstheme="minorBidi"/>
      <w:color w:val="003B75"/>
      <w:sz w:val="22"/>
      <w:szCs w:val="22"/>
      <w:lang w:eastAsia="en-US"/>
    </w:rPr>
  </w:style>
  <w:style w:type="paragraph" w:styleId="Heading1">
    <w:name w:val="heading 1"/>
    <w:aliases w:val="APS Heading 1"/>
    <w:basedOn w:val="ContentsHeading"/>
    <w:next w:val="Normal"/>
    <w:link w:val="Heading1Char"/>
    <w:uiPriority w:val="9"/>
    <w:qFormat/>
    <w:rsid w:val="00E950F5"/>
    <w:pPr>
      <w:pageBreakBefore/>
      <w:framePr w:wrap="around" w:y="568"/>
      <w:outlineLvl w:val="0"/>
    </w:pPr>
    <w:rPr>
      <w:rFonts w:ascii="Arial" w:hAnsi="Arial"/>
    </w:rPr>
  </w:style>
  <w:style w:type="paragraph" w:styleId="Heading2">
    <w:name w:val="heading 2"/>
    <w:basedOn w:val="Normal"/>
    <w:next w:val="Normal"/>
    <w:link w:val="Heading2Char"/>
    <w:uiPriority w:val="9"/>
    <w:unhideWhenUsed/>
    <w:qFormat/>
    <w:rsid w:val="009E729E"/>
    <w:pPr>
      <w:keepNext/>
      <w:keepLines/>
      <w:spacing w:line="360" w:lineRule="exact"/>
      <w:outlineLvl w:val="1"/>
    </w:pPr>
    <w:rPr>
      <w:rFonts w:eastAsiaTheme="majorEastAsia" w:cstheme="majorBidi"/>
      <w:b/>
      <w:bCs/>
      <w:color w:val="00B0F0"/>
      <w:szCs w:val="26"/>
    </w:rPr>
  </w:style>
  <w:style w:type="paragraph" w:styleId="Heading3">
    <w:name w:val="heading 3"/>
    <w:basedOn w:val="Normal"/>
    <w:next w:val="Normal"/>
    <w:link w:val="Heading3Char"/>
    <w:uiPriority w:val="9"/>
    <w:unhideWhenUsed/>
    <w:qFormat/>
    <w:rsid w:val="009E729E"/>
    <w:pPr>
      <w:keepNext/>
      <w:keepLines/>
      <w:spacing w:line="360" w:lineRule="exact"/>
      <w:outlineLvl w:val="2"/>
    </w:pPr>
    <w:rPr>
      <w:rFonts w:eastAsiaTheme="majorEastAsia" w:cstheme="majorBidi"/>
      <w:b/>
      <w:bCs/>
      <w:color w:val="auto"/>
    </w:rPr>
  </w:style>
  <w:style w:type="paragraph" w:styleId="Heading4">
    <w:name w:val="heading 4"/>
    <w:basedOn w:val="Normal"/>
    <w:next w:val="Normal"/>
    <w:link w:val="Heading4Char"/>
    <w:uiPriority w:val="9"/>
    <w:unhideWhenUsed/>
    <w:qFormat/>
    <w:rsid w:val="009E729E"/>
    <w:pPr>
      <w:keepNext/>
      <w:keepLines/>
      <w:spacing w:line="360" w:lineRule="exact"/>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25390E"/>
    <w:pPr>
      <w:keepNext/>
      <w:keepLines/>
      <w:spacing w:line="320" w:lineRule="atLeast"/>
      <w:outlineLvl w:val="4"/>
    </w:pPr>
    <w:rPr>
      <w:rFonts w:eastAsiaTheme="majorEastAsia" w:cstheme="majorBidi"/>
      <w:color w:val="00B0F0"/>
      <w:sz w:val="28"/>
    </w:rPr>
  </w:style>
  <w:style w:type="paragraph" w:styleId="Heading6">
    <w:name w:val="heading 6"/>
    <w:basedOn w:val="Normal"/>
    <w:next w:val="Normal"/>
    <w:link w:val="Heading6Char"/>
    <w:uiPriority w:val="9"/>
    <w:unhideWhenUsed/>
    <w:qFormat/>
    <w:rsid w:val="0093704C"/>
    <w:pPr>
      <w:keepNext/>
      <w:keepLines/>
      <w:spacing w:line="320" w:lineRule="atLeast"/>
      <w:outlineLvl w:val="5"/>
    </w:pPr>
    <w:rPr>
      <w:rFonts w:eastAsiaTheme="majorEastAsia" w:cstheme="majorBidi"/>
      <w:iCs/>
      <w:color w:val="auto"/>
      <w:sz w:val="28"/>
    </w:rPr>
  </w:style>
  <w:style w:type="paragraph" w:styleId="Heading7">
    <w:name w:val="heading 7"/>
    <w:basedOn w:val="Normal"/>
    <w:next w:val="Normal"/>
    <w:link w:val="Heading7Char"/>
    <w:uiPriority w:val="9"/>
    <w:unhideWhenUsed/>
    <w:qFormat/>
    <w:rsid w:val="00D45A1A"/>
    <w:pPr>
      <w:keepNext/>
      <w:keepLines/>
      <w:spacing w:line="320" w:lineRule="atLeast"/>
      <w:outlineLvl w:val="6"/>
    </w:pPr>
    <w:rPr>
      <w:rFonts w:eastAsiaTheme="majorEastAsia" w:cstheme="majorBid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729E"/>
    <w:rPr>
      <w:rFonts w:ascii="Arial" w:eastAsiaTheme="majorEastAsia" w:hAnsi="Arial" w:cstheme="majorBidi"/>
      <w:b/>
      <w:bCs/>
      <w:sz w:val="22"/>
      <w:szCs w:val="22"/>
      <w:lang w:eastAsia="en-US"/>
    </w:rPr>
  </w:style>
  <w:style w:type="paragraph" w:styleId="Header">
    <w:name w:val="header"/>
    <w:basedOn w:val="Normal"/>
    <w:link w:val="HeaderChar"/>
    <w:uiPriority w:val="99"/>
    <w:unhideWhenUsed/>
    <w:rsid w:val="00295707"/>
    <w:pPr>
      <w:tabs>
        <w:tab w:val="center" w:pos="4320"/>
        <w:tab w:val="right" w:pos="8640"/>
      </w:tabs>
    </w:pPr>
  </w:style>
  <w:style w:type="character" w:customStyle="1" w:styleId="HeaderChar">
    <w:name w:val="Header Char"/>
    <w:basedOn w:val="DefaultParagraphFont"/>
    <w:link w:val="Header"/>
    <w:uiPriority w:val="99"/>
    <w:rsid w:val="00295707"/>
  </w:style>
  <w:style w:type="paragraph" w:styleId="Footer">
    <w:name w:val="footer"/>
    <w:basedOn w:val="Normal"/>
    <w:link w:val="FooterChar"/>
    <w:uiPriority w:val="99"/>
    <w:unhideWhenUsed/>
    <w:rsid w:val="00055280"/>
    <w:pPr>
      <w:tabs>
        <w:tab w:val="center" w:pos="4320"/>
        <w:tab w:val="right" w:pos="8640"/>
      </w:tabs>
    </w:pPr>
    <w:rPr>
      <w:color w:val="BFBFBF" w:themeColor="background1" w:themeShade="BF"/>
    </w:rPr>
  </w:style>
  <w:style w:type="character" w:customStyle="1" w:styleId="FooterChar">
    <w:name w:val="Footer Char"/>
    <w:basedOn w:val="DefaultParagraphFont"/>
    <w:link w:val="Footer"/>
    <w:uiPriority w:val="99"/>
    <w:rsid w:val="00055280"/>
    <w:rPr>
      <w:rFonts w:ascii="Arial" w:hAnsi="Arial"/>
      <w:color w:val="BFBFBF" w:themeColor="background1" w:themeShade="BF"/>
      <w:sz w:val="21"/>
      <w:szCs w:val="24"/>
      <w:lang w:eastAsia="en-US"/>
    </w:rPr>
  </w:style>
  <w:style w:type="character" w:styleId="PageNumber">
    <w:name w:val="page number"/>
    <w:basedOn w:val="DefaultParagraphFont"/>
    <w:uiPriority w:val="99"/>
    <w:semiHidden/>
    <w:unhideWhenUsed/>
    <w:rsid w:val="00295707"/>
  </w:style>
  <w:style w:type="paragraph" w:customStyle="1" w:styleId="APSChapterHeading">
    <w:name w:val="APS Chapter Heading"/>
    <w:basedOn w:val="Normal"/>
    <w:next w:val="Normal"/>
    <w:rsid w:val="00AC286D"/>
    <w:pPr>
      <w:spacing w:after="800" w:line="320" w:lineRule="exact"/>
    </w:pPr>
    <w:rPr>
      <w:b/>
      <w:sz w:val="28"/>
    </w:rPr>
  </w:style>
  <w:style w:type="paragraph" w:customStyle="1" w:styleId="APSheadinglevel2">
    <w:name w:val="APS heading level 2"/>
    <w:basedOn w:val="Normal"/>
    <w:rsid w:val="00CB7F71"/>
    <w:pPr>
      <w:framePr w:w="4536" w:wrap="around" w:vAnchor="page" w:hAnchor="text" w:y="1815"/>
      <w:pBdr>
        <w:bottom w:val="single" w:sz="8" w:space="1" w:color="002C5F"/>
      </w:pBdr>
      <w:spacing w:after="0" w:line="320" w:lineRule="exact"/>
    </w:pPr>
    <w:rPr>
      <w:rFonts w:asciiTheme="minorHAnsi" w:hAnsiTheme="minorHAnsi"/>
      <w:sz w:val="28"/>
    </w:rPr>
  </w:style>
  <w:style w:type="paragraph" w:customStyle="1" w:styleId="ColorfulList-Accent11">
    <w:name w:val="Colorful List - Accent 11"/>
    <w:basedOn w:val="Normal"/>
    <w:uiPriority w:val="34"/>
    <w:rsid w:val="005D73B2"/>
    <w:pPr>
      <w:ind w:left="720"/>
      <w:contextualSpacing/>
    </w:pPr>
  </w:style>
  <w:style w:type="character" w:customStyle="1" w:styleId="Heading1Char">
    <w:name w:val="Heading 1 Char"/>
    <w:aliases w:val="APS Heading 1 Char"/>
    <w:basedOn w:val="DefaultParagraphFont"/>
    <w:link w:val="Heading1"/>
    <w:uiPriority w:val="9"/>
    <w:rsid w:val="00E950F5"/>
    <w:rPr>
      <w:rFonts w:ascii="Arial" w:eastAsiaTheme="minorHAnsi" w:hAnsi="Arial" w:cstheme="minorBidi"/>
      <w:color w:val="003B75"/>
      <w:sz w:val="40"/>
      <w:szCs w:val="22"/>
      <w:lang w:eastAsia="en-US"/>
    </w:rPr>
  </w:style>
  <w:style w:type="paragraph" w:styleId="BalloonText">
    <w:name w:val="Balloon Text"/>
    <w:basedOn w:val="Normal"/>
    <w:link w:val="BalloonTextChar"/>
    <w:uiPriority w:val="99"/>
    <w:semiHidden/>
    <w:unhideWhenUsed/>
    <w:rsid w:val="00BC0440"/>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BC0440"/>
    <w:rPr>
      <w:rFonts w:ascii="Tahoma" w:hAnsi="Tahoma" w:cs="Tahoma"/>
      <w:color w:val="002C5F"/>
      <w:sz w:val="16"/>
      <w:szCs w:val="16"/>
      <w:lang w:eastAsia="en-US"/>
    </w:rPr>
  </w:style>
  <w:style w:type="paragraph" w:styleId="TOCHeading">
    <w:name w:val="TOC Heading"/>
    <w:basedOn w:val="Normal"/>
    <w:next w:val="Normal"/>
    <w:uiPriority w:val="39"/>
    <w:unhideWhenUsed/>
    <w:rsid w:val="00ED0630"/>
    <w:pPr>
      <w:framePr w:wrap="around" w:vAnchor="page" w:hAnchor="margin" w:x="1" w:y="2269" w:anchorLock="1"/>
      <w:spacing w:after="0" w:line="320" w:lineRule="exact"/>
    </w:pPr>
    <w:rPr>
      <w:b/>
      <w:sz w:val="28"/>
    </w:rPr>
  </w:style>
  <w:style w:type="paragraph" w:styleId="TOC1">
    <w:name w:val="toc 1"/>
    <w:basedOn w:val="Normal"/>
    <w:next w:val="Normal"/>
    <w:autoRedefine/>
    <w:uiPriority w:val="39"/>
    <w:unhideWhenUsed/>
    <w:rsid w:val="00F81897"/>
    <w:pPr>
      <w:tabs>
        <w:tab w:val="right" w:leader="dot" w:pos="9639"/>
      </w:tabs>
      <w:spacing w:before="240" w:line="240" w:lineRule="auto"/>
      <w:ind w:left="2948"/>
    </w:pPr>
  </w:style>
  <w:style w:type="character" w:styleId="Hyperlink">
    <w:name w:val="Hyperlink"/>
    <w:basedOn w:val="DefaultParagraphFont"/>
    <w:uiPriority w:val="99"/>
    <w:unhideWhenUsed/>
    <w:rsid w:val="005F3943"/>
    <w:rPr>
      <w:color w:val="5CACAA"/>
      <w:u w:val="single"/>
    </w:rPr>
  </w:style>
  <w:style w:type="character" w:customStyle="1" w:styleId="Heading2Char">
    <w:name w:val="Heading 2 Char"/>
    <w:basedOn w:val="DefaultParagraphFont"/>
    <w:link w:val="Heading2"/>
    <w:uiPriority w:val="9"/>
    <w:rsid w:val="009E729E"/>
    <w:rPr>
      <w:rFonts w:ascii="Arial" w:eastAsiaTheme="majorEastAsia" w:hAnsi="Arial" w:cstheme="majorBidi"/>
      <w:b/>
      <w:bCs/>
      <w:color w:val="00B0F0"/>
      <w:sz w:val="22"/>
      <w:szCs w:val="26"/>
      <w:lang w:eastAsia="en-US"/>
    </w:rPr>
  </w:style>
  <w:style w:type="paragraph" w:styleId="TOC2">
    <w:name w:val="toc 2"/>
    <w:basedOn w:val="Normal"/>
    <w:next w:val="Normal"/>
    <w:autoRedefine/>
    <w:uiPriority w:val="39"/>
    <w:unhideWhenUsed/>
    <w:rsid w:val="0085473C"/>
    <w:pPr>
      <w:tabs>
        <w:tab w:val="right" w:leader="dot" w:pos="9639"/>
      </w:tabs>
      <w:spacing w:after="100" w:line="220" w:lineRule="exact"/>
      <w:ind w:left="3232"/>
    </w:pPr>
    <w:rPr>
      <w:color w:val="5CACAA"/>
    </w:rPr>
  </w:style>
  <w:style w:type="paragraph" w:styleId="TOC3">
    <w:name w:val="toc 3"/>
    <w:basedOn w:val="Normal"/>
    <w:next w:val="Normal"/>
    <w:autoRedefine/>
    <w:uiPriority w:val="39"/>
    <w:unhideWhenUsed/>
    <w:rsid w:val="00506497"/>
    <w:pPr>
      <w:spacing w:after="100"/>
      <w:ind w:left="420"/>
    </w:pPr>
  </w:style>
  <w:style w:type="paragraph" w:customStyle="1" w:styleId="ChapterIntroduction">
    <w:name w:val="Chapter Introduction"/>
    <w:basedOn w:val="Normal"/>
    <w:rsid w:val="004801FE"/>
    <w:rPr>
      <w:color w:val="00B6DD"/>
      <w:sz w:val="26"/>
    </w:rPr>
  </w:style>
  <w:style w:type="paragraph" w:customStyle="1" w:styleId="Imageplaceholder">
    <w:name w:val="Image placeholder"/>
    <w:basedOn w:val="Normal"/>
    <w:qFormat/>
    <w:rsid w:val="003C16AE"/>
    <w:pPr>
      <w:spacing w:line="240" w:lineRule="auto"/>
      <w:jc w:val="center"/>
    </w:pPr>
    <w:rPr>
      <w:noProof/>
      <w:lang w:eastAsia="en-GB"/>
    </w:rPr>
  </w:style>
  <w:style w:type="paragraph" w:customStyle="1" w:styleId="Clientquote">
    <w:name w:val="Client quote"/>
    <w:basedOn w:val="ChapterIntroduction"/>
    <w:rsid w:val="00371565"/>
    <w:pPr>
      <w:spacing w:line="276" w:lineRule="auto"/>
    </w:pPr>
    <w:rPr>
      <w:rFonts w:ascii="Georgia" w:hAnsi="Georgia"/>
      <w:i/>
      <w:color w:val="808080" w:themeColor="background1" w:themeShade="80"/>
      <w:sz w:val="22"/>
    </w:rPr>
  </w:style>
  <w:style w:type="paragraph" w:customStyle="1" w:styleId="Clientname">
    <w:name w:val="Client name"/>
    <w:basedOn w:val="Clientquote"/>
    <w:rsid w:val="00E139FF"/>
    <w:rPr>
      <w:b/>
      <w:i w:val="0"/>
    </w:rPr>
  </w:style>
  <w:style w:type="paragraph" w:styleId="List">
    <w:name w:val="List"/>
    <w:basedOn w:val="Normal"/>
    <w:uiPriority w:val="99"/>
    <w:qFormat/>
    <w:rsid w:val="005B2A6E"/>
    <w:pPr>
      <w:numPr>
        <w:numId w:val="1"/>
      </w:numPr>
      <w:spacing w:after="180"/>
      <w:ind w:left="284" w:hanging="284"/>
      <w:contextualSpacing/>
    </w:pPr>
  </w:style>
  <w:style w:type="paragraph" w:styleId="List2">
    <w:name w:val="List 2"/>
    <w:basedOn w:val="Normal"/>
    <w:uiPriority w:val="99"/>
    <w:qFormat/>
    <w:rsid w:val="0080208E"/>
    <w:pPr>
      <w:numPr>
        <w:ilvl w:val="1"/>
        <w:numId w:val="3"/>
      </w:numPr>
      <w:ind w:left="568" w:hanging="284"/>
      <w:contextualSpacing/>
    </w:pPr>
  </w:style>
  <w:style w:type="table" w:styleId="TableGrid">
    <w:name w:val="Table Grid"/>
    <w:basedOn w:val="TableNormal"/>
    <w:uiPriority w:val="59"/>
    <w:rsid w:val="005B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E729E"/>
    <w:rPr>
      <w:rFonts w:ascii="Arial" w:eastAsiaTheme="majorEastAsia" w:hAnsi="Arial" w:cstheme="majorBidi"/>
      <w:b/>
      <w:bCs/>
      <w:iCs/>
      <w:color w:val="003B75"/>
      <w:sz w:val="22"/>
      <w:szCs w:val="22"/>
      <w:lang w:eastAsia="en-US"/>
    </w:rPr>
  </w:style>
  <w:style w:type="character" w:customStyle="1" w:styleId="Heading5Char">
    <w:name w:val="Heading 5 Char"/>
    <w:basedOn w:val="DefaultParagraphFont"/>
    <w:link w:val="Heading5"/>
    <w:uiPriority w:val="9"/>
    <w:rsid w:val="0025390E"/>
    <w:rPr>
      <w:rFonts w:ascii="Arial" w:eastAsiaTheme="majorEastAsia" w:hAnsi="Arial" w:cstheme="majorBidi"/>
      <w:color w:val="00B0F0"/>
      <w:sz w:val="28"/>
      <w:szCs w:val="22"/>
      <w:lang w:eastAsia="en-US"/>
    </w:rPr>
  </w:style>
  <w:style w:type="table" w:customStyle="1" w:styleId="TableGrid1">
    <w:name w:val="Table Grid1"/>
    <w:basedOn w:val="TableNormal"/>
    <w:next w:val="TableGrid"/>
    <w:uiPriority w:val="59"/>
    <w:rsid w:val="0055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2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3704C"/>
    <w:rPr>
      <w:rFonts w:ascii="Arial" w:eastAsiaTheme="majorEastAsia" w:hAnsi="Arial" w:cstheme="majorBidi"/>
      <w:iCs/>
      <w:sz w:val="28"/>
      <w:szCs w:val="22"/>
      <w:lang w:eastAsia="en-US"/>
    </w:rPr>
  </w:style>
  <w:style w:type="character" w:styleId="FollowedHyperlink">
    <w:name w:val="FollowedHyperlink"/>
    <w:basedOn w:val="DefaultParagraphFont"/>
    <w:uiPriority w:val="99"/>
    <w:semiHidden/>
    <w:unhideWhenUsed/>
    <w:rsid w:val="002A12E0"/>
    <w:rPr>
      <w:color w:val="D04A70" w:themeColor="followedHyperlink"/>
      <w:u w:val="single"/>
    </w:rPr>
  </w:style>
  <w:style w:type="paragraph" w:customStyle="1" w:styleId="ClientQuestion">
    <w:name w:val="Client Question"/>
    <w:basedOn w:val="Normal"/>
    <w:next w:val="Normal"/>
    <w:qFormat/>
    <w:rsid w:val="00D438ED"/>
    <w:rPr>
      <w:color w:val="auto"/>
    </w:rPr>
  </w:style>
  <w:style w:type="character" w:customStyle="1" w:styleId="Heading7Char">
    <w:name w:val="Heading 7 Char"/>
    <w:basedOn w:val="DefaultParagraphFont"/>
    <w:link w:val="Heading7"/>
    <w:uiPriority w:val="9"/>
    <w:rsid w:val="00D45A1A"/>
    <w:rPr>
      <w:rFonts w:ascii="Raleway" w:eastAsiaTheme="majorEastAsia" w:hAnsi="Raleway" w:cstheme="majorBidi"/>
      <w:iCs/>
      <w:color w:val="003B75"/>
      <w:sz w:val="28"/>
      <w:szCs w:val="22"/>
      <w:lang w:eastAsia="en-US"/>
    </w:rPr>
  </w:style>
  <w:style w:type="paragraph" w:customStyle="1" w:styleId="Particulars">
    <w:name w:val="Particulars"/>
    <w:basedOn w:val="Normal"/>
    <w:link w:val="ParticularsChar"/>
    <w:rsid w:val="00C930CF"/>
    <w:pPr>
      <w:spacing w:after="0" w:line="240" w:lineRule="auto"/>
      <w:ind w:left="-140"/>
    </w:pPr>
    <w:rPr>
      <w:color w:val="808080" w:themeColor="background1" w:themeShade="80"/>
      <w:sz w:val="16"/>
    </w:rPr>
  </w:style>
  <w:style w:type="character" w:customStyle="1" w:styleId="ParticularsChar">
    <w:name w:val="Particulars Char"/>
    <w:basedOn w:val="DefaultParagraphFont"/>
    <w:link w:val="Particulars"/>
    <w:rsid w:val="00C930CF"/>
    <w:rPr>
      <w:rFonts w:ascii="Gill Sans MT" w:hAnsi="Gill Sans MT"/>
      <w:color w:val="808080" w:themeColor="background1" w:themeShade="80"/>
      <w:sz w:val="16"/>
      <w:szCs w:val="24"/>
      <w:lang w:eastAsia="en-US"/>
    </w:rPr>
  </w:style>
  <w:style w:type="paragraph" w:styleId="HTMLPreformatted">
    <w:name w:val="HTML Preformatted"/>
    <w:basedOn w:val="Normal"/>
    <w:link w:val="HTMLPreformattedChar"/>
    <w:uiPriority w:val="99"/>
    <w:unhideWhenUsed/>
    <w:rsid w:val="00DB1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en-GB"/>
    </w:rPr>
  </w:style>
  <w:style w:type="character" w:customStyle="1" w:styleId="HTMLPreformattedChar">
    <w:name w:val="HTML Preformatted Char"/>
    <w:basedOn w:val="DefaultParagraphFont"/>
    <w:link w:val="HTMLPreformatted"/>
    <w:uiPriority w:val="99"/>
    <w:rsid w:val="00DB1087"/>
    <w:rPr>
      <w:rFonts w:ascii="Courier New" w:eastAsia="Times New Roman" w:hAnsi="Courier New" w:cs="Courier New"/>
    </w:rPr>
  </w:style>
  <w:style w:type="paragraph" w:customStyle="1" w:styleId="APSList2">
    <w:name w:val="APS List 2"/>
    <w:basedOn w:val="Normal"/>
    <w:link w:val="APSList2Char"/>
    <w:rsid w:val="000D2634"/>
    <w:pPr>
      <w:widowControl w:val="0"/>
      <w:numPr>
        <w:ilvl w:val="1"/>
        <w:numId w:val="2"/>
      </w:numPr>
      <w:tabs>
        <w:tab w:val="left" w:pos="-709"/>
      </w:tabs>
      <w:autoSpaceDE w:val="0"/>
      <w:autoSpaceDN w:val="0"/>
      <w:adjustRightInd w:val="0"/>
      <w:ind w:left="1134" w:hanging="567"/>
      <w:contextualSpacing/>
    </w:pPr>
  </w:style>
  <w:style w:type="character" w:customStyle="1" w:styleId="APSList2Char">
    <w:name w:val="APS List 2 Char"/>
    <w:basedOn w:val="DefaultParagraphFont"/>
    <w:link w:val="APSList2"/>
    <w:rsid w:val="00174369"/>
    <w:rPr>
      <w:rFonts w:ascii="Arial" w:eastAsiaTheme="minorHAnsi" w:hAnsi="Arial" w:cstheme="minorBidi"/>
      <w:color w:val="003B75"/>
      <w:sz w:val="22"/>
      <w:szCs w:val="22"/>
      <w:lang w:eastAsia="en-US"/>
    </w:rPr>
  </w:style>
  <w:style w:type="paragraph" w:customStyle="1" w:styleId="ContentsHeading">
    <w:name w:val="Contents Heading"/>
    <w:basedOn w:val="Normal"/>
    <w:next w:val="Normal"/>
    <w:rsid w:val="00F81897"/>
    <w:pPr>
      <w:framePr w:w="6237" w:wrap="around" w:vAnchor="page" w:hAnchor="margin" w:y="1419" w:anchorLock="1"/>
      <w:spacing w:after="0" w:line="480" w:lineRule="exact"/>
    </w:pPr>
    <w:rPr>
      <w:rFonts w:ascii="Raleway SemiBold" w:hAnsi="Raleway SemiBold"/>
      <w:sz w:val="40"/>
    </w:rPr>
  </w:style>
  <w:style w:type="paragraph" w:styleId="Title">
    <w:name w:val="Title"/>
    <w:basedOn w:val="Normal"/>
    <w:next w:val="Normal"/>
    <w:link w:val="TitleChar"/>
    <w:uiPriority w:val="10"/>
    <w:rsid w:val="0088415B"/>
    <w:pPr>
      <w:spacing w:after="0" w:line="300" w:lineRule="auto"/>
      <w:contextualSpacing/>
    </w:pPr>
    <w:rPr>
      <w:rFonts w:ascii="Raleway SemiBold" w:eastAsiaTheme="majorEastAsia" w:hAnsi="Raleway SemiBold" w:cstheme="majorBidi"/>
      <w:spacing w:val="-10"/>
      <w:kern w:val="28"/>
      <w:sz w:val="56"/>
      <w:szCs w:val="56"/>
    </w:rPr>
  </w:style>
  <w:style w:type="character" w:customStyle="1" w:styleId="TitleChar">
    <w:name w:val="Title Char"/>
    <w:basedOn w:val="DefaultParagraphFont"/>
    <w:link w:val="Title"/>
    <w:uiPriority w:val="10"/>
    <w:rsid w:val="0088415B"/>
    <w:rPr>
      <w:rFonts w:ascii="Raleway SemiBold" w:eastAsiaTheme="majorEastAsia" w:hAnsi="Raleway SemiBold" w:cstheme="majorBidi"/>
      <w:color w:val="003B75"/>
      <w:spacing w:val="-10"/>
      <w:kern w:val="28"/>
      <w:sz w:val="56"/>
      <w:szCs w:val="56"/>
      <w:lang w:eastAsia="en-US"/>
    </w:rPr>
  </w:style>
  <w:style w:type="paragraph" w:styleId="ListParagraph">
    <w:name w:val="List Paragraph"/>
    <w:basedOn w:val="Normal"/>
    <w:uiPriority w:val="34"/>
    <w:qFormat/>
    <w:locked/>
    <w:rsid w:val="007F2032"/>
    <w:pPr>
      <w:ind w:left="720"/>
      <w:contextualSpacing/>
    </w:pPr>
  </w:style>
  <w:style w:type="paragraph" w:styleId="NoSpacing">
    <w:name w:val="No Spacing"/>
    <w:qFormat/>
    <w:rsid w:val="0082615A"/>
    <w:rPr>
      <w:rFonts w:ascii="Raleway" w:eastAsiaTheme="minorHAnsi" w:hAnsi="Raleway" w:cstheme="minorBidi"/>
      <w:color w:val="91989C"/>
      <w:w w:val="99"/>
      <w:kern w:val="21"/>
      <w:sz w:val="21"/>
      <w:szCs w:val="22"/>
      <w:lang w:eastAsia="en-US"/>
    </w:rPr>
  </w:style>
  <w:style w:type="character" w:styleId="CommentReference">
    <w:name w:val="annotation reference"/>
    <w:basedOn w:val="DefaultParagraphFont"/>
    <w:uiPriority w:val="99"/>
    <w:semiHidden/>
    <w:unhideWhenUsed/>
    <w:rsid w:val="0091236C"/>
    <w:rPr>
      <w:sz w:val="16"/>
      <w:szCs w:val="16"/>
    </w:rPr>
  </w:style>
  <w:style w:type="paragraph" w:styleId="CommentText">
    <w:name w:val="annotation text"/>
    <w:basedOn w:val="Normal"/>
    <w:link w:val="CommentTextChar"/>
    <w:uiPriority w:val="99"/>
    <w:unhideWhenUsed/>
    <w:rsid w:val="0091236C"/>
    <w:pPr>
      <w:spacing w:line="240" w:lineRule="auto"/>
    </w:pPr>
    <w:rPr>
      <w:sz w:val="20"/>
      <w:szCs w:val="20"/>
    </w:rPr>
  </w:style>
  <w:style w:type="character" w:customStyle="1" w:styleId="CommentTextChar">
    <w:name w:val="Comment Text Char"/>
    <w:basedOn w:val="DefaultParagraphFont"/>
    <w:link w:val="CommentText"/>
    <w:uiPriority w:val="99"/>
    <w:rsid w:val="0091236C"/>
    <w:rPr>
      <w:rFonts w:ascii="Arial" w:eastAsiaTheme="minorHAnsi" w:hAnsi="Arial" w:cstheme="minorBidi"/>
      <w:color w:val="003B75"/>
      <w:lang w:eastAsia="en-US"/>
    </w:rPr>
  </w:style>
  <w:style w:type="paragraph" w:styleId="CommentSubject">
    <w:name w:val="annotation subject"/>
    <w:basedOn w:val="CommentText"/>
    <w:next w:val="CommentText"/>
    <w:link w:val="CommentSubjectChar"/>
    <w:uiPriority w:val="99"/>
    <w:semiHidden/>
    <w:unhideWhenUsed/>
    <w:rsid w:val="0091236C"/>
    <w:rPr>
      <w:b/>
      <w:bCs/>
    </w:rPr>
  </w:style>
  <w:style w:type="character" w:customStyle="1" w:styleId="CommentSubjectChar">
    <w:name w:val="Comment Subject Char"/>
    <w:basedOn w:val="CommentTextChar"/>
    <w:link w:val="CommentSubject"/>
    <w:uiPriority w:val="99"/>
    <w:semiHidden/>
    <w:rsid w:val="0091236C"/>
    <w:rPr>
      <w:rFonts w:ascii="Arial" w:eastAsiaTheme="minorHAnsi" w:hAnsi="Arial" w:cstheme="minorBidi"/>
      <w:b/>
      <w:bCs/>
      <w:color w:val="003B75"/>
      <w:lang w:eastAsia="en-US"/>
    </w:rPr>
  </w:style>
  <w:style w:type="paragraph" w:styleId="Revision">
    <w:name w:val="Revision"/>
    <w:hidden/>
    <w:uiPriority w:val="71"/>
    <w:semiHidden/>
    <w:rsid w:val="009A2E8A"/>
    <w:rPr>
      <w:rFonts w:ascii="Arial" w:eastAsiaTheme="minorHAnsi" w:hAnsi="Arial" w:cstheme="minorBidi"/>
      <w:color w:val="003B75"/>
      <w:sz w:val="22"/>
      <w:szCs w:val="22"/>
      <w:lang w:eastAsia="en-US"/>
    </w:rPr>
  </w:style>
  <w:style w:type="paragraph" w:styleId="TOC7">
    <w:name w:val="toc 7"/>
    <w:basedOn w:val="Normal"/>
    <w:next w:val="Normal"/>
    <w:autoRedefine/>
    <w:uiPriority w:val="39"/>
    <w:unhideWhenUsed/>
    <w:rsid w:val="00D31FCF"/>
    <w:pPr>
      <w:spacing w:after="100" w:line="259" w:lineRule="auto"/>
      <w:ind w:left="1320"/>
    </w:pPr>
    <w:rPr>
      <w:rFonts w:asciiTheme="minorHAnsi" w:eastAsiaTheme="minorEastAsia" w:hAnsiTheme="minorHAnsi"/>
      <w:color w:val="auto"/>
      <w:lang w:eastAsia="en-GB"/>
    </w:rPr>
  </w:style>
  <w:style w:type="paragraph" w:customStyle="1" w:styleId="paragraph">
    <w:name w:val="paragraph"/>
    <w:basedOn w:val="Normal"/>
    <w:rsid w:val="0010631B"/>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UnresolvedMention">
    <w:name w:val="Unresolved Mention"/>
    <w:basedOn w:val="DefaultParagraphFont"/>
    <w:uiPriority w:val="99"/>
    <w:semiHidden/>
    <w:unhideWhenUsed/>
    <w:rsid w:val="0093370A"/>
    <w:rPr>
      <w:color w:val="605E5C"/>
      <w:shd w:val="clear" w:color="auto" w:fill="E1DFDD"/>
    </w:rPr>
  </w:style>
  <w:style w:type="paragraph" w:customStyle="1" w:styleId="TableParagraph">
    <w:name w:val="Table Paragraph"/>
    <w:basedOn w:val="Normal"/>
    <w:uiPriority w:val="1"/>
    <w:qFormat/>
    <w:rsid w:val="00DB3DE9"/>
    <w:pPr>
      <w:widowControl w:val="0"/>
      <w:autoSpaceDE w:val="0"/>
      <w:autoSpaceDN w:val="0"/>
      <w:spacing w:after="0" w:line="240" w:lineRule="auto"/>
      <w:ind w:left="759" w:hanging="360"/>
    </w:pPr>
    <w:rPr>
      <w:rFonts w:eastAsia="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77018">
      <w:bodyDiv w:val="1"/>
      <w:marLeft w:val="0"/>
      <w:marRight w:val="0"/>
      <w:marTop w:val="0"/>
      <w:marBottom w:val="0"/>
      <w:divBdr>
        <w:top w:val="none" w:sz="0" w:space="0" w:color="auto"/>
        <w:left w:val="none" w:sz="0" w:space="0" w:color="auto"/>
        <w:bottom w:val="none" w:sz="0" w:space="0" w:color="auto"/>
        <w:right w:val="none" w:sz="0" w:space="0" w:color="auto"/>
      </w:divBdr>
    </w:div>
    <w:div w:id="506333194">
      <w:bodyDiv w:val="1"/>
      <w:marLeft w:val="0"/>
      <w:marRight w:val="0"/>
      <w:marTop w:val="0"/>
      <w:marBottom w:val="0"/>
      <w:divBdr>
        <w:top w:val="none" w:sz="0" w:space="0" w:color="auto"/>
        <w:left w:val="none" w:sz="0" w:space="0" w:color="auto"/>
        <w:bottom w:val="none" w:sz="0" w:space="0" w:color="auto"/>
        <w:right w:val="none" w:sz="0" w:space="0" w:color="auto"/>
      </w:divBdr>
    </w:div>
    <w:div w:id="1547137146">
      <w:bodyDiv w:val="1"/>
      <w:marLeft w:val="0"/>
      <w:marRight w:val="0"/>
      <w:marTop w:val="0"/>
      <w:marBottom w:val="0"/>
      <w:divBdr>
        <w:top w:val="none" w:sz="0" w:space="0" w:color="auto"/>
        <w:left w:val="none" w:sz="0" w:space="0" w:color="auto"/>
        <w:bottom w:val="none" w:sz="0" w:space="0" w:color="auto"/>
        <w:right w:val="none" w:sz="0" w:space="0" w:color="auto"/>
      </w:divBdr>
    </w:div>
    <w:div w:id="2012681502">
      <w:bodyDiv w:val="1"/>
      <w:marLeft w:val="0"/>
      <w:marRight w:val="0"/>
      <w:marTop w:val="0"/>
      <w:marBottom w:val="0"/>
      <w:divBdr>
        <w:top w:val="none" w:sz="0" w:space="0" w:color="auto"/>
        <w:left w:val="none" w:sz="0" w:space="0" w:color="auto"/>
        <w:bottom w:val="none" w:sz="0" w:space="0" w:color="auto"/>
        <w:right w:val="none" w:sz="0" w:space="0" w:color="auto"/>
      </w:divBdr>
    </w:div>
    <w:div w:id="2077697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isability-confident-campaig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isability-confident-and-cipd-guide-for-line-managers-on-employing-people-with-a-disability-or-health-condition/guide-for-line-managers-recruiting-managing-and-developing-people-with-a-disability-or-health-condi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New%20Business\Business%20Services\TENDER%20DOCUMENTATION\Tender%20Library%202021%20(DRAFT)\Templates\Documents\Public%20Sector%20Response%20Template.dotx" TargetMode="External"/></Relationships>
</file>

<file path=word/theme/theme1.xml><?xml version="1.0" encoding="utf-8"?>
<a:theme xmlns:a="http://schemas.openxmlformats.org/drawingml/2006/main" name="Office Theme">
  <a:themeElements>
    <a:clrScheme name="APS Colours 2018">
      <a:dk1>
        <a:srgbClr val="003B75"/>
      </a:dk1>
      <a:lt1>
        <a:sysClr val="window" lastClr="FFFFFF"/>
      </a:lt1>
      <a:dk2>
        <a:srgbClr val="5CACAA"/>
      </a:dk2>
      <a:lt2>
        <a:srgbClr val="868A22"/>
      </a:lt2>
      <a:accent1>
        <a:srgbClr val="D7AF00"/>
      </a:accent1>
      <a:accent2>
        <a:srgbClr val="D04A70"/>
      </a:accent2>
      <a:accent3>
        <a:srgbClr val="B70E0C"/>
      </a:accent3>
      <a:accent4>
        <a:srgbClr val="91989C"/>
      </a:accent4>
      <a:accent5>
        <a:srgbClr val="E3E9EC"/>
      </a:accent5>
      <a:accent6>
        <a:srgbClr val="09181C"/>
      </a:accent6>
      <a:hlink>
        <a:srgbClr val="5CACAA"/>
      </a:hlink>
      <a:folHlink>
        <a:srgbClr val="D04A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a4860e-4e84-4984-b511-cb934d7752ca">
      <Terms xmlns="http://schemas.microsoft.com/office/infopath/2007/PartnerControls"/>
    </lcf76f155ced4ddcb4097134ff3c332f>
    <TaxCatchAll xmlns="83a87e31-bf32-46ab-8e70-9fa18461fa4d" xsi:nil="true"/>
    <_ip_UnifiedCompliancePolicyUIAction xmlns="http://schemas.microsoft.com/sharepoint/v3" xsi:nil="true"/>
    <Date xmlns="3fa4860e-4e84-4984-b511-cb934d7752ca"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CB7E1F660E4D499F35AD51896216AD" ma:contentTypeVersion="20" ma:contentTypeDescription="Create a new document." ma:contentTypeScope="" ma:versionID="1c0e6afdfe1d5b1798d7356010794361">
  <xsd:schema xmlns:xsd="http://www.w3.org/2001/XMLSchema" xmlns:xs="http://www.w3.org/2001/XMLSchema" xmlns:p="http://schemas.microsoft.com/office/2006/metadata/properties" xmlns:ns1="http://schemas.microsoft.com/sharepoint/v3" xmlns:ns2="3fa4860e-4e84-4984-b511-cb934d7752ca" xmlns:ns3="63fd57c9-5291-4ee5-b3d3-37b4b570c278" xmlns:ns4="83a87e31-bf32-46ab-8e70-9fa18461fa4d" targetNamespace="http://schemas.microsoft.com/office/2006/metadata/properties" ma:root="true" ma:fieldsID="862aed2322082894b7dc76a90bfd3e5b" ns1:_="" ns2:_="" ns3:_="" ns4:_="">
    <xsd:import namespace="http://schemas.microsoft.com/sharepoint/v3"/>
    <xsd:import namespace="3fa4860e-4e84-4984-b511-cb934d7752ca"/>
    <xsd:import namespace="63fd57c9-5291-4ee5-b3d3-37b4b570c278"/>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4860e-4e84-4984-b511-cb934d77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d57c9-5291-4ee5-b3d3-37b4b570c2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f7ca199-81b6-4ef8-80bc-fd5342dc14bd}" ma:internalName="TaxCatchAll" ma:showField="CatchAllData" ma:web="63fd57c9-5291-4ee5-b3d3-37b4b570c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08DBB-7878-4D36-B120-981D83C65906}">
  <ds:schemaRefs>
    <ds:schemaRef ds:uri="http://schemas.microsoft.com/office/2006/metadata/properties"/>
    <ds:schemaRef ds:uri="http://schemas.microsoft.com/office/infopath/2007/PartnerControls"/>
    <ds:schemaRef ds:uri="3fa4860e-4e84-4984-b511-cb934d7752ca"/>
    <ds:schemaRef ds:uri="83a87e31-bf32-46ab-8e70-9fa18461fa4d"/>
    <ds:schemaRef ds:uri="http://schemas.microsoft.com/sharepoint/v3"/>
  </ds:schemaRefs>
</ds:datastoreItem>
</file>

<file path=customXml/itemProps2.xml><?xml version="1.0" encoding="utf-8"?>
<ds:datastoreItem xmlns:ds="http://schemas.openxmlformats.org/officeDocument/2006/customXml" ds:itemID="{F52C7EC7-9129-4469-A334-4518ADF0FB8C}">
  <ds:schemaRefs>
    <ds:schemaRef ds:uri="http://schemas.microsoft.com/sharepoint/v3/contenttype/forms"/>
  </ds:schemaRefs>
</ds:datastoreItem>
</file>

<file path=customXml/itemProps3.xml><?xml version="1.0" encoding="utf-8"?>
<ds:datastoreItem xmlns:ds="http://schemas.openxmlformats.org/officeDocument/2006/customXml" ds:itemID="{50D163F3-9B08-4687-A11A-5AC249B70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a4860e-4e84-4984-b511-cb934d7752ca"/>
    <ds:schemaRef ds:uri="63fd57c9-5291-4ee5-b3d3-37b4b570c278"/>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9C64D-E7D6-482E-8126-C9E651E6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 Sector Response Template</Template>
  <TotalTime>10</TotalTime>
  <Pages>3</Pages>
  <Words>865</Words>
  <Characters>4931</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APS Group</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Brown</dc:creator>
  <cp:lastModifiedBy>Bill Egan</cp:lastModifiedBy>
  <cp:revision>6</cp:revision>
  <cp:lastPrinted>2018-04-27T15:54:00Z</cp:lastPrinted>
  <dcterms:created xsi:type="dcterms:W3CDTF">2023-05-12T13:20:00Z</dcterms:created>
  <dcterms:modified xsi:type="dcterms:W3CDTF">2023-12-04T13:10:00Z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0x010100ECCB7E1F660E4D499F35AD51896216AD</vt:lpwstr>
  </property>
  <property fmtid="{D5CDD505-2E9C-101B-9397-08002B2CF9AE}" pid="3" name="MediaServiceImageTags">
    <vt:lpwstr/>
  </property>
</Properties>
</file>