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5B46" w14:textId="7E28AF2E" w:rsidR="00AA1E4C" w:rsidRPr="001C248F" w:rsidRDefault="001B447A" w:rsidP="001B447A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Prior Information Notice</w:t>
      </w:r>
    </w:p>
    <w:p w14:paraId="05D9088C" w14:textId="77777777" w:rsidR="001B447A" w:rsidRPr="001C248F" w:rsidRDefault="001B447A" w:rsidP="001B447A">
      <w:pPr>
        <w:spacing w:after="0" w:line="240" w:lineRule="auto"/>
        <w:rPr>
          <w:b/>
          <w:bCs/>
          <w:color w:val="000000" w:themeColor="text1"/>
        </w:rPr>
      </w:pPr>
    </w:p>
    <w:p w14:paraId="0B9FF231" w14:textId="3A33080C" w:rsidR="001B447A" w:rsidRPr="001C248F" w:rsidRDefault="00DD2AEA" w:rsidP="001B447A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Works</w:t>
      </w:r>
    </w:p>
    <w:p w14:paraId="3E6E0A74" w14:textId="77777777" w:rsidR="001B447A" w:rsidRPr="001C248F" w:rsidRDefault="001B447A" w:rsidP="001B447A">
      <w:pPr>
        <w:spacing w:after="0" w:line="240" w:lineRule="auto"/>
        <w:rPr>
          <w:b/>
          <w:bCs/>
          <w:color w:val="000000" w:themeColor="text1"/>
        </w:rPr>
      </w:pPr>
    </w:p>
    <w:p w14:paraId="32C61B44" w14:textId="70333DC3" w:rsidR="001B447A" w:rsidRPr="001C248F" w:rsidRDefault="001B447A" w:rsidP="001B447A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 xml:space="preserve">This notice is for prior information </w:t>
      </w:r>
      <w:r w:rsidR="001B6275" w:rsidRPr="001C248F">
        <w:rPr>
          <w:b/>
          <w:bCs/>
          <w:color w:val="000000" w:themeColor="text1"/>
        </w:rPr>
        <w:t>only</w:t>
      </w:r>
    </w:p>
    <w:p w14:paraId="6CA69CA2" w14:textId="77777777" w:rsidR="00772EDD" w:rsidRPr="001C248F" w:rsidRDefault="00772EDD" w:rsidP="001B447A">
      <w:pPr>
        <w:spacing w:after="0" w:line="240" w:lineRule="auto"/>
        <w:rPr>
          <w:b/>
          <w:bCs/>
          <w:color w:val="000000" w:themeColor="text1"/>
        </w:rPr>
      </w:pPr>
    </w:p>
    <w:p w14:paraId="27115661" w14:textId="537EFF2B" w:rsidR="001B447A" w:rsidRPr="001C248F" w:rsidRDefault="001B447A" w:rsidP="001B447A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Section I: Contracting Authority</w:t>
      </w:r>
    </w:p>
    <w:p w14:paraId="61DFA3A8" w14:textId="250644E6" w:rsidR="001B447A" w:rsidRPr="001C248F" w:rsidRDefault="001B447A" w:rsidP="001B447A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I.1)</w:t>
      </w:r>
      <w:r w:rsidRPr="001C248F">
        <w:rPr>
          <w:color w:val="000000" w:themeColor="text1"/>
        </w:rPr>
        <w:tab/>
        <w:t>7 Forces Commercial Services</w:t>
      </w:r>
    </w:p>
    <w:p w14:paraId="500394EE" w14:textId="5C645D85" w:rsidR="001B447A" w:rsidRPr="001C248F" w:rsidRDefault="001B447A" w:rsidP="001B447A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</w:r>
      <w:r w:rsidRPr="001C248F">
        <w:rPr>
          <w:color w:val="000000" w:themeColor="text1"/>
        </w:rPr>
        <w:tab/>
      </w:r>
      <w:r w:rsidR="00FA05EB" w:rsidRPr="001C248F">
        <w:rPr>
          <w:color w:val="000000" w:themeColor="text1"/>
        </w:rPr>
        <w:t xml:space="preserve">Martlesham </w:t>
      </w:r>
      <w:r w:rsidR="003D5EAC" w:rsidRPr="001C248F">
        <w:rPr>
          <w:color w:val="000000" w:themeColor="text1"/>
        </w:rPr>
        <w:t>Headquarters,</w:t>
      </w:r>
      <w:r w:rsidRPr="001C248F">
        <w:rPr>
          <w:color w:val="000000" w:themeColor="text1"/>
        </w:rPr>
        <w:t xml:space="preserve"> </w:t>
      </w:r>
      <w:r w:rsidR="00FA05EB" w:rsidRPr="001C248F">
        <w:rPr>
          <w:color w:val="000000" w:themeColor="text1"/>
        </w:rPr>
        <w:t xml:space="preserve">Portal Avenue, Martlesham Heath </w:t>
      </w:r>
    </w:p>
    <w:p w14:paraId="124C84AF" w14:textId="556D93DB" w:rsidR="001B447A" w:rsidRPr="001C248F" w:rsidRDefault="00FA05EB" w:rsidP="001B447A">
      <w:pPr>
        <w:spacing w:after="0" w:line="240" w:lineRule="auto"/>
        <w:ind w:left="720" w:firstLine="720"/>
        <w:rPr>
          <w:color w:val="000000" w:themeColor="text1"/>
        </w:rPr>
      </w:pPr>
      <w:r w:rsidRPr="001C248F">
        <w:rPr>
          <w:color w:val="000000" w:themeColor="text1"/>
        </w:rPr>
        <w:t xml:space="preserve">Suffolk </w:t>
      </w:r>
    </w:p>
    <w:p w14:paraId="6CF3A212" w14:textId="0E8B9E63" w:rsidR="001B447A" w:rsidRPr="001C248F" w:rsidRDefault="00FA05EB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I</w:t>
      </w:r>
      <w:r w:rsidR="00C54C2C" w:rsidRPr="001C248F">
        <w:rPr>
          <w:color w:val="000000" w:themeColor="text1"/>
        </w:rPr>
        <w:t>P</w:t>
      </w:r>
      <w:r w:rsidRPr="001C248F">
        <w:rPr>
          <w:color w:val="000000" w:themeColor="text1"/>
        </w:rPr>
        <w:t>5 3QS</w:t>
      </w:r>
    </w:p>
    <w:p w14:paraId="16084B7C" w14:textId="7D2C5909" w:rsidR="001B447A" w:rsidRPr="001C248F" w:rsidRDefault="001B447A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UK</w:t>
      </w:r>
    </w:p>
    <w:p w14:paraId="7BE17769" w14:textId="60B2F73B" w:rsidR="001B447A" w:rsidRPr="001C248F" w:rsidRDefault="001B447A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Contact Person:</w:t>
      </w:r>
    </w:p>
    <w:p w14:paraId="04451B41" w14:textId="2302EC50" w:rsidR="001B447A" w:rsidRPr="001C248F" w:rsidRDefault="001B447A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Telephone:</w:t>
      </w:r>
    </w:p>
    <w:p w14:paraId="59E59798" w14:textId="266C227E" w:rsidR="001B447A" w:rsidRPr="001C248F" w:rsidRDefault="001B447A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 xml:space="preserve">E-mail: </w:t>
      </w:r>
    </w:p>
    <w:p w14:paraId="03CAFAA2" w14:textId="1AC3AAEC" w:rsidR="001B447A" w:rsidRPr="001C248F" w:rsidRDefault="001B447A" w:rsidP="001B447A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 xml:space="preserve">NUTS code: </w:t>
      </w:r>
      <w:r w:rsidR="009E6EA2" w:rsidRPr="001C248F">
        <w:rPr>
          <w:color w:val="000000" w:themeColor="text1"/>
        </w:rPr>
        <w:t>UKH</w:t>
      </w:r>
      <w:r w:rsidR="00FA05EB" w:rsidRPr="001C248F">
        <w:rPr>
          <w:color w:val="000000" w:themeColor="text1"/>
        </w:rPr>
        <w:t>14</w:t>
      </w:r>
    </w:p>
    <w:p w14:paraId="02A9954A" w14:textId="77777777" w:rsidR="001B447A" w:rsidRPr="001C248F" w:rsidRDefault="001B447A" w:rsidP="001B447A">
      <w:pPr>
        <w:spacing w:after="0" w:line="240" w:lineRule="auto"/>
        <w:rPr>
          <w:color w:val="000000" w:themeColor="text1"/>
        </w:rPr>
      </w:pPr>
    </w:p>
    <w:p w14:paraId="2DE1516D" w14:textId="6429073A" w:rsidR="00772EDD" w:rsidRPr="001C248F" w:rsidRDefault="00772EDD" w:rsidP="001B447A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I.3)</w:t>
      </w:r>
      <w:r w:rsidRPr="001C248F">
        <w:rPr>
          <w:color w:val="000000" w:themeColor="text1"/>
        </w:rPr>
        <w:tab/>
        <w:t>Communication</w:t>
      </w:r>
    </w:p>
    <w:p w14:paraId="4FF6AE3E" w14:textId="08D9F001" w:rsidR="00772EDD" w:rsidRPr="001C248F" w:rsidRDefault="00772EDD" w:rsidP="00772EDD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The procurement documents are available for unrestricted and full direct access, free of charge, at:</w:t>
      </w:r>
    </w:p>
    <w:p w14:paraId="3EF3FEF2" w14:textId="09241882" w:rsidR="00772EDD" w:rsidRPr="001C248F" w:rsidRDefault="00772EDD" w:rsidP="00772EDD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(populated by Atamis)</w:t>
      </w:r>
    </w:p>
    <w:p w14:paraId="759EF15F" w14:textId="637503E9" w:rsidR="00772EDD" w:rsidRPr="001C248F" w:rsidRDefault="00772EDD" w:rsidP="00772EDD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 xml:space="preserve">Additional information can be obtained from </w:t>
      </w:r>
    </w:p>
    <w:p w14:paraId="4B17E52A" w14:textId="0DFD46E6" w:rsidR="00772EDD" w:rsidRPr="001C248F" w:rsidRDefault="00772EDD" w:rsidP="00772EDD">
      <w:pPr>
        <w:spacing w:after="0" w:line="240" w:lineRule="auto"/>
        <w:ind w:left="1440"/>
        <w:rPr>
          <w:color w:val="000000" w:themeColor="text1"/>
        </w:rPr>
      </w:pPr>
      <w:r w:rsidRPr="001C248F">
        <w:rPr>
          <w:color w:val="000000" w:themeColor="text1"/>
        </w:rPr>
        <w:t>The aforementioned address</w:t>
      </w:r>
    </w:p>
    <w:p w14:paraId="301F2DEE" w14:textId="3731E2C5" w:rsidR="00772EDD" w:rsidRPr="001C248F" w:rsidRDefault="00772EDD" w:rsidP="00772EDD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</w:r>
    </w:p>
    <w:p w14:paraId="0BE4595A" w14:textId="543C87B4" w:rsidR="00772EDD" w:rsidRPr="001C248F" w:rsidRDefault="00772EDD" w:rsidP="00772EDD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I.4)</w:t>
      </w:r>
      <w:r w:rsidRPr="001C248F">
        <w:rPr>
          <w:color w:val="000000" w:themeColor="text1"/>
        </w:rPr>
        <w:tab/>
        <w:t>Type of the contracting authority</w:t>
      </w:r>
    </w:p>
    <w:p w14:paraId="6CFF3B64" w14:textId="64149576" w:rsidR="00772EDD" w:rsidRPr="001C248F" w:rsidRDefault="00772EDD" w:rsidP="00772EDD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</w:r>
      <w:r w:rsidRPr="001C248F">
        <w:rPr>
          <w:color w:val="000000" w:themeColor="text1"/>
        </w:rPr>
        <w:tab/>
        <w:t>Body governed by public law</w:t>
      </w:r>
    </w:p>
    <w:p w14:paraId="6EDB7373" w14:textId="3EC95AF7" w:rsidR="00772EDD" w:rsidRPr="001C248F" w:rsidRDefault="00772EDD" w:rsidP="00772EDD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I.5)</w:t>
      </w:r>
      <w:r w:rsidRPr="001C248F">
        <w:rPr>
          <w:color w:val="000000" w:themeColor="text1"/>
        </w:rPr>
        <w:tab/>
        <w:t>Main activity</w:t>
      </w:r>
    </w:p>
    <w:p w14:paraId="7D4F9D6E" w14:textId="6852D137" w:rsidR="00772EDD" w:rsidRPr="001C248F" w:rsidRDefault="00772EDD" w:rsidP="00772EDD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</w:r>
      <w:r w:rsidRPr="001C248F">
        <w:rPr>
          <w:color w:val="000000" w:themeColor="text1"/>
        </w:rPr>
        <w:tab/>
        <w:t>Public order and safety</w:t>
      </w:r>
    </w:p>
    <w:p w14:paraId="33EC7429" w14:textId="77777777" w:rsidR="00772EDD" w:rsidRPr="001C248F" w:rsidRDefault="00772EDD" w:rsidP="00772EDD">
      <w:pPr>
        <w:spacing w:after="0" w:line="240" w:lineRule="auto"/>
        <w:rPr>
          <w:color w:val="000000" w:themeColor="text1"/>
        </w:rPr>
      </w:pPr>
    </w:p>
    <w:p w14:paraId="10369698" w14:textId="2BE5EB72" w:rsidR="00772EDD" w:rsidRPr="001C248F" w:rsidRDefault="00772EDD" w:rsidP="00772EDD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Section II: Object</w:t>
      </w:r>
    </w:p>
    <w:p w14:paraId="503DF182" w14:textId="4F96E37E" w:rsidR="001B447A" w:rsidRPr="00A43D16" w:rsidRDefault="00772EDD" w:rsidP="001B447A">
      <w:pPr>
        <w:spacing w:after="0" w:line="240" w:lineRule="auto"/>
        <w:rPr>
          <w:rFonts w:cstheme="minorHAnsi"/>
          <w:color w:val="000000" w:themeColor="text1"/>
        </w:rPr>
      </w:pPr>
      <w:r w:rsidRPr="001C248F">
        <w:rPr>
          <w:color w:val="000000" w:themeColor="text1"/>
        </w:rPr>
        <w:tab/>
        <w:t>II.</w:t>
      </w:r>
      <w:r w:rsidRPr="00A43D16">
        <w:rPr>
          <w:rFonts w:cstheme="minorHAnsi"/>
          <w:color w:val="000000" w:themeColor="text1"/>
        </w:rPr>
        <w:t>1)</w:t>
      </w:r>
      <w:r w:rsidRPr="00A43D16">
        <w:rPr>
          <w:rFonts w:cstheme="minorHAnsi"/>
          <w:color w:val="000000" w:themeColor="text1"/>
        </w:rPr>
        <w:tab/>
        <w:t>Scope of the procurement</w:t>
      </w:r>
    </w:p>
    <w:p w14:paraId="6999986E" w14:textId="6FDF05CF" w:rsidR="00772EDD" w:rsidRPr="00A43D16" w:rsidRDefault="00772EDD" w:rsidP="001B447A">
      <w:pPr>
        <w:spacing w:after="0" w:line="240" w:lineRule="auto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>II.1.1)</w:t>
      </w:r>
      <w:r w:rsidRPr="00A43D16">
        <w:rPr>
          <w:rFonts w:cstheme="minorHAnsi"/>
          <w:color w:val="000000" w:themeColor="text1"/>
        </w:rPr>
        <w:tab/>
        <w:t>Title</w:t>
      </w:r>
    </w:p>
    <w:p w14:paraId="3B649693" w14:textId="1CE85AE7" w:rsidR="00772EDD" w:rsidRPr="00A43D16" w:rsidRDefault="003D5EAC" w:rsidP="00D81346">
      <w:pPr>
        <w:spacing w:after="0" w:line="240" w:lineRule="auto"/>
        <w:ind w:left="144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 xml:space="preserve">Supply and installation of a </w:t>
      </w:r>
      <w:r w:rsidR="00113509" w:rsidRPr="00A43D16">
        <w:rPr>
          <w:rFonts w:cstheme="minorHAnsi"/>
          <w:color w:val="000000" w:themeColor="text1"/>
        </w:rPr>
        <w:t xml:space="preserve">Temporary Building to facilitate personal protection safety training (PPST) on the Martlesham Headquarters </w:t>
      </w:r>
      <w:r w:rsidR="00634C10" w:rsidRPr="00A43D16">
        <w:rPr>
          <w:rFonts w:cstheme="minorHAnsi"/>
          <w:color w:val="000000" w:themeColor="text1"/>
        </w:rPr>
        <w:t>premises.</w:t>
      </w:r>
      <w:r w:rsidR="00113509" w:rsidRPr="00A43D16">
        <w:rPr>
          <w:rFonts w:cstheme="minorHAnsi"/>
          <w:color w:val="000000" w:themeColor="text1"/>
        </w:rPr>
        <w:t xml:space="preserve"> </w:t>
      </w:r>
    </w:p>
    <w:p w14:paraId="515190FA" w14:textId="0BFB1C43" w:rsidR="00D81346" w:rsidRPr="00A43D16" w:rsidRDefault="00D81346" w:rsidP="00D81346">
      <w:pPr>
        <w:spacing w:after="0" w:line="240" w:lineRule="auto"/>
        <w:ind w:left="144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 xml:space="preserve">Reference: </w:t>
      </w:r>
      <w:r w:rsidR="00113509" w:rsidRPr="00A43D16">
        <w:rPr>
          <w:rFonts w:cstheme="minorHAnsi"/>
          <w:color w:val="000000" w:themeColor="text1"/>
        </w:rPr>
        <w:t>7F-2024-P049</w:t>
      </w:r>
    </w:p>
    <w:p w14:paraId="4F05D608" w14:textId="7CC4CC3C" w:rsidR="00D81346" w:rsidRPr="00A43D16" w:rsidRDefault="00D81346" w:rsidP="00D81346">
      <w:pPr>
        <w:spacing w:after="0" w:line="240" w:lineRule="auto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>II.1.2)</w:t>
      </w:r>
      <w:r w:rsidRPr="00A43D16">
        <w:rPr>
          <w:rFonts w:cstheme="minorHAnsi"/>
          <w:color w:val="000000" w:themeColor="text1"/>
        </w:rPr>
        <w:tab/>
        <w:t>Main CPV Code</w:t>
      </w:r>
    </w:p>
    <w:p w14:paraId="39D0E6F7" w14:textId="3E5E8B19" w:rsidR="00DB4835" w:rsidRPr="00A43D16" w:rsidRDefault="00D81346" w:rsidP="00DB4835">
      <w:pPr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Pr="00A43D16">
        <w:rPr>
          <w:rFonts w:cstheme="minorHAnsi"/>
          <w:color w:val="000000" w:themeColor="text1"/>
        </w:rPr>
        <w:tab/>
      </w:r>
      <w:r w:rsidR="00DB4835" w:rsidRPr="00A43D16">
        <w:rPr>
          <w:rFonts w:cstheme="minorHAnsi"/>
          <w:color w:val="000000" w:themeColor="text1"/>
        </w:rPr>
        <w:t xml:space="preserve">44211100 – Modular and portable buildings </w:t>
      </w:r>
    </w:p>
    <w:p w14:paraId="63AD329A" w14:textId="1CB3D3CB" w:rsidR="00D81346" w:rsidRPr="00A43D16" w:rsidRDefault="00D81346" w:rsidP="00DB4835">
      <w:pPr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>II.1.3)</w:t>
      </w:r>
      <w:r w:rsidRPr="00A43D16">
        <w:rPr>
          <w:rFonts w:cstheme="minorHAnsi"/>
          <w:color w:val="000000" w:themeColor="text1"/>
        </w:rPr>
        <w:tab/>
        <w:t>Type of Contract</w:t>
      </w:r>
    </w:p>
    <w:p w14:paraId="22298ECA" w14:textId="61D5A159" w:rsidR="00D81346" w:rsidRPr="00A43D16" w:rsidRDefault="00D81346" w:rsidP="00D81346">
      <w:pPr>
        <w:spacing w:after="0" w:line="240" w:lineRule="auto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Pr="00A43D16">
        <w:rPr>
          <w:rFonts w:cstheme="minorHAnsi"/>
          <w:color w:val="000000" w:themeColor="text1"/>
        </w:rPr>
        <w:tab/>
        <w:t>Works</w:t>
      </w:r>
    </w:p>
    <w:p w14:paraId="7CDBC61A" w14:textId="77D0BE38" w:rsidR="00D81346" w:rsidRPr="00A43D16" w:rsidRDefault="00D81346" w:rsidP="0096236F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II.1.4)</w:t>
      </w:r>
      <w:r w:rsidRPr="00A43D16">
        <w:rPr>
          <w:rFonts w:cstheme="minorHAnsi"/>
          <w:color w:val="000000" w:themeColor="text1"/>
        </w:rPr>
        <w:tab/>
      </w:r>
      <w:r w:rsidR="00634C10" w:rsidRPr="00A43D16">
        <w:rPr>
          <w:rFonts w:cstheme="minorHAnsi"/>
          <w:color w:val="000000" w:themeColor="text1"/>
        </w:rPr>
        <w:t xml:space="preserve">The Police and Crime Commissioner of Suffolk Constabulary </w:t>
      </w:r>
      <w:r w:rsidRPr="00A43D16">
        <w:rPr>
          <w:rFonts w:cstheme="minorHAnsi"/>
          <w:color w:val="000000" w:themeColor="text1"/>
        </w:rPr>
        <w:t>are seeking</w:t>
      </w:r>
      <w:r w:rsidRPr="00A43D16">
        <w:rPr>
          <w:rFonts w:cstheme="minorHAnsi"/>
          <w:i/>
          <w:iCs/>
          <w:color w:val="000000" w:themeColor="text1"/>
        </w:rPr>
        <w:t xml:space="preserve"> </w:t>
      </w:r>
      <w:r w:rsidRPr="00A43D16">
        <w:rPr>
          <w:rFonts w:cstheme="minorHAnsi"/>
          <w:color w:val="000000" w:themeColor="text1"/>
        </w:rPr>
        <w:t xml:space="preserve">the </w:t>
      </w:r>
      <w:r w:rsidR="0096236F" w:rsidRPr="00A43D16">
        <w:rPr>
          <w:rFonts w:cstheme="minorHAnsi"/>
          <w:color w:val="000000" w:themeColor="text1"/>
        </w:rPr>
        <w:t xml:space="preserve">provision of a temporary structure </w:t>
      </w:r>
      <w:r w:rsidRPr="00A43D16">
        <w:rPr>
          <w:rFonts w:cstheme="minorHAnsi"/>
          <w:color w:val="000000" w:themeColor="text1"/>
        </w:rPr>
        <w:t xml:space="preserve">at </w:t>
      </w:r>
      <w:r w:rsidR="0096236F" w:rsidRPr="00A43D16">
        <w:rPr>
          <w:rFonts w:cstheme="minorHAnsi"/>
          <w:color w:val="000000" w:themeColor="text1"/>
        </w:rPr>
        <w:t xml:space="preserve">Martlesham </w:t>
      </w:r>
      <w:r w:rsidR="003D5EAC" w:rsidRPr="00A43D16">
        <w:rPr>
          <w:rFonts w:cstheme="minorHAnsi"/>
          <w:color w:val="000000" w:themeColor="text1"/>
        </w:rPr>
        <w:t>Headquarters,</w:t>
      </w:r>
      <w:r w:rsidR="0096236F" w:rsidRPr="00A43D16">
        <w:rPr>
          <w:rFonts w:cstheme="minorHAnsi"/>
          <w:color w:val="000000" w:themeColor="text1"/>
        </w:rPr>
        <w:t xml:space="preserve"> Portal </w:t>
      </w:r>
      <w:r w:rsidR="00634C10" w:rsidRPr="00A43D16">
        <w:rPr>
          <w:rFonts w:cstheme="minorHAnsi"/>
          <w:color w:val="000000" w:themeColor="text1"/>
        </w:rPr>
        <w:t>Avenue,</w:t>
      </w:r>
      <w:r w:rsidR="0096236F" w:rsidRPr="00A43D16">
        <w:rPr>
          <w:rFonts w:cstheme="minorHAnsi"/>
          <w:color w:val="000000" w:themeColor="text1"/>
        </w:rPr>
        <w:t xml:space="preserve"> Martlesham </w:t>
      </w:r>
      <w:r w:rsidR="00634C10" w:rsidRPr="00A43D16">
        <w:rPr>
          <w:rFonts w:cstheme="minorHAnsi"/>
          <w:color w:val="000000" w:themeColor="text1"/>
        </w:rPr>
        <w:t>Heath,</w:t>
      </w:r>
      <w:r w:rsidR="0096236F" w:rsidRPr="00A43D16">
        <w:rPr>
          <w:rFonts w:cstheme="minorHAnsi"/>
          <w:color w:val="000000" w:themeColor="text1"/>
        </w:rPr>
        <w:t xml:space="preserve"> Martlesham, </w:t>
      </w:r>
      <w:r w:rsidR="00C54C2C" w:rsidRPr="00A43D16">
        <w:rPr>
          <w:rFonts w:cstheme="minorHAnsi"/>
          <w:color w:val="000000" w:themeColor="text1"/>
        </w:rPr>
        <w:t>Suffolk,</w:t>
      </w:r>
      <w:r w:rsidR="0096236F" w:rsidRPr="00A43D16">
        <w:rPr>
          <w:rFonts w:cstheme="minorHAnsi"/>
          <w:color w:val="000000" w:themeColor="text1"/>
        </w:rPr>
        <w:t xml:space="preserve"> IP5 3QS to facilitate </w:t>
      </w:r>
      <w:r w:rsidRPr="00A43D16">
        <w:rPr>
          <w:rFonts w:cstheme="minorHAnsi"/>
          <w:color w:val="000000" w:themeColor="text1"/>
        </w:rPr>
        <w:t>personal protection safety training incorporating a 6-lane bleep test track, and a training area.</w:t>
      </w:r>
    </w:p>
    <w:p w14:paraId="79794A34" w14:textId="6FAFB12B" w:rsidR="002D12D0" w:rsidRPr="00A43D16" w:rsidRDefault="002D12D0" w:rsidP="00BE4B8F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 xml:space="preserve">Expected works to be completed by </w:t>
      </w:r>
      <w:r w:rsidR="00BE4B8F" w:rsidRPr="00A43D16">
        <w:rPr>
          <w:rFonts w:cstheme="minorHAnsi"/>
          <w:color w:val="000000" w:themeColor="text1"/>
        </w:rPr>
        <w:t>the beginning of March 2025.</w:t>
      </w:r>
    </w:p>
    <w:p w14:paraId="14C7F74A" w14:textId="58CCADA3" w:rsidR="00D81346" w:rsidRPr="00A43D16" w:rsidRDefault="00D81346" w:rsidP="00D81346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II.1.6)</w:t>
      </w:r>
      <w:r w:rsidRPr="00A43D16">
        <w:rPr>
          <w:rFonts w:cstheme="minorHAnsi"/>
          <w:color w:val="000000" w:themeColor="text1"/>
        </w:rPr>
        <w:tab/>
        <w:t>Information about lots</w:t>
      </w:r>
    </w:p>
    <w:p w14:paraId="6A64EA2A" w14:textId="08FEF844" w:rsidR="00D81346" w:rsidRPr="00A43D16" w:rsidRDefault="00D81346" w:rsidP="00D81346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="00C74914" w:rsidRPr="00A43D16">
        <w:rPr>
          <w:rFonts w:cstheme="minorHAnsi"/>
          <w:color w:val="000000" w:themeColor="text1"/>
        </w:rPr>
        <w:t xml:space="preserve">This contract is divided into lots: </w:t>
      </w:r>
      <w:r w:rsidR="009E6EA2" w:rsidRPr="00A43D16">
        <w:rPr>
          <w:rFonts w:cstheme="minorHAnsi"/>
          <w:color w:val="000000" w:themeColor="text1"/>
        </w:rPr>
        <w:t>No</w:t>
      </w:r>
    </w:p>
    <w:p w14:paraId="6A91C063" w14:textId="5A22B4D7" w:rsidR="00C74914" w:rsidRPr="00A43D16" w:rsidRDefault="00C74914" w:rsidP="00D81346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II.2)</w:t>
      </w:r>
      <w:r w:rsidRPr="00A43D16">
        <w:rPr>
          <w:rFonts w:cstheme="minorHAnsi"/>
          <w:color w:val="000000" w:themeColor="text1"/>
        </w:rPr>
        <w:tab/>
        <w:t>Additional CPV code(s):</w:t>
      </w:r>
    </w:p>
    <w:p w14:paraId="09FB45E1" w14:textId="221EA6CE" w:rsidR="00C74914" w:rsidRPr="00A43D16" w:rsidRDefault="00C74914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II.2.2)</w:t>
      </w:r>
      <w:r w:rsidRPr="00A43D16">
        <w:rPr>
          <w:rFonts w:cstheme="minorHAnsi"/>
          <w:color w:val="000000" w:themeColor="text1"/>
        </w:rPr>
        <w:tab/>
        <w:t xml:space="preserve">45214800-8 – </w:t>
      </w:r>
      <w:r w:rsidR="00634C10" w:rsidRPr="00A43D16">
        <w:rPr>
          <w:rFonts w:cstheme="minorHAnsi"/>
          <w:color w:val="000000" w:themeColor="text1"/>
        </w:rPr>
        <w:t>T</w:t>
      </w:r>
      <w:r w:rsidRPr="00A43D16">
        <w:rPr>
          <w:rFonts w:cstheme="minorHAnsi"/>
          <w:color w:val="000000" w:themeColor="text1"/>
        </w:rPr>
        <w:t xml:space="preserve">raining facilities </w:t>
      </w:r>
      <w:proofErr w:type="gramStart"/>
      <w:r w:rsidR="0096236F" w:rsidRPr="00A43D16">
        <w:rPr>
          <w:rFonts w:cstheme="minorHAnsi"/>
          <w:color w:val="000000" w:themeColor="text1"/>
        </w:rPr>
        <w:t>building</w:t>
      </w:r>
      <w:proofErr w:type="gramEnd"/>
    </w:p>
    <w:p w14:paraId="1D3D57D3" w14:textId="77777777" w:rsidR="002A1A39" w:rsidRPr="00A43D16" w:rsidRDefault="00DB4835" w:rsidP="002A1A39">
      <w:pPr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Pr="00A43D16">
        <w:rPr>
          <w:rFonts w:cstheme="minorHAnsi"/>
          <w:color w:val="000000" w:themeColor="text1"/>
        </w:rPr>
        <w:tab/>
        <w:t xml:space="preserve">44211000 – Prefabricated buildings </w:t>
      </w:r>
    </w:p>
    <w:p w14:paraId="696FD97F" w14:textId="17A33254" w:rsidR="00DB4835" w:rsidRPr="00A43D16" w:rsidRDefault="00DB4835" w:rsidP="002A1A39">
      <w:pPr>
        <w:rPr>
          <w:rFonts w:cstheme="minorHAnsi"/>
          <w:color w:val="000000" w:themeColor="text1"/>
          <w:shd w:val="clear" w:color="auto" w:fill="FFFFFF"/>
        </w:rPr>
      </w:pPr>
      <w:r w:rsidRPr="00A43D16">
        <w:rPr>
          <w:rFonts w:cstheme="minorHAnsi"/>
          <w:color w:val="000000" w:themeColor="text1"/>
          <w:shd w:val="clear" w:color="auto" w:fill="FFFFFF"/>
        </w:rPr>
        <w:lastRenderedPageBreak/>
        <w:t xml:space="preserve"> </w:t>
      </w:r>
    </w:p>
    <w:p w14:paraId="4E803A4A" w14:textId="638D7AE0" w:rsidR="00C74914" w:rsidRPr="00A43D16" w:rsidRDefault="00C74914" w:rsidP="00D81346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II.2.3)</w:t>
      </w:r>
      <w:r w:rsidRPr="00A43D16">
        <w:rPr>
          <w:rFonts w:cstheme="minorHAnsi"/>
          <w:color w:val="000000" w:themeColor="text1"/>
        </w:rPr>
        <w:tab/>
        <w:t>Place of performance</w:t>
      </w:r>
    </w:p>
    <w:p w14:paraId="024B3509" w14:textId="036B35AE" w:rsidR="00C74914" w:rsidRPr="00A43D16" w:rsidRDefault="00C74914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 xml:space="preserve">NUTS code: </w:t>
      </w:r>
      <w:proofErr w:type="gramStart"/>
      <w:r w:rsidR="009E6EA2" w:rsidRPr="00A43D16">
        <w:rPr>
          <w:rFonts w:cstheme="minorHAnsi"/>
          <w:color w:val="000000" w:themeColor="text1"/>
        </w:rPr>
        <w:t>UKH1</w:t>
      </w:r>
      <w:r w:rsidR="006A09DC" w:rsidRPr="00A43D16">
        <w:rPr>
          <w:rFonts w:cstheme="minorHAnsi"/>
          <w:color w:val="000000" w:themeColor="text1"/>
        </w:rPr>
        <w:t>4</w:t>
      </w:r>
      <w:proofErr w:type="gramEnd"/>
    </w:p>
    <w:p w14:paraId="6680A34C" w14:textId="215617A5" w:rsidR="00C74914" w:rsidRPr="00A43D16" w:rsidRDefault="00C74914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  <w:t>Main site or place of performance:</w:t>
      </w:r>
    </w:p>
    <w:p w14:paraId="6A4E445A" w14:textId="65D396A3" w:rsidR="00C74914" w:rsidRPr="00A43D16" w:rsidRDefault="00C74914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="006A09DC" w:rsidRPr="00A43D16">
        <w:rPr>
          <w:rFonts w:cstheme="minorHAnsi"/>
          <w:color w:val="000000" w:themeColor="text1"/>
        </w:rPr>
        <w:t xml:space="preserve">Suffolk </w:t>
      </w:r>
    </w:p>
    <w:p w14:paraId="5B83CDAF" w14:textId="4F639204" w:rsidR="009669FE" w:rsidRPr="00A43D16" w:rsidRDefault="009669FE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II.2.4)</w:t>
      </w:r>
      <w:r w:rsidRPr="00A43D16">
        <w:rPr>
          <w:rFonts w:cstheme="minorHAnsi"/>
          <w:color w:val="000000" w:themeColor="text1"/>
        </w:rPr>
        <w:tab/>
        <w:t>Description of the procurement</w:t>
      </w:r>
    </w:p>
    <w:p w14:paraId="33637F29" w14:textId="7454C9B1" w:rsidR="009669FE" w:rsidRPr="00A43D16" w:rsidRDefault="009669FE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="003D5EAC" w:rsidRPr="00A43D16">
        <w:rPr>
          <w:rFonts w:cstheme="minorHAnsi"/>
          <w:color w:val="000000" w:themeColor="text1"/>
        </w:rPr>
        <w:t xml:space="preserve">The Police and Crime </w:t>
      </w:r>
      <w:r w:rsidR="001B4E36" w:rsidRPr="00A43D16">
        <w:rPr>
          <w:rFonts w:cstheme="minorHAnsi"/>
          <w:color w:val="000000" w:themeColor="text1"/>
        </w:rPr>
        <w:t>Commissioner</w:t>
      </w:r>
      <w:r w:rsidR="003D5EAC" w:rsidRPr="00A43D16">
        <w:rPr>
          <w:rFonts w:cstheme="minorHAnsi"/>
          <w:color w:val="000000" w:themeColor="text1"/>
        </w:rPr>
        <w:t xml:space="preserve"> of Suffolk </w:t>
      </w:r>
      <w:r w:rsidR="00811AC9" w:rsidRPr="00A43D16">
        <w:rPr>
          <w:rFonts w:cstheme="minorHAnsi"/>
          <w:color w:val="000000" w:themeColor="text1"/>
        </w:rPr>
        <w:t xml:space="preserve">Constabulary </w:t>
      </w:r>
      <w:r w:rsidR="001B4E36" w:rsidRPr="00A43D16">
        <w:rPr>
          <w:rFonts w:cstheme="minorHAnsi"/>
          <w:color w:val="000000" w:themeColor="text1"/>
        </w:rPr>
        <w:t>are</w:t>
      </w:r>
      <w:r w:rsidRPr="00A43D16">
        <w:rPr>
          <w:rFonts w:cstheme="minorHAnsi"/>
          <w:i/>
          <w:iCs/>
          <w:color w:val="000000" w:themeColor="text1"/>
        </w:rPr>
        <w:t xml:space="preserve"> </w:t>
      </w:r>
      <w:r w:rsidRPr="00A43D16">
        <w:rPr>
          <w:rFonts w:cstheme="minorHAnsi"/>
          <w:color w:val="000000" w:themeColor="text1"/>
        </w:rPr>
        <w:t>seeking</w:t>
      </w:r>
      <w:r w:rsidRPr="00A43D16">
        <w:rPr>
          <w:rFonts w:cstheme="minorHAnsi"/>
          <w:i/>
          <w:iCs/>
          <w:color w:val="000000" w:themeColor="text1"/>
        </w:rPr>
        <w:t xml:space="preserve"> </w:t>
      </w:r>
      <w:r w:rsidR="003D5EAC" w:rsidRPr="00A43D16">
        <w:rPr>
          <w:rFonts w:cstheme="minorHAnsi"/>
          <w:color w:val="000000" w:themeColor="text1"/>
          <w:shd w:val="clear" w:color="auto" w:fill="FFFFFF"/>
        </w:rPr>
        <w:t>the supply and installation of a T</w:t>
      </w:r>
      <w:r w:rsidR="006A09DC" w:rsidRPr="00A43D16">
        <w:rPr>
          <w:rFonts w:cstheme="minorHAnsi"/>
          <w:color w:val="000000" w:themeColor="text1"/>
          <w:shd w:val="clear" w:color="auto" w:fill="FFFFFF"/>
        </w:rPr>
        <w:t>emporary Building. This will be used as a training facility, which will require the following criteria: 25 metre X 30 metre X 3 metre dimension, including insulated roofing and wall panels, flooring suitable for a sports hall, LED lighting and a HVAC system for heating and cooling all year round.</w:t>
      </w:r>
      <w:r w:rsidRPr="00A43D16">
        <w:rPr>
          <w:rFonts w:cstheme="minorHAnsi"/>
          <w:color w:val="000000" w:themeColor="text1"/>
        </w:rPr>
        <w:t xml:space="preserve"> incorporating a 6-lane bleep test track</w:t>
      </w:r>
      <w:r w:rsidR="006A09DC" w:rsidRPr="00A43D16">
        <w:rPr>
          <w:rFonts w:cstheme="minorHAnsi"/>
          <w:color w:val="000000" w:themeColor="text1"/>
        </w:rPr>
        <w:t xml:space="preserve"> </w:t>
      </w:r>
      <w:r w:rsidRPr="00A43D16">
        <w:rPr>
          <w:rFonts w:cstheme="minorHAnsi"/>
          <w:color w:val="000000" w:themeColor="text1"/>
        </w:rPr>
        <w:t>and a training area.</w:t>
      </w:r>
    </w:p>
    <w:p w14:paraId="48D693EA" w14:textId="18A4B059" w:rsidR="009669FE" w:rsidRPr="00A43D16" w:rsidRDefault="009669FE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>II.3)</w:t>
      </w:r>
      <w:r w:rsidRPr="00A43D16">
        <w:rPr>
          <w:rFonts w:cstheme="minorHAnsi"/>
          <w:color w:val="000000" w:themeColor="text1"/>
        </w:rPr>
        <w:tab/>
        <w:t>Estimated date of publication of contract notice:</w:t>
      </w:r>
    </w:p>
    <w:p w14:paraId="1130D08F" w14:textId="35DF1555" w:rsidR="009669FE" w:rsidRPr="00A43D16" w:rsidRDefault="009669FE" w:rsidP="00C74914">
      <w:pPr>
        <w:spacing w:after="0" w:line="240" w:lineRule="auto"/>
        <w:ind w:left="1440" w:hanging="720"/>
        <w:rPr>
          <w:rFonts w:cstheme="minorHAnsi"/>
          <w:color w:val="000000" w:themeColor="text1"/>
        </w:rPr>
      </w:pPr>
      <w:r w:rsidRPr="00A43D16">
        <w:rPr>
          <w:rFonts w:cstheme="minorHAnsi"/>
          <w:color w:val="000000" w:themeColor="text1"/>
        </w:rPr>
        <w:tab/>
      </w:r>
      <w:r w:rsidR="006A09DC" w:rsidRPr="00A43D16">
        <w:rPr>
          <w:rFonts w:cstheme="minorHAnsi"/>
          <w:color w:val="000000" w:themeColor="text1"/>
        </w:rPr>
        <w:t>08/10/2024</w:t>
      </w:r>
    </w:p>
    <w:p w14:paraId="7D73CD03" w14:textId="77777777" w:rsidR="009669FE" w:rsidRPr="001C248F" w:rsidRDefault="009669FE" w:rsidP="00C74914">
      <w:pPr>
        <w:spacing w:after="0" w:line="240" w:lineRule="auto"/>
        <w:ind w:left="1440" w:hanging="720"/>
        <w:rPr>
          <w:color w:val="000000" w:themeColor="text1"/>
        </w:rPr>
      </w:pPr>
    </w:p>
    <w:p w14:paraId="7B2B1118" w14:textId="0F9C8DCE" w:rsidR="009669FE" w:rsidRPr="001C248F" w:rsidRDefault="009669FE" w:rsidP="009669FE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Section IV: Procedure</w:t>
      </w:r>
    </w:p>
    <w:p w14:paraId="033A4A04" w14:textId="757B8B45" w:rsidR="00D81346" w:rsidRPr="001C248F" w:rsidRDefault="009669FE" w:rsidP="00D81346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IV.1)</w:t>
      </w:r>
      <w:r w:rsidRPr="001C248F">
        <w:rPr>
          <w:color w:val="000000" w:themeColor="text1"/>
        </w:rPr>
        <w:tab/>
        <w:t>Description</w:t>
      </w:r>
    </w:p>
    <w:p w14:paraId="11B36B79" w14:textId="5F674F48" w:rsidR="009669FE" w:rsidRPr="001C248F" w:rsidRDefault="009669FE" w:rsidP="00D81346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IV.1.8)</w:t>
      </w:r>
      <w:r w:rsidRPr="001C248F">
        <w:rPr>
          <w:color w:val="000000" w:themeColor="text1"/>
        </w:rPr>
        <w:tab/>
        <w:t>Information about the Government Procurement Agreement (GPA)</w:t>
      </w:r>
    </w:p>
    <w:p w14:paraId="17145C27" w14:textId="2F4AEC9E" w:rsidR="009669FE" w:rsidRPr="001C248F" w:rsidRDefault="009669FE" w:rsidP="00D81346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</w:r>
      <w:r w:rsidRPr="001C248F">
        <w:rPr>
          <w:color w:val="000000" w:themeColor="text1"/>
        </w:rPr>
        <w:tab/>
        <w:t>The procurement is covered by the Government Procurement Agreement: No</w:t>
      </w:r>
      <w:r w:rsidRPr="001C248F">
        <w:rPr>
          <w:color w:val="000000" w:themeColor="text1"/>
        </w:rPr>
        <w:tab/>
      </w:r>
    </w:p>
    <w:p w14:paraId="666C2FBF" w14:textId="08EC5F34" w:rsidR="009669FE" w:rsidRPr="001C248F" w:rsidRDefault="009669FE" w:rsidP="00D81346">
      <w:pPr>
        <w:spacing w:after="0" w:line="240" w:lineRule="auto"/>
        <w:rPr>
          <w:color w:val="000000" w:themeColor="text1"/>
        </w:rPr>
      </w:pPr>
      <w:r w:rsidRPr="001C248F">
        <w:rPr>
          <w:color w:val="000000" w:themeColor="text1"/>
        </w:rPr>
        <w:tab/>
        <w:t>IV.2)</w:t>
      </w:r>
      <w:r w:rsidRPr="001C248F">
        <w:rPr>
          <w:color w:val="000000" w:themeColor="text1"/>
        </w:rPr>
        <w:tab/>
        <w:t>Administrative Information</w:t>
      </w:r>
    </w:p>
    <w:p w14:paraId="697C49E3" w14:textId="77777777" w:rsidR="009669FE" w:rsidRPr="001C248F" w:rsidRDefault="009669FE" w:rsidP="00D81346">
      <w:pPr>
        <w:spacing w:after="0" w:line="240" w:lineRule="auto"/>
        <w:rPr>
          <w:color w:val="000000" w:themeColor="text1"/>
        </w:rPr>
      </w:pPr>
    </w:p>
    <w:p w14:paraId="60144F2A" w14:textId="151B2A75" w:rsidR="009669FE" w:rsidRPr="001C248F" w:rsidRDefault="009669FE" w:rsidP="00D81346">
      <w:pPr>
        <w:spacing w:after="0" w:line="240" w:lineRule="auto"/>
        <w:rPr>
          <w:b/>
          <w:bCs/>
          <w:color w:val="000000" w:themeColor="text1"/>
        </w:rPr>
      </w:pPr>
      <w:r w:rsidRPr="001C248F">
        <w:rPr>
          <w:b/>
          <w:bCs/>
          <w:color w:val="000000" w:themeColor="text1"/>
        </w:rPr>
        <w:t>Section VI: Complimentary Information</w:t>
      </w:r>
    </w:p>
    <w:p w14:paraId="7AF636CA" w14:textId="77777777" w:rsidR="009E6EA2" w:rsidRPr="001C248F" w:rsidRDefault="009E6EA2" w:rsidP="001B447A">
      <w:pPr>
        <w:spacing w:after="0" w:line="240" w:lineRule="auto"/>
        <w:rPr>
          <w:color w:val="000000" w:themeColor="text1"/>
        </w:rPr>
      </w:pPr>
    </w:p>
    <w:p w14:paraId="00D7A836" w14:textId="77777777" w:rsidR="009E6EA2" w:rsidRPr="001C248F" w:rsidRDefault="009E6EA2" w:rsidP="001B447A">
      <w:pPr>
        <w:spacing w:after="0" w:line="240" w:lineRule="auto"/>
        <w:rPr>
          <w:color w:val="000000" w:themeColor="text1"/>
        </w:rPr>
      </w:pPr>
    </w:p>
    <w:p w14:paraId="4120A5A0" w14:textId="77777777" w:rsidR="009E6EA2" w:rsidRPr="001C248F" w:rsidRDefault="009E6EA2" w:rsidP="001B447A">
      <w:pPr>
        <w:spacing w:after="0" w:line="240" w:lineRule="auto"/>
        <w:rPr>
          <w:color w:val="000000" w:themeColor="text1"/>
        </w:rPr>
      </w:pPr>
    </w:p>
    <w:p w14:paraId="438E297A" w14:textId="77777777" w:rsidR="009E6EA2" w:rsidRPr="001C248F" w:rsidRDefault="009E6EA2" w:rsidP="001B447A">
      <w:pPr>
        <w:spacing w:after="0" w:line="240" w:lineRule="auto"/>
        <w:rPr>
          <w:color w:val="000000" w:themeColor="text1"/>
        </w:rPr>
      </w:pPr>
    </w:p>
    <w:p w14:paraId="282F5A24" w14:textId="77777777" w:rsidR="009E6EA2" w:rsidRPr="001C248F" w:rsidRDefault="009E6EA2" w:rsidP="001B447A">
      <w:pPr>
        <w:spacing w:after="0" w:line="240" w:lineRule="auto"/>
        <w:rPr>
          <w:color w:val="000000" w:themeColor="text1"/>
        </w:rPr>
      </w:pPr>
    </w:p>
    <w:p w14:paraId="36B123C7" w14:textId="609A8E43" w:rsidR="009E6EA2" w:rsidRPr="001C248F" w:rsidRDefault="009E6EA2" w:rsidP="009E6EA2">
      <w:pPr>
        <w:rPr>
          <w:color w:val="000000" w:themeColor="text1"/>
        </w:rPr>
      </w:pPr>
      <w:bookmarkStart w:id="0" w:name="_Hlk175294677"/>
      <w:r w:rsidRPr="001C248F">
        <w:rPr>
          <w:color w:val="000000" w:themeColor="text1"/>
        </w:rPr>
        <w:t xml:space="preserve">Good </w:t>
      </w:r>
      <w:r w:rsidR="000354D2" w:rsidRPr="001C248F">
        <w:rPr>
          <w:color w:val="000000" w:themeColor="text1"/>
        </w:rPr>
        <w:t>morning</w:t>
      </w:r>
      <w:r w:rsidRPr="001C248F">
        <w:rPr>
          <w:color w:val="000000" w:themeColor="text1"/>
        </w:rPr>
        <w:t>,</w:t>
      </w:r>
    </w:p>
    <w:p w14:paraId="1FD5B144" w14:textId="46CF0428" w:rsidR="009E6EA2" w:rsidRPr="001C248F" w:rsidRDefault="009E6EA2" w:rsidP="009E6EA2">
      <w:pPr>
        <w:rPr>
          <w:color w:val="000000" w:themeColor="text1"/>
        </w:rPr>
      </w:pPr>
      <w:r w:rsidRPr="001C248F">
        <w:rPr>
          <w:color w:val="000000" w:themeColor="text1"/>
        </w:rPr>
        <w:t xml:space="preserve">7 Forces Commercial Services hereby give prior notice of our intention to advertise for an upcoming procurement on behalf of the </w:t>
      </w:r>
      <w:r w:rsidR="001B6275" w:rsidRPr="001C248F">
        <w:rPr>
          <w:color w:val="000000" w:themeColor="text1"/>
        </w:rPr>
        <w:t>Suffolk Constabulary</w:t>
      </w:r>
      <w:r w:rsidR="00D216FD">
        <w:rPr>
          <w:color w:val="000000" w:themeColor="text1"/>
        </w:rPr>
        <w:t>,</w:t>
      </w:r>
      <w:r w:rsidR="001B6275" w:rsidRPr="001C248F">
        <w:rPr>
          <w:color w:val="000000" w:themeColor="text1"/>
        </w:rPr>
        <w:t xml:space="preserve"> </w:t>
      </w:r>
      <w:r w:rsidR="001B4E36" w:rsidRPr="001C248F">
        <w:rPr>
          <w:color w:val="000000" w:themeColor="text1"/>
        </w:rPr>
        <w:t>Martlesham,</w:t>
      </w:r>
      <w:r w:rsidR="001B6275" w:rsidRPr="001C248F">
        <w:rPr>
          <w:color w:val="000000" w:themeColor="text1"/>
        </w:rPr>
        <w:t xml:space="preserve"> Ipswich IP5 3QS</w:t>
      </w:r>
      <w:r w:rsidR="000354D2" w:rsidRPr="001C248F">
        <w:rPr>
          <w:color w:val="000000" w:themeColor="text1"/>
        </w:rPr>
        <w:t>. The</w:t>
      </w:r>
      <w:r w:rsidR="00D216FD">
        <w:rPr>
          <w:color w:val="000000" w:themeColor="text1"/>
        </w:rPr>
        <w:t xml:space="preserve"> </w:t>
      </w:r>
      <w:r w:rsidR="00DA1AF9">
        <w:rPr>
          <w:color w:val="000000" w:themeColor="text1"/>
        </w:rPr>
        <w:t>procurement will be</w:t>
      </w:r>
      <w:r w:rsidRPr="001C248F">
        <w:rPr>
          <w:color w:val="000000" w:themeColor="text1"/>
        </w:rPr>
        <w:t xml:space="preserve"> for </w:t>
      </w:r>
      <w:r w:rsidR="001B6275" w:rsidRPr="001C248F">
        <w:rPr>
          <w:color w:val="000000" w:themeColor="text1"/>
        </w:rPr>
        <w:t xml:space="preserve">a Temporary </w:t>
      </w:r>
      <w:r w:rsidR="00DA1AF9">
        <w:rPr>
          <w:color w:val="000000" w:themeColor="text1"/>
        </w:rPr>
        <w:t>structure</w:t>
      </w:r>
      <w:r w:rsidR="001B6275" w:rsidRPr="001C248F">
        <w:rPr>
          <w:color w:val="000000" w:themeColor="text1"/>
        </w:rPr>
        <w:t xml:space="preserve"> </w:t>
      </w:r>
      <w:r w:rsidR="00C101F9">
        <w:rPr>
          <w:color w:val="000000" w:themeColor="text1"/>
        </w:rPr>
        <w:t xml:space="preserve">suitable for </w:t>
      </w:r>
      <w:r w:rsidRPr="001C248F">
        <w:rPr>
          <w:color w:val="000000" w:themeColor="text1"/>
        </w:rPr>
        <w:t>p</w:t>
      </w:r>
      <w:r w:rsidR="00C101F9">
        <w:rPr>
          <w:color w:val="000000" w:themeColor="text1"/>
        </w:rPr>
        <w:t>hysical</w:t>
      </w:r>
      <w:r w:rsidRPr="001C248F">
        <w:rPr>
          <w:color w:val="000000" w:themeColor="text1"/>
        </w:rPr>
        <w:t xml:space="preserve"> training </w:t>
      </w:r>
      <w:r w:rsidR="00C101F9" w:rsidRPr="001C248F">
        <w:rPr>
          <w:color w:val="000000" w:themeColor="text1"/>
        </w:rPr>
        <w:t>containing</w:t>
      </w:r>
      <w:r w:rsidR="00C101F9">
        <w:rPr>
          <w:color w:val="000000" w:themeColor="text1"/>
        </w:rPr>
        <w:t xml:space="preserve"> an area</w:t>
      </w:r>
      <w:r w:rsidRPr="001C248F">
        <w:rPr>
          <w:color w:val="000000" w:themeColor="text1"/>
        </w:rPr>
        <w:t xml:space="preserve"> a 6-lane bleep test track</w:t>
      </w:r>
      <w:r w:rsidR="001B6275" w:rsidRPr="001C248F">
        <w:rPr>
          <w:color w:val="000000" w:themeColor="text1"/>
        </w:rPr>
        <w:t xml:space="preserve"> </w:t>
      </w:r>
      <w:r w:rsidRPr="001C248F">
        <w:rPr>
          <w:color w:val="000000" w:themeColor="text1"/>
        </w:rPr>
        <w:t>and a training area. The documents and drawings will be</w:t>
      </w:r>
      <w:r w:rsidR="00F878CC">
        <w:rPr>
          <w:color w:val="000000" w:themeColor="text1"/>
        </w:rPr>
        <w:t xml:space="preserve"> available shortly</w:t>
      </w:r>
      <w:r w:rsidRPr="001C248F">
        <w:rPr>
          <w:color w:val="000000" w:themeColor="text1"/>
        </w:rPr>
        <w:t xml:space="preserve">. </w:t>
      </w:r>
      <w:r w:rsidR="000354D2" w:rsidRPr="001C248F">
        <w:rPr>
          <w:color w:val="000000" w:themeColor="text1"/>
        </w:rPr>
        <w:t xml:space="preserve"> </w:t>
      </w:r>
    </w:p>
    <w:p w14:paraId="2A04DFA2" w14:textId="00B866E8" w:rsidR="009E6EA2" w:rsidRPr="001C248F" w:rsidRDefault="009E6EA2" w:rsidP="009E6EA2">
      <w:pPr>
        <w:rPr>
          <w:color w:val="000000" w:themeColor="text1"/>
        </w:rPr>
      </w:pPr>
      <w:r w:rsidRPr="001C248F">
        <w:rPr>
          <w:color w:val="000000" w:themeColor="text1"/>
        </w:rPr>
        <w:t xml:space="preserve">The </w:t>
      </w:r>
      <w:r w:rsidR="001B6275" w:rsidRPr="001C248F">
        <w:rPr>
          <w:color w:val="000000" w:themeColor="text1"/>
        </w:rPr>
        <w:t xml:space="preserve">Suffolk Constabulary </w:t>
      </w:r>
      <w:r w:rsidRPr="001C248F">
        <w:rPr>
          <w:color w:val="000000" w:themeColor="text1"/>
        </w:rPr>
        <w:t>are a</w:t>
      </w:r>
      <w:r w:rsidR="00F878CC">
        <w:rPr>
          <w:color w:val="000000" w:themeColor="text1"/>
        </w:rPr>
        <w:t xml:space="preserve"> public</w:t>
      </w:r>
      <w:r w:rsidRPr="001C248F">
        <w:rPr>
          <w:color w:val="000000" w:themeColor="text1"/>
        </w:rPr>
        <w:t xml:space="preserve"> body governed by public law for public order and safety. This </w:t>
      </w:r>
      <w:r w:rsidR="00F878CC">
        <w:rPr>
          <w:color w:val="000000" w:themeColor="text1"/>
        </w:rPr>
        <w:t>note i</w:t>
      </w:r>
      <w:r w:rsidRPr="001C248F">
        <w:rPr>
          <w:color w:val="000000" w:themeColor="text1"/>
        </w:rPr>
        <w:t xml:space="preserve">s to provide </w:t>
      </w:r>
      <w:r w:rsidR="00F878CC">
        <w:rPr>
          <w:color w:val="000000" w:themeColor="text1"/>
        </w:rPr>
        <w:t>information on a</w:t>
      </w:r>
      <w:r w:rsidRPr="001C248F">
        <w:rPr>
          <w:color w:val="000000" w:themeColor="text1"/>
        </w:rPr>
        <w:t xml:space="preserve"> procurement estimated to </w:t>
      </w:r>
      <w:r w:rsidR="00F878CC">
        <w:rPr>
          <w:color w:val="000000" w:themeColor="text1"/>
        </w:rPr>
        <w:t>be published</w:t>
      </w:r>
      <w:r w:rsidRPr="001C248F">
        <w:rPr>
          <w:color w:val="000000" w:themeColor="text1"/>
        </w:rPr>
        <w:t xml:space="preserve"> </w:t>
      </w:r>
      <w:r w:rsidR="00FA05EB" w:rsidRPr="001C248F">
        <w:rPr>
          <w:color w:val="000000" w:themeColor="text1"/>
        </w:rPr>
        <w:t>Tuesday</w:t>
      </w:r>
      <w:r w:rsidR="000354D2" w:rsidRPr="001C248F">
        <w:rPr>
          <w:color w:val="000000" w:themeColor="text1"/>
        </w:rPr>
        <w:t xml:space="preserve"> </w:t>
      </w:r>
      <w:r w:rsidR="00AE4058" w:rsidRPr="001C248F">
        <w:rPr>
          <w:color w:val="000000" w:themeColor="text1"/>
        </w:rPr>
        <w:t>8</w:t>
      </w:r>
      <w:r w:rsidR="00AE4058" w:rsidRPr="001C248F">
        <w:rPr>
          <w:color w:val="000000" w:themeColor="text1"/>
          <w:vertAlign w:val="superscript"/>
        </w:rPr>
        <w:t>th</w:t>
      </w:r>
      <w:r w:rsidR="00AE4058" w:rsidRPr="001C248F">
        <w:rPr>
          <w:color w:val="000000" w:themeColor="text1"/>
        </w:rPr>
        <w:t xml:space="preserve"> October </w:t>
      </w:r>
      <w:r w:rsidRPr="001C248F">
        <w:rPr>
          <w:color w:val="000000" w:themeColor="text1"/>
        </w:rPr>
        <w:t xml:space="preserve">2024 via the Atamis e-procurement portal. </w:t>
      </w:r>
    </w:p>
    <w:p w14:paraId="78E0EF32" w14:textId="77777777" w:rsidR="009E6EA2" w:rsidRPr="001C248F" w:rsidRDefault="009E6EA2" w:rsidP="009E6EA2">
      <w:pPr>
        <w:rPr>
          <w:color w:val="000000" w:themeColor="text1"/>
        </w:rPr>
      </w:pPr>
      <w:r w:rsidRPr="001C248F">
        <w:rPr>
          <w:color w:val="000000" w:themeColor="text1"/>
        </w:rPr>
        <w:t>Regards,</w:t>
      </w:r>
    </w:p>
    <w:bookmarkEnd w:id="0"/>
    <w:p w14:paraId="3F4F507D" w14:textId="3FD9F8EC" w:rsidR="00163C74" w:rsidRDefault="00163C74" w:rsidP="001B447A">
      <w:pPr>
        <w:spacing w:after="0" w:line="240" w:lineRule="auto"/>
      </w:pPr>
      <w:r>
        <w:tab/>
      </w:r>
    </w:p>
    <w:sectPr w:rsidR="00163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A"/>
    <w:rsid w:val="000354D2"/>
    <w:rsid w:val="00113509"/>
    <w:rsid w:val="00163C74"/>
    <w:rsid w:val="001B447A"/>
    <w:rsid w:val="001B4E36"/>
    <w:rsid w:val="001B6275"/>
    <w:rsid w:val="001C248F"/>
    <w:rsid w:val="0022008A"/>
    <w:rsid w:val="00236D22"/>
    <w:rsid w:val="002A1A39"/>
    <w:rsid w:val="002D12D0"/>
    <w:rsid w:val="003D5EAC"/>
    <w:rsid w:val="00634C10"/>
    <w:rsid w:val="006A09DC"/>
    <w:rsid w:val="00772EDD"/>
    <w:rsid w:val="00811AC9"/>
    <w:rsid w:val="008D066D"/>
    <w:rsid w:val="0096236F"/>
    <w:rsid w:val="009669FE"/>
    <w:rsid w:val="009E6EA2"/>
    <w:rsid w:val="00A43D16"/>
    <w:rsid w:val="00AA1E4C"/>
    <w:rsid w:val="00AE4058"/>
    <w:rsid w:val="00BE4B8F"/>
    <w:rsid w:val="00C101F9"/>
    <w:rsid w:val="00C54C2C"/>
    <w:rsid w:val="00C61F74"/>
    <w:rsid w:val="00C74914"/>
    <w:rsid w:val="00D216FD"/>
    <w:rsid w:val="00D81346"/>
    <w:rsid w:val="00DA1AF9"/>
    <w:rsid w:val="00DB4835"/>
    <w:rsid w:val="00DD2AEA"/>
    <w:rsid w:val="00EA6C27"/>
    <w:rsid w:val="00F54DAC"/>
    <w:rsid w:val="00F878CC"/>
    <w:rsid w:val="00FA05EB"/>
    <w:rsid w:val="00F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D997"/>
  <w15:chartTrackingRefBased/>
  <w15:docId w15:val="{803FD573-80F3-4C8C-A353-CA06E04C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47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E4058"/>
  </w:style>
  <w:style w:type="character" w:styleId="FollowedHyperlink">
    <w:name w:val="FollowedHyperlink"/>
    <w:basedOn w:val="DefaultParagraphFont"/>
    <w:uiPriority w:val="99"/>
    <w:semiHidden/>
    <w:unhideWhenUsed/>
    <w:rsid w:val="00FA05E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Constabulary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Angela</dc:creator>
  <cp:keywords/>
  <dc:description/>
  <cp:lastModifiedBy>RAY, Nathan</cp:lastModifiedBy>
  <cp:revision>5</cp:revision>
  <dcterms:created xsi:type="dcterms:W3CDTF">2024-09-12T14:20:00Z</dcterms:created>
  <dcterms:modified xsi:type="dcterms:W3CDTF">2024-09-13T10:44:00Z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2024-08-15T14:32:25Z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067e1e6d-f71f-4596-b4b3-b46f66208346</vt:lpwstr>
  </property>
  <property fmtid="{D5CDD505-2E9C-101B-9397-08002B2CF9AE}" pid="8" name="MSIP_Label_a98ce926-556f-4b1d-a91b-c6365a99e315_ContentBits">
    <vt:lpwstr>0</vt:lpwstr>
  </property>
</Properties>
</file>