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76A14" w14:textId="744D4B84" w:rsidR="00F14F4B" w:rsidRDefault="00F14F4B" w:rsidP="00F14F4B">
      <w:pPr>
        <w:jc w:val="both"/>
        <w:rPr>
          <w:rFonts w:cstheme="minorHAnsi"/>
          <w:b/>
          <w:sz w:val="24"/>
          <w:szCs w:val="24"/>
        </w:rPr>
      </w:pPr>
    </w:p>
    <w:p w14:paraId="4DAC2400" w14:textId="640586F6" w:rsidR="0005337C" w:rsidRPr="00A66923" w:rsidRDefault="0005337C" w:rsidP="00F14F4B">
      <w:pPr>
        <w:jc w:val="both"/>
        <w:rPr>
          <w:rFonts w:cstheme="minorHAnsi"/>
          <w:b/>
          <w:sz w:val="28"/>
          <w:szCs w:val="28"/>
        </w:rPr>
      </w:pPr>
      <w:r w:rsidRPr="00A66923">
        <w:rPr>
          <w:rFonts w:cstheme="minorHAnsi"/>
          <w:b/>
          <w:sz w:val="28"/>
          <w:szCs w:val="28"/>
        </w:rPr>
        <w:t>Prior Information Notice</w:t>
      </w:r>
    </w:p>
    <w:p w14:paraId="517C0E02" w14:textId="1F32341A" w:rsidR="00F14F4B" w:rsidRDefault="00F14F4B" w:rsidP="00F14F4B">
      <w:pPr>
        <w:jc w:val="both"/>
        <w:rPr>
          <w:rFonts w:cstheme="minorHAnsi"/>
          <w:b/>
          <w:sz w:val="24"/>
          <w:szCs w:val="24"/>
        </w:rPr>
      </w:pPr>
    </w:p>
    <w:p w14:paraId="4568672D" w14:textId="6A530008" w:rsidR="002B26EC" w:rsidRPr="00F14F4B" w:rsidRDefault="002B26EC" w:rsidP="00F14F4B">
      <w:pPr>
        <w:jc w:val="both"/>
        <w:rPr>
          <w:rFonts w:cstheme="minorHAnsi"/>
          <w:b/>
          <w:sz w:val="24"/>
          <w:szCs w:val="24"/>
        </w:rPr>
      </w:pPr>
      <w:r w:rsidRPr="00F14F4B">
        <w:rPr>
          <w:rFonts w:cstheme="minorHAnsi"/>
          <w:b/>
          <w:sz w:val="24"/>
          <w:szCs w:val="24"/>
        </w:rPr>
        <w:t>Short Description</w:t>
      </w:r>
    </w:p>
    <w:p w14:paraId="52FB28A7" w14:textId="6C1095CA" w:rsidR="009A0880" w:rsidRPr="00F14F4B" w:rsidRDefault="009A0880" w:rsidP="00A83A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14F4B">
        <w:rPr>
          <w:rFonts w:cstheme="minorHAnsi"/>
          <w:sz w:val="24"/>
          <w:szCs w:val="24"/>
        </w:rPr>
        <w:t>Following to our previous P</w:t>
      </w:r>
      <w:r w:rsidR="00076209" w:rsidRPr="00F14F4B">
        <w:rPr>
          <w:rFonts w:cstheme="minorHAnsi"/>
          <w:sz w:val="24"/>
          <w:szCs w:val="24"/>
        </w:rPr>
        <w:t xml:space="preserve">rior </w:t>
      </w:r>
      <w:r w:rsidRPr="00F14F4B">
        <w:rPr>
          <w:rFonts w:cstheme="minorHAnsi"/>
          <w:sz w:val="24"/>
          <w:szCs w:val="24"/>
        </w:rPr>
        <w:t>I</w:t>
      </w:r>
      <w:r w:rsidR="00076209" w:rsidRPr="00F14F4B">
        <w:rPr>
          <w:rFonts w:cstheme="minorHAnsi"/>
          <w:sz w:val="24"/>
          <w:szCs w:val="24"/>
        </w:rPr>
        <w:t>nformation N</w:t>
      </w:r>
      <w:r w:rsidRPr="00F14F4B">
        <w:rPr>
          <w:rFonts w:cstheme="minorHAnsi"/>
          <w:sz w:val="24"/>
          <w:szCs w:val="24"/>
        </w:rPr>
        <w:t xml:space="preserve">otice </w:t>
      </w:r>
      <w:r w:rsidR="00076209" w:rsidRPr="00F14F4B">
        <w:rPr>
          <w:rFonts w:cstheme="minorHAnsi"/>
          <w:sz w:val="24"/>
          <w:szCs w:val="24"/>
        </w:rPr>
        <w:t xml:space="preserve">number </w:t>
      </w:r>
      <w:r w:rsidR="00076209" w:rsidRPr="00F14F4B">
        <w:rPr>
          <w:rFonts w:cstheme="minorHAnsi"/>
          <w:bCs/>
          <w:sz w:val="24"/>
          <w:szCs w:val="24"/>
          <w:lang w:val="en"/>
        </w:rPr>
        <w:t>2020/S 179-433268</w:t>
      </w:r>
      <w:r w:rsidR="00076209" w:rsidRPr="00F14F4B">
        <w:rPr>
          <w:rFonts w:cstheme="minorHAnsi"/>
          <w:b/>
          <w:bCs/>
          <w:color w:val="444444"/>
          <w:sz w:val="24"/>
          <w:szCs w:val="24"/>
          <w:lang w:val="en"/>
        </w:rPr>
        <w:t xml:space="preserve">, </w:t>
      </w:r>
      <w:r w:rsidR="00076209" w:rsidRPr="00F14F4B">
        <w:rPr>
          <w:rFonts w:cstheme="minorHAnsi"/>
          <w:sz w:val="24"/>
          <w:szCs w:val="24"/>
        </w:rPr>
        <w:t>a</w:t>
      </w:r>
      <w:r w:rsidRPr="00F14F4B">
        <w:rPr>
          <w:rFonts w:cstheme="minorHAnsi"/>
          <w:sz w:val="24"/>
          <w:szCs w:val="24"/>
        </w:rPr>
        <w:t xml:space="preserve"> Meet the Buyer Webinar was held on </w:t>
      </w:r>
      <w:r w:rsidR="00302132" w:rsidRPr="00F14F4B">
        <w:rPr>
          <w:rFonts w:cstheme="minorHAnsi"/>
          <w:sz w:val="24"/>
          <w:szCs w:val="24"/>
        </w:rPr>
        <w:t>18</w:t>
      </w:r>
      <w:r w:rsidR="00302132" w:rsidRPr="00F14F4B">
        <w:rPr>
          <w:rFonts w:cstheme="minorHAnsi"/>
          <w:sz w:val="24"/>
          <w:szCs w:val="24"/>
          <w:vertAlign w:val="superscript"/>
        </w:rPr>
        <w:t>th</w:t>
      </w:r>
      <w:r w:rsidR="00302132" w:rsidRPr="00F14F4B">
        <w:rPr>
          <w:rFonts w:cstheme="minorHAnsi"/>
          <w:sz w:val="24"/>
          <w:szCs w:val="24"/>
        </w:rPr>
        <w:t xml:space="preserve"> September</w:t>
      </w:r>
      <w:r w:rsidR="0067387A" w:rsidRPr="00F14F4B">
        <w:rPr>
          <w:rFonts w:cstheme="minorHAnsi"/>
          <w:sz w:val="24"/>
          <w:szCs w:val="24"/>
        </w:rPr>
        <w:t xml:space="preserve">. The </w:t>
      </w:r>
      <w:r w:rsidRPr="00F14F4B">
        <w:rPr>
          <w:rFonts w:cstheme="minorHAnsi"/>
          <w:sz w:val="24"/>
          <w:szCs w:val="24"/>
        </w:rPr>
        <w:t xml:space="preserve">Council shared the upcoming plans for the Council’s </w:t>
      </w:r>
      <w:r w:rsidR="00643782" w:rsidRPr="00F14F4B">
        <w:rPr>
          <w:rFonts w:cstheme="minorHAnsi"/>
          <w:sz w:val="24"/>
          <w:szCs w:val="24"/>
        </w:rPr>
        <w:t xml:space="preserve">Integrated </w:t>
      </w:r>
      <w:r w:rsidRPr="00F14F4B">
        <w:rPr>
          <w:rFonts w:cstheme="minorHAnsi"/>
          <w:sz w:val="24"/>
          <w:szCs w:val="24"/>
        </w:rPr>
        <w:t>Rough Sleepi</w:t>
      </w:r>
      <w:r w:rsidR="00643782" w:rsidRPr="00F14F4B">
        <w:rPr>
          <w:rFonts w:cstheme="minorHAnsi"/>
          <w:sz w:val="24"/>
          <w:szCs w:val="24"/>
        </w:rPr>
        <w:t>ng Support</w:t>
      </w:r>
      <w:r w:rsidRPr="00F14F4B">
        <w:rPr>
          <w:rFonts w:cstheme="minorHAnsi"/>
          <w:sz w:val="24"/>
          <w:szCs w:val="24"/>
        </w:rPr>
        <w:t xml:space="preserve"> Service procurement.</w:t>
      </w:r>
    </w:p>
    <w:p w14:paraId="33E5E180" w14:textId="77777777" w:rsidR="00302132" w:rsidRPr="00F14F4B" w:rsidRDefault="00302132" w:rsidP="00A83A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EF3D686" w14:textId="5647D735" w:rsidR="009A0880" w:rsidRPr="00F14F4B" w:rsidRDefault="009A0880" w:rsidP="00A83A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14F4B">
        <w:rPr>
          <w:rFonts w:cstheme="minorHAnsi"/>
          <w:sz w:val="24"/>
          <w:szCs w:val="24"/>
        </w:rPr>
        <w:t>We are now goin</w:t>
      </w:r>
      <w:r w:rsidR="000B220D" w:rsidRPr="00F14F4B">
        <w:rPr>
          <w:rFonts w:cstheme="minorHAnsi"/>
          <w:sz w:val="24"/>
          <w:szCs w:val="24"/>
        </w:rPr>
        <w:t>g to have a networking event on 21</w:t>
      </w:r>
      <w:r w:rsidR="000B220D" w:rsidRPr="00F14F4B">
        <w:rPr>
          <w:rFonts w:cstheme="minorHAnsi"/>
          <w:sz w:val="24"/>
          <w:szCs w:val="24"/>
          <w:vertAlign w:val="superscript"/>
        </w:rPr>
        <w:t>st</w:t>
      </w:r>
      <w:r w:rsidR="00302132" w:rsidRPr="00F14F4B">
        <w:rPr>
          <w:rFonts w:cstheme="minorHAnsi"/>
          <w:sz w:val="24"/>
          <w:szCs w:val="24"/>
        </w:rPr>
        <w:t xml:space="preserve"> October 2020 </w:t>
      </w:r>
      <w:r w:rsidR="000B220D" w:rsidRPr="00F14F4B">
        <w:rPr>
          <w:rFonts w:cstheme="minorHAnsi"/>
          <w:sz w:val="24"/>
          <w:szCs w:val="24"/>
        </w:rPr>
        <w:t>12:30pm to 2</w:t>
      </w:r>
      <w:r w:rsidR="00302132" w:rsidRPr="00F14F4B">
        <w:rPr>
          <w:rFonts w:cstheme="minorHAnsi"/>
          <w:sz w:val="24"/>
          <w:szCs w:val="24"/>
        </w:rPr>
        <w:t>:00</w:t>
      </w:r>
      <w:r w:rsidR="000B220D" w:rsidRPr="00F14F4B">
        <w:rPr>
          <w:rFonts w:cstheme="minorHAnsi"/>
          <w:sz w:val="24"/>
          <w:szCs w:val="24"/>
        </w:rPr>
        <w:t xml:space="preserve">pm. </w:t>
      </w:r>
      <w:r w:rsidRPr="00F14F4B">
        <w:rPr>
          <w:rFonts w:cstheme="minorHAnsi"/>
          <w:sz w:val="24"/>
          <w:szCs w:val="24"/>
        </w:rPr>
        <w:t>It is intended the service will be procured this financial year with a contract st</w:t>
      </w:r>
      <w:r w:rsidR="0067387A" w:rsidRPr="00F14F4B">
        <w:rPr>
          <w:rFonts w:cstheme="minorHAnsi"/>
          <w:sz w:val="24"/>
          <w:szCs w:val="24"/>
        </w:rPr>
        <w:t xml:space="preserve">art date in early </w:t>
      </w:r>
      <w:proofErr w:type="gramStart"/>
      <w:r w:rsidR="0067387A" w:rsidRPr="00F14F4B">
        <w:rPr>
          <w:rFonts w:cstheme="minorHAnsi"/>
          <w:sz w:val="24"/>
          <w:szCs w:val="24"/>
        </w:rPr>
        <w:t>Autumn</w:t>
      </w:r>
      <w:proofErr w:type="gramEnd"/>
      <w:r w:rsidR="0067387A" w:rsidRPr="00F14F4B">
        <w:rPr>
          <w:rFonts w:cstheme="minorHAnsi"/>
          <w:sz w:val="24"/>
          <w:szCs w:val="24"/>
        </w:rPr>
        <w:t xml:space="preserve"> 2021. </w:t>
      </w:r>
      <w:r w:rsidRPr="00F14F4B">
        <w:rPr>
          <w:rFonts w:cstheme="minorHAnsi"/>
          <w:sz w:val="24"/>
          <w:szCs w:val="24"/>
        </w:rPr>
        <w:t xml:space="preserve">This is not an invitation to tender.  </w:t>
      </w:r>
    </w:p>
    <w:p w14:paraId="43B531E8" w14:textId="499A7245" w:rsidR="00B00287" w:rsidRPr="00F14F4B" w:rsidRDefault="00B00287" w:rsidP="00A83A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A49A1B1" w14:textId="11D310A1" w:rsidR="00643782" w:rsidRDefault="0067387A" w:rsidP="00A83A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14F4B">
        <w:rPr>
          <w:rFonts w:cstheme="minorHAnsi"/>
          <w:sz w:val="24"/>
          <w:szCs w:val="24"/>
        </w:rPr>
        <w:t>Newham C</w:t>
      </w:r>
      <w:r w:rsidR="000C33AB" w:rsidRPr="00F14F4B">
        <w:rPr>
          <w:rFonts w:cstheme="minorHAnsi"/>
          <w:sz w:val="24"/>
          <w:szCs w:val="24"/>
        </w:rPr>
        <w:t xml:space="preserve">ouncil </w:t>
      </w:r>
      <w:r w:rsidR="0015486E" w:rsidRPr="00F14F4B">
        <w:rPr>
          <w:rFonts w:cstheme="minorHAnsi"/>
          <w:sz w:val="24"/>
          <w:szCs w:val="24"/>
        </w:rPr>
        <w:t>is developing an</w:t>
      </w:r>
      <w:r w:rsidR="005B703B" w:rsidRPr="00F14F4B">
        <w:rPr>
          <w:rFonts w:cstheme="minorHAnsi"/>
          <w:sz w:val="24"/>
          <w:szCs w:val="24"/>
        </w:rPr>
        <w:t xml:space="preserve"> </w:t>
      </w:r>
      <w:r w:rsidR="000C33AB" w:rsidRPr="00F14F4B">
        <w:rPr>
          <w:rFonts w:cstheme="minorHAnsi"/>
          <w:sz w:val="24"/>
          <w:szCs w:val="24"/>
        </w:rPr>
        <w:t>Intelligence Led model for Rough Sleeping</w:t>
      </w:r>
      <w:r w:rsidR="0003201F" w:rsidRPr="00F14F4B">
        <w:rPr>
          <w:rFonts w:cstheme="minorHAnsi"/>
          <w:sz w:val="24"/>
          <w:szCs w:val="24"/>
        </w:rPr>
        <w:t xml:space="preserve">. This will include </w:t>
      </w:r>
      <w:r w:rsidR="000C33AB" w:rsidRPr="00F14F4B">
        <w:rPr>
          <w:rFonts w:cstheme="minorHAnsi"/>
          <w:sz w:val="24"/>
          <w:szCs w:val="24"/>
        </w:rPr>
        <w:t>person-centred plan</w:t>
      </w:r>
      <w:r w:rsidR="0015486E" w:rsidRPr="00F14F4B">
        <w:rPr>
          <w:rFonts w:cstheme="minorHAnsi"/>
          <w:sz w:val="24"/>
          <w:szCs w:val="24"/>
        </w:rPr>
        <w:t xml:space="preserve">s for rough sleepers, </w:t>
      </w:r>
      <w:r w:rsidR="000C33AB" w:rsidRPr="00F14F4B">
        <w:rPr>
          <w:rFonts w:cstheme="minorHAnsi"/>
          <w:sz w:val="24"/>
          <w:szCs w:val="24"/>
        </w:rPr>
        <w:t xml:space="preserve">to enable a sense of belonging and purpose in the wider community. </w:t>
      </w:r>
      <w:r w:rsidR="0015486E" w:rsidRPr="00F14F4B">
        <w:rPr>
          <w:rFonts w:cstheme="minorHAnsi"/>
          <w:sz w:val="24"/>
          <w:szCs w:val="24"/>
        </w:rPr>
        <w:t xml:space="preserve"> The </w:t>
      </w:r>
      <w:r w:rsidR="00643782" w:rsidRPr="00F14F4B">
        <w:rPr>
          <w:rFonts w:cstheme="minorHAnsi"/>
          <w:sz w:val="24"/>
          <w:szCs w:val="24"/>
        </w:rPr>
        <w:t>I</w:t>
      </w:r>
      <w:r w:rsidR="0015486E" w:rsidRPr="00F14F4B">
        <w:rPr>
          <w:rFonts w:cstheme="minorHAnsi"/>
          <w:sz w:val="24"/>
          <w:szCs w:val="24"/>
        </w:rPr>
        <w:t xml:space="preserve">ntegrated </w:t>
      </w:r>
      <w:r w:rsidR="00643782" w:rsidRPr="00F14F4B">
        <w:rPr>
          <w:rFonts w:cstheme="minorHAnsi"/>
          <w:sz w:val="24"/>
          <w:szCs w:val="24"/>
        </w:rPr>
        <w:t xml:space="preserve">Rough Sleeping Support Service model will include a </w:t>
      </w:r>
      <w:r w:rsidR="000B220D" w:rsidRPr="00F14F4B">
        <w:rPr>
          <w:rFonts w:cstheme="minorHAnsi"/>
          <w:sz w:val="24"/>
          <w:szCs w:val="24"/>
        </w:rPr>
        <w:t>‘</w:t>
      </w:r>
      <w:r w:rsidR="00643782" w:rsidRPr="00F14F4B">
        <w:rPr>
          <w:rFonts w:cstheme="minorHAnsi"/>
          <w:sz w:val="24"/>
          <w:szCs w:val="24"/>
        </w:rPr>
        <w:t>core and flex</w:t>
      </w:r>
      <w:r w:rsidR="000B220D" w:rsidRPr="00F14F4B">
        <w:rPr>
          <w:rFonts w:cstheme="minorHAnsi"/>
          <w:sz w:val="24"/>
          <w:szCs w:val="24"/>
        </w:rPr>
        <w:t>’</w:t>
      </w:r>
      <w:r w:rsidR="00643782" w:rsidRPr="00F14F4B">
        <w:rPr>
          <w:rFonts w:cstheme="minorHAnsi"/>
          <w:sz w:val="24"/>
          <w:szCs w:val="24"/>
        </w:rPr>
        <w:t xml:space="preserve"> offer this will </w:t>
      </w:r>
      <w:r w:rsidR="0015486E" w:rsidRPr="00F14F4B">
        <w:rPr>
          <w:rFonts w:cstheme="minorHAnsi"/>
          <w:sz w:val="24"/>
          <w:szCs w:val="24"/>
        </w:rPr>
        <w:t>would include but not be limited to</w:t>
      </w:r>
      <w:r w:rsidR="00643782" w:rsidRPr="00F14F4B">
        <w:rPr>
          <w:rFonts w:cstheme="minorHAnsi"/>
          <w:sz w:val="24"/>
          <w:szCs w:val="24"/>
        </w:rPr>
        <w:t>:</w:t>
      </w:r>
      <w:r w:rsidR="0015486E" w:rsidRPr="00F14F4B">
        <w:rPr>
          <w:rFonts w:cstheme="minorHAnsi"/>
          <w:sz w:val="24"/>
          <w:szCs w:val="24"/>
        </w:rPr>
        <w:t xml:space="preserve"> </w:t>
      </w:r>
    </w:p>
    <w:p w14:paraId="6931A6BC" w14:textId="4861BF9C" w:rsidR="00F14F4B" w:rsidRDefault="00F14F4B" w:rsidP="00F14F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9009677" w14:textId="77777777" w:rsidR="00F14F4B" w:rsidRPr="00F14F4B" w:rsidRDefault="00F14F4B" w:rsidP="00F14F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792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9"/>
        <w:gridCol w:w="5559"/>
      </w:tblGrid>
      <w:tr w:rsidR="00643782" w:rsidRPr="00F14F4B" w14:paraId="5B3B97DF" w14:textId="77777777" w:rsidTr="00F14F4B">
        <w:trPr>
          <w:jc w:val="center"/>
        </w:trPr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E15B9" w14:textId="43A17230" w:rsidR="00643782" w:rsidRPr="00F14F4B" w:rsidRDefault="00643782" w:rsidP="00F14F4B">
            <w:pPr>
              <w:jc w:val="both"/>
              <w:rPr>
                <w:rFonts w:cstheme="minorHAnsi"/>
                <w:b/>
                <w:bCs/>
                <w:color w:val="FFFFFF"/>
                <w:sz w:val="24"/>
                <w:szCs w:val="24"/>
              </w:rPr>
            </w:pPr>
            <w:r w:rsidRPr="00F14F4B">
              <w:rPr>
                <w:rFonts w:cstheme="minorHAnsi"/>
                <w:b/>
                <w:bCs/>
                <w:color w:val="FFFFFF"/>
                <w:sz w:val="24"/>
                <w:szCs w:val="24"/>
              </w:rPr>
              <w:t>Work Packages</w:t>
            </w:r>
            <w:r w:rsidR="000B220D" w:rsidRPr="00F14F4B">
              <w:rPr>
                <w:rFonts w:cstheme="minorHAnsi"/>
                <w:b/>
                <w:bCs/>
                <w:color w:val="FFFFFF"/>
                <w:sz w:val="24"/>
                <w:szCs w:val="24"/>
              </w:rPr>
              <w:t xml:space="preserve"> (WP)</w:t>
            </w:r>
            <w:r w:rsidRPr="00F14F4B">
              <w:rPr>
                <w:rFonts w:cstheme="minorHAnsi"/>
                <w:b/>
                <w:b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555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D0167" w14:textId="77777777" w:rsidR="00643782" w:rsidRPr="00F14F4B" w:rsidRDefault="00643782" w:rsidP="00F14F4B">
            <w:pPr>
              <w:jc w:val="both"/>
              <w:rPr>
                <w:rFonts w:cstheme="minorHAnsi"/>
                <w:b/>
                <w:bCs/>
                <w:color w:val="FFFFFF"/>
                <w:sz w:val="24"/>
                <w:szCs w:val="24"/>
              </w:rPr>
            </w:pPr>
            <w:r w:rsidRPr="00F14F4B">
              <w:rPr>
                <w:rFonts w:cstheme="minorHAnsi"/>
                <w:b/>
                <w:bCs/>
                <w:color w:val="FFFFFF"/>
                <w:sz w:val="24"/>
                <w:szCs w:val="24"/>
              </w:rPr>
              <w:t>Service Area</w:t>
            </w:r>
          </w:p>
        </w:tc>
      </w:tr>
      <w:tr w:rsidR="00643782" w:rsidRPr="00F14F4B" w14:paraId="17D72A13" w14:textId="77777777" w:rsidTr="00F14F4B">
        <w:trPr>
          <w:trHeight w:val="1743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E1C7B" w14:textId="77777777" w:rsidR="00643782" w:rsidRPr="00F14F4B" w:rsidRDefault="00643782" w:rsidP="00F14F4B">
            <w:pPr>
              <w:jc w:val="both"/>
              <w:rPr>
                <w:rFonts w:cstheme="minorHAnsi"/>
                <w:sz w:val="24"/>
                <w:szCs w:val="24"/>
              </w:rPr>
            </w:pPr>
            <w:r w:rsidRPr="00F14F4B">
              <w:rPr>
                <w:rFonts w:cstheme="minorHAnsi"/>
                <w:sz w:val="24"/>
                <w:szCs w:val="24"/>
              </w:rPr>
              <w:t xml:space="preserve">WP1-Core  </w:t>
            </w:r>
          </w:p>
          <w:p w14:paraId="21D765B0" w14:textId="77777777" w:rsidR="00643782" w:rsidRPr="00F14F4B" w:rsidRDefault="00643782" w:rsidP="00F14F4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8A4EE" w14:textId="77777777" w:rsidR="00643782" w:rsidRPr="00F14F4B" w:rsidRDefault="00643782" w:rsidP="00F14F4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F14F4B">
              <w:rPr>
                <w:rFonts w:cstheme="minorHAnsi"/>
                <w:sz w:val="24"/>
                <w:szCs w:val="24"/>
              </w:rPr>
              <w:t xml:space="preserve">Outreach </w:t>
            </w:r>
          </w:p>
          <w:p w14:paraId="4308B682" w14:textId="77777777" w:rsidR="00643782" w:rsidRPr="00F14F4B" w:rsidRDefault="00643782" w:rsidP="00F14F4B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F14F4B">
              <w:rPr>
                <w:rFonts w:cstheme="minorHAnsi"/>
                <w:sz w:val="24"/>
                <w:szCs w:val="24"/>
              </w:rPr>
              <w:t>Housing First</w:t>
            </w:r>
          </w:p>
          <w:p w14:paraId="6F0D9D45" w14:textId="77777777" w:rsidR="00643782" w:rsidRPr="00F14F4B" w:rsidRDefault="00643782" w:rsidP="00F14F4B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F14F4B">
              <w:rPr>
                <w:rFonts w:cstheme="minorHAnsi"/>
                <w:sz w:val="24"/>
                <w:szCs w:val="24"/>
              </w:rPr>
              <w:t xml:space="preserve">Move on Floating support &amp; Tenancy Sustainment </w:t>
            </w:r>
          </w:p>
          <w:p w14:paraId="3C8A11BC" w14:textId="07B22B22" w:rsidR="00643782" w:rsidRPr="00F14F4B" w:rsidRDefault="00643782" w:rsidP="00F14F4B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F14F4B">
              <w:rPr>
                <w:rFonts w:cstheme="minorHAnsi"/>
                <w:sz w:val="24"/>
                <w:szCs w:val="24"/>
              </w:rPr>
              <w:t xml:space="preserve">Accommodation based high needs/ complex support </w:t>
            </w:r>
          </w:p>
        </w:tc>
      </w:tr>
      <w:tr w:rsidR="00643782" w:rsidRPr="00F14F4B" w14:paraId="7CD67309" w14:textId="77777777" w:rsidTr="00F14F4B">
        <w:trPr>
          <w:jc w:val="center"/>
        </w:trPr>
        <w:tc>
          <w:tcPr>
            <w:tcW w:w="23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C6F3D" w14:textId="77777777" w:rsidR="00643782" w:rsidRPr="00F14F4B" w:rsidRDefault="00643782" w:rsidP="00F14F4B">
            <w:pPr>
              <w:jc w:val="both"/>
              <w:rPr>
                <w:rFonts w:cstheme="minorHAnsi"/>
                <w:sz w:val="24"/>
                <w:szCs w:val="24"/>
              </w:rPr>
            </w:pPr>
            <w:r w:rsidRPr="00F14F4B">
              <w:rPr>
                <w:rFonts w:cstheme="minorHAnsi"/>
                <w:sz w:val="24"/>
                <w:szCs w:val="24"/>
              </w:rPr>
              <w:t>WP2- Flex</w:t>
            </w:r>
          </w:p>
        </w:tc>
        <w:tc>
          <w:tcPr>
            <w:tcW w:w="5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DD0F8" w14:textId="592D5F10" w:rsidR="00643782" w:rsidRPr="00F14F4B" w:rsidRDefault="00643782" w:rsidP="00F14F4B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F14F4B">
              <w:rPr>
                <w:rFonts w:cstheme="minorHAnsi"/>
                <w:sz w:val="24"/>
                <w:szCs w:val="24"/>
              </w:rPr>
              <w:t xml:space="preserve">Navigators </w:t>
            </w:r>
          </w:p>
        </w:tc>
      </w:tr>
      <w:tr w:rsidR="00643782" w:rsidRPr="00F14F4B" w14:paraId="4EDD54B8" w14:textId="77777777" w:rsidTr="00F14F4B">
        <w:trPr>
          <w:jc w:val="center"/>
        </w:trPr>
        <w:tc>
          <w:tcPr>
            <w:tcW w:w="2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82245" w14:textId="77777777" w:rsidR="00643782" w:rsidRPr="00F14F4B" w:rsidRDefault="00643782" w:rsidP="00F14F4B">
            <w:pPr>
              <w:jc w:val="both"/>
              <w:rPr>
                <w:rFonts w:cstheme="minorHAnsi"/>
                <w:sz w:val="24"/>
                <w:szCs w:val="24"/>
              </w:rPr>
            </w:pPr>
            <w:r w:rsidRPr="00F14F4B">
              <w:rPr>
                <w:rFonts w:cstheme="minorHAnsi"/>
                <w:sz w:val="24"/>
                <w:szCs w:val="24"/>
              </w:rPr>
              <w:t>WP3- Flex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32E1F" w14:textId="77777777" w:rsidR="00643782" w:rsidRPr="00F14F4B" w:rsidRDefault="00643782" w:rsidP="00F14F4B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F14F4B">
              <w:rPr>
                <w:rFonts w:cstheme="minorHAnsi"/>
                <w:sz w:val="24"/>
                <w:szCs w:val="24"/>
              </w:rPr>
              <w:t xml:space="preserve">Employment support </w:t>
            </w:r>
          </w:p>
        </w:tc>
      </w:tr>
      <w:tr w:rsidR="00643782" w:rsidRPr="00F14F4B" w14:paraId="10AD24CB" w14:textId="77777777" w:rsidTr="00F14F4B">
        <w:trPr>
          <w:jc w:val="center"/>
        </w:trPr>
        <w:tc>
          <w:tcPr>
            <w:tcW w:w="2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8018B" w14:textId="77777777" w:rsidR="00643782" w:rsidRPr="00F14F4B" w:rsidRDefault="00643782" w:rsidP="00F14F4B">
            <w:pPr>
              <w:jc w:val="both"/>
              <w:rPr>
                <w:rFonts w:cstheme="minorHAnsi"/>
                <w:sz w:val="24"/>
                <w:szCs w:val="24"/>
              </w:rPr>
            </w:pPr>
            <w:r w:rsidRPr="00F14F4B">
              <w:rPr>
                <w:rFonts w:cstheme="minorHAnsi"/>
                <w:sz w:val="24"/>
                <w:szCs w:val="24"/>
              </w:rPr>
              <w:t>WP4- Flex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5CAAE" w14:textId="75B1409C" w:rsidR="00643782" w:rsidRPr="00F14F4B" w:rsidRDefault="00643782" w:rsidP="00F14F4B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F14F4B">
              <w:rPr>
                <w:rFonts w:cstheme="minorHAnsi"/>
                <w:sz w:val="24"/>
                <w:szCs w:val="24"/>
              </w:rPr>
              <w:t>Day services</w:t>
            </w:r>
          </w:p>
        </w:tc>
      </w:tr>
      <w:tr w:rsidR="00643782" w:rsidRPr="00F14F4B" w14:paraId="7E659732" w14:textId="77777777" w:rsidTr="00F14F4B">
        <w:trPr>
          <w:jc w:val="center"/>
        </w:trPr>
        <w:tc>
          <w:tcPr>
            <w:tcW w:w="2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94055" w14:textId="77777777" w:rsidR="00643782" w:rsidRPr="00F14F4B" w:rsidRDefault="00643782" w:rsidP="00F14F4B">
            <w:pPr>
              <w:jc w:val="both"/>
              <w:rPr>
                <w:rFonts w:cstheme="minorHAnsi"/>
                <w:sz w:val="24"/>
                <w:szCs w:val="24"/>
              </w:rPr>
            </w:pPr>
            <w:r w:rsidRPr="00F14F4B">
              <w:rPr>
                <w:rFonts w:cstheme="minorHAnsi"/>
                <w:sz w:val="24"/>
                <w:szCs w:val="24"/>
              </w:rPr>
              <w:t>WP5- Flex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83C7F" w14:textId="77777777" w:rsidR="00643782" w:rsidRPr="00F14F4B" w:rsidRDefault="00643782" w:rsidP="00F14F4B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F14F4B">
              <w:rPr>
                <w:rFonts w:cstheme="minorHAnsi"/>
                <w:sz w:val="24"/>
                <w:szCs w:val="24"/>
              </w:rPr>
              <w:t>Immigration Advice and Support</w:t>
            </w:r>
          </w:p>
        </w:tc>
      </w:tr>
      <w:tr w:rsidR="00643782" w:rsidRPr="00F14F4B" w14:paraId="64240167" w14:textId="77777777" w:rsidTr="00F14F4B">
        <w:trPr>
          <w:jc w:val="center"/>
        </w:trPr>
        <w:tc>
          <w:tcPr>
            <w:tcW w:w="2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648CF" w14:textId="77777777" w:rsidR="00643782" w:rsidRPr="00F14F4B" w:rsidRDefault="00643782" w:rsidP="00F14F4B">
            <w:pPr>
              <w:jc w:val="both"/>
              <w:rPr>
                <w:rFonts w:cstheme="minorHAnsi"/>
                <w:sz w:val="24"/>
                <w:szCs w:val="24"/>
              </w:rPr>
            </w:pPr>
            <w:r w:rsidRPr="00F14F4B">
              <w:rPr>
                <w:rFonts w:cstheme="minorHAnsi"/>
                <w:sz w:val="24"/>
                <w:szCs w:val="24"/>
              </w:rPr>
              <w:t>WP6- Flex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97395" w14:textId="77777777" w:rsidR="00643782" w:rsidRPr="00F14F4B" w:rsidRDefault="00643782" w:rsidP="00F14F4B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F14F4B">
              <w:rPr>
                <w:rFonts w:cstheme="minorHAnsi"/>
                <w:sz w:val="24"/>
                <w:szCs w:val="24"/>
              </w:rPr>
              <w:t xml:space="preserve">Accommodation based support for complex and high needs for up to 39 bed spaces. </w:t>
            </w:r>
          </w:p>
        </w:tc>
      </w:tr>
      <w:tr w:rsidR="00643782" w:rsidRPr="00F14F4B" w14:paraId="03D70CA0" w14:textId="77777777" w:rsidTr="00F14F4B">
        <w:trPr>
          <w:jc w:val="center"/>
        </w:trPr>
        <w:tc>
          <w:tcPr>
            <w:tcW w:w="2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6CA5F" w14:textId="77777777" w:rsidR="00643782" w:rsidRPr="00F14F4B" w:rsidRDefault="00643782" w:rsidP="00F14F4B">
            <w:pPr>
              <w:jc w:val="both"/>
              <w:rPr>
                <w:rFonts w:cstheme="minorHAnsi"/>
                <w:sz w:val="24"/>
                <w:szCs w:val="24"/>
              </w:rPr>
            </w:pPr>
            <w:r w:rsidRPr="00F14F4B">
              <w:rPr>
                <w:rFonts w:cstheme="minorHAnsi"/>
                <w:sz w:val="24"/>
                <w:szCs w:val="24"/>
              </w:rPr>
              <w:t>WP7- Flex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D2FFE" w14:textId="77777777" w:rsidR="00643782" w:rsidRPr="00F14F4B" w:rsidRDefault="00643782" w:rsidP="00F14F4B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F14F4B">
              <w:rPr>
                <w:rFonts w:cstheme="minorHAnsi"/>
                <w:sz w:val="24"/>
                <w:szCs w:val="24"/>
              </w:rPr>
              <w:t xml:space="preserve">Floating support to assist single homeless accommodated across temporary nightly lets, Homeless Hostels and mainstream temporary accommodation. </w:t>
            </w:r>
          </w:p>
        </w:tc>
      </w:tr>
    </w:tbl>
    <w:p w14:paraId="7C94DF0B" w14:textId="77777777" w:rsidR="00643782" w:rsidRPr="00F14F4B" w:rsidRDefault="00643782" w:rsidP="00F14F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E8129BB" w14:textId="54570761" w:rsidR="00643782" w:rsidRDefault="00643782" w:rsidP="00F14F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9C2FAF7" w14:textId="77777777" w:rsidR="00F14F4B" w:rsidRPr="00F14F4B" w:rsidRDefault="00F14F4B" w:rsidP="00F14F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5E163C6" w14:textId="77777777" w:rsidR="00F14F4B" w:rsidRDefault="00F14F4B" w:rsidP="00F14F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6D36C7E" w14:textId="77777777" w:rsidR="00F14F4B" w:rsidRDefault="00F14F4B" w:rsidP="00F14F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65F39EA" w14:textId="52BD64DE" w:rsidR="0067387A" w:rsidRPr="00F14F4B" w:rsidRDefault="0015486E" w:rsidP="00F14F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14F4B">
        <w:rPr>
          <w:rFonts w:cstheme="minorHAnsi"/>
          <w:sz w:val="24"/>
          <w:szCs w:val="24"/>
        </w:rPr>
        <w:t xml:space="preserve">It is intended that the </w:t>
      </w:r>
      <w:r w:rsidR="000C33AB" w:rsidRPr="00F14F4B">
        <w:rPr>
          <w:rFonts w:cstheme="minorHAnsi"/>
          <w:sz w:val="24"/>
          <w:szCs w:val="24"/>
        </w:rPr>
        <w:t xml:space="preserve">service will work with partners in health and across the system to ensure a joined up approach to care across the borough, with a focus on improving the longer term outcomes for Rough Sleepers, particularly those who are ‘complex and entrenched’. It will also support </w:t>
      </w:r>
      <w:r w:rsidR="00A020C0" w:rsidRPr="00F14F4B">
        <w:rPr>
          <w:rFonts w:cstheme="minorHAnsi"/>
          <w:sz w:val="24"/>
          <w:szCs w:val="24"/>
        </w:rPr>
        <w:t>those</w:t>
      </w:r>
      <w:r w:rsidR="000C33AB" w:rsidRPr="00F14F4B">
        <w:rPr>
          <w:rFonts w:cstheme="minorHAnsi"/>
          <w:sz w:val="24"/>
          <w:szCs w:val="24"/>
        </w:rPr>
        <w:t xml:space="preserve"> with No Recourse to Public Funds to access available opportunities. </w:t>
      </w:r>
      <w:r w:rsidRPr="00F14F4B">
        <w:rPr>
          <w:rFonts w:cstheme="minorHAnsi"/>
          <w:sz w:val="24"/>
          <w:szCs w:val="24"/>
        </w:rPr>
        <w:t xml:space="preserve"> </w:t>
      </w:r>
      <w:r w:rsidR="0003201F" w:rsidRPr="00F14F4B">
        <w:rPr>
          <w:rFonts w:cstheme="minorHAnsi"/>
          <w:sz w:val="24"/>
          <w:szCs w:val="24"/>
        </w:rPr>
        <w:t xml:space="preserve">In addition, Newham council is looking to commission a range of accommodation options that meets the varying and complex needs of rough sleepers. </w:t>
      </w:r>
    </w:p>
    <w:p w14:paraId="3CA5DF74" w14:textId="77777777" w:rsidR="0067387A" w:rsidRPr="00F14F4B" w:rsidRDefault="0067387A" w:rsidP="00F14F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AB86BB6" w14:textId="1E3D9C67" w:rsidR="0003201F" w:rsidRPr="00F14F4B" w:rsidRDefault="0015486E" w:rsidP="00F14F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14F4B">
        <w:rPr>
          <w:rFonts w:cstheme="minorHAnsi"/>
          <w:sz w:val="24"/>
          <w:szCs w:val="24"/>
        </w:rPr>
        <w:t xml:space="preserve">We are inviting individual organisations, partnerships or </w:t>
      </w:r>
      <w:r w:rsidR="0003201F" w:rsidRPr="00F14F4B">
        <w:rPr>
          <w:rFonts w:cstheme="minorHAnsi"/>
          <w:sz w:val="24"/>
          <w:szCs w:val="24"/>
        </w:rPr>
        <w:t xml:space="preserve">consortia to attend this </w:t>
      </w:r>
      <w:r w:rsidR="00B722EC" w:rsidRPr="00F14F4B">
        <w:rPr>
          <w:rFonts w:cstheme="minorHAnsi"/>
          <w:sz w:val="24"/>
          <w:szCs w:val="24"/>
        </w:rPr>
        <w:t xml:space="preserve">Networking </w:t>
      </w:r>
      <w:r w:rsidR="0003201F" w:rsidRPr="00F14F4B">
        <w:rPr>
          <w:rFonts w:cstheme="minorHAnsi"/>
          <w:sz w:val="24"/>
          <w:szCs w:val="24"/>
        </w:rPr>
        <w:t xml:space="preserve">Event. Details of organisations attending the Events will be shared with everyone </w:t>
      </w:r>
      <w:r w:rsidR="00E4032F" w:rsidRPr="00F14F4B">
        <w:rPr>
          <w:rFonts w:cstheme="minorHAnsi"/>
          <w:sz w:val="24"/>
          <w:szCs w:val="24"/>
        </w:rPr>
        <w:t xml:space="preserve">attending as well as published with </w:t>
      </w:r>
      <w:r w:rsidR="0003201F" w:rsidRPr="00F14F4B">
        <w:rPr>
          <w:rFonts w:cstheme="minorHAnsi"/>
          <w:sz w:val="24"/>
          <w:szCs w:val="24"/>
        </w:rPr>
        <w:t>Invitat</w:t>
      </w:r>
      <w:r w:rsidR="00E4032F" w:rsidRPr="00F14F4B">
        <w:rPr>
          <w:rFonts w:cstheme="minorHAnsi"/>
          <w:sz w:val="24"/>
          <w:szCs w:val="24"/>
        </w:rPr>
        <w:t>ion to Tender documents. This is t</w:t>
      </w:r>
      <w:r w:rsidR="0003201F" w:rsidRPr="00F14F4B">
        <w:rPr>
          <w:rFonts w:cstheme="minorHAnsi"/>
          <w:sz w:val="24"/>
          <w:szCs w:val="24"/>
        </w:rPr>
        <w:t>o</w:t>
      </w:r>
      <w:r w:rsidR="00E4032F" w:rsidRPr="00F14F4B">
        <w:rPr>
          <w:rFonts w:cstheme="minorHAnsi"/>
          <w:sz w:val="24"/>
          <w:szCs w:val="24"/>
        </w:rPr>
        <w:t xml:space="preserve"> </w:t>
      </w:r>
      <w:r w:rsidR="0003201F" w:rsidRPr="00F14F4B">
        <w:rPr>
          <w:rFonts w:cstheme="minorHAnsi"/>
          <w:sz w:val="24"/>
          <w:szCs w:val="24"/>
        </w:rPr>
        <w:t xml:space="preserve">allow organisations an opportunity to network and/or form partnerships </w:t>
      </w:r>
      <w:r w:rsidR="00E4032F" w:rsidRPr="00F14F4B">
        <w:rPr>
          <w:rFonts w:cstheme="minorHAnsi"/>
          <w:sz w:val="24"/>
          <w:szCs w:val="24"/>
        </w:rPr>
        <w:t>in order t</w:t>
      </w:r>
      <w:r w:rsidR="0003201F" w:rsidRPr="00F14F4B">
        <w:rPr>
          <w:rFonts w:cstheme="minorHAnsi"/>
          <w:sz w:val="24"/>
          <w:szCs w:val="24"/>
        </w:rPr>
        <w:t>o</w:t>
      </w:r>
      <w:r w:rsidR="00E4032F" w:rsidRPr="00F14F4B">
        <w:rPr>
          <w:rFonts w:cstheme="minorHAnsi"/>
          <w:sz w:val="24"/>
          <w:szCs w:val="24"/>
        </w:rPr>
        <w:t xml:space="preserve"> </w:t>
      </w:r>
      <w:r w:rsidR="0003201F" w:rsidRPr="00F14F4B">
        <w:rPr>
          <w:rFonts w:cstheme="minorHAnsi"/>
          <w:sz w:val="24"/>
          <w:szCs w:val="24"/>
        </w:rPr>
        <w:t xml:space="preserve">provide the </w:t>
      </w:r>
      <w:r w:rsidR="00E4032F" w:rsidRPr="00F14F4B">
        <w:rPr>
          <w:rFonts w:cstheme="minorHAnsi"/>
          <w:sz w:val="24"/>
          <w:szCs w:val="24"/>
        </w:rPr>
        <w:t xml:space="preserve">Council’s Supported Living and associated services.  Organisations will also be given the opportunity to ask commissioners any questions.  If organisations have any immediate questions then please contact </w:t>
      </w:r>
      <w:r w:rsidR="00A020C0" w:rsidRPr="00F14F4B">
        <w:rPr>
          <w:rFonts w:cstheme="minorHAnsi"/>
          <w:sz w:val="24"/>
          <w:szCs w:val="24"/>
        </w:rPr>
        <w:t xml:space="preserve">Saleena Sreedharan </w:t>
      </w:r>
      <w:r w:rsidR="00B722EC" w:rsidRPr="00F14F4B">
        <w:rPr>
          <w:rFonts w:cstheme="minorHAnsi"/>
          <w:sz w:val="24"/>
          <w:szCs w:val="24"/>
        </w:rPr>
        <w:t xml:space="preserve">and </w:t>
      </w:r>
      <w:r w:rsidR="000B220D" w:rsidRPr="00F14F4B">
        <w:rPr>
          <w:rFonts w:cstheme="minorHAnsi"/>
          <w:sz w:val="24"/>
          <w:szCs w:val="24"/>
          <w:shd w:val="clear" w:color="auto" w:fill="FFFFFF" w:themeFill="background1"/>
        </w:rPr>
        <w:t>Tracey Sokoya</w:t>
      </w:r>
      <w:r w:rsidR="00B722EC" w:rsidRPr="00F14F4B">
        <w:rPr>
          <w:rFonts w:cstheme="minorHAnsi"/>
          <w:sz w:val="24"/>
          <w:szCs w:val="24"/>
        </w:rPr>
        <w:t xml:space="preserve"> </w:t>
      </w:r>
      <w:r w:rsidR="00A020C0" w:rsidRPr="00F14F4B">
        <w:rPr>
          <w:rFonts w:cstheme="minorHAnsi"/>
          <w:sz w:val="24"/>
          <w:szCs w:val="24"/>
        </w:rPr>
        <w:t xml:space="preserve">(details below) </w:t>
      </w:r>
      <w:r w:rsidR="00E4032F" w:rsidRPr="00F14F4B">
        <w:rPr>
          <w:rFonts w:cstheme="minorHAnsi"/>
          <w:sz w:val="24"/>
          <w:szCs w:val="24"/>
        </w:rPr>
        <w:t xml:space="preserve">and the commissioners can address this at the Event. All questions and answers will be shared with attendees of the Events.  </w:t>
      </w:r>
      <w:r w:rsidR="0003201F" w:rsidRPr="00F14F4B">
        <w:rPr>
          <w:rFonts w:cstheme="minorHAnsi"/>
          <w:sz w:val="24"/>
          <w:szCs w:val="24"/>
        </w:rPr>
        <w:t xml:space="preserve"> </w:t>
      </w:r>
    </w:p>
    <w:p w14:paraId="70091043" w14:textId="77777777" w:rsidR="005B703B" w:rsidRPr="00F14F4B" w:rsidRDefault="005B703B" w:rsidP="00F14F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474290D" w14:textId="3B85DA75" w:rsidR="005B703B" w:rsidRPr="00F14F4B" w:rsidRDefault="005B703B" w:rsidP="00F14F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14F4B">
        <w:rPr>
          <w:rFonts w:cstheme="minorHAnsi"/>
          <w:sz w:val="24"/>
          <w:szCs w:val="24"/>
        </w:rPr>
        <w:t>Organisations are encouraged to attend the meetings with potential collaborative Partner’s to discuss the solutions they currently offer</w:t>
      </w:r>
      <w:r w:rsidR="00E56C84" w:rsidRPr="00F14F4B">
        <w:rPr>
          <w:rFonts w:cstheme="minorHAnsi"/>
          <w:sz w:val="24"/>
          <w:szCs w:val="24"/>
        </w:rPr>
        <w:t xml:space="preserve"> and some of the challenges they come across</w:t>
      </w:r>
      <w:r w:rsidRPr="00F14F4B">
        <w:rPr>
          <w:rFonts w:cstheme="minorHAnsi"/>
          <w:sz w:val="24"/>
          <w:szCs w:val="24"/>
        </w:rPr>
        <w:t>. The Service is under increasing budgetary pressure and is keen to explore how pro</w:t>
      </w:r>
      <w:r w:rsidR="00E56C84" w:rsidRPr="00F14F4B">
        <w:rPr>
          <w:rFonts w:cstheme="minorHAnsi"/>
          <w:sz w:val="24"/>
          <w:szCs w:val="24"/>
        </w:rPr>
        <w:t xml:space="preserve">viders secure additional funds.  </w:t>
      </w:r>
      <w:r w:rsidR="00112698" w:rsidRPr="00F14F4B">
        <w:rPr>
          <w:rFonts w:cstheme="minorHAnsi"/>
          <w:sz w:val="24"/>
          <w:szCs w:val="24"/>
        </w:rPr>
        <w:t xml:space="preserve">We are looking to achieve a service model that will provide </w:t>
      </w:r>
      <w:r w:rsidR="005060D9" w:rsidRPr="00F14F4B">
        <w:rPr>
          <w:rFonts w:cstheme="minorHAnsi"/>
          <w:sz w:val="24"/>
          <w:szCs w:val="24"/>
        </w:rPr>
        <w:t xml:space="preserve">positive, realistic and achievable </w:t>
      </w:r>
      <w:r w:rsidR="00112698" w:rsidRPr="00F14F4B">
        <w:rPr>
          <w:rFonts w:cstheme="minorHAnsi"/>
          <w:sz w:val="24"/>
          <w:szCs w:val="24"/>
        </w:rPr>
        <w:t xml:space="preserve">outcomes </w:t>
      </w:r>
      <w:r w:rsidR="005060D9" w:rsidRPr="00F14F4B">
        <w:rPr>
          <w:rFonts w:cstheme="minorHAnsi"/>
          <w:sz w:val="24"/>
          <w:szCs w:val="24"/>
        </w:rPr>
        <w:t xml:space="preserve">for the service users. </w:t>
      </w:r>
    </w:p>
    <w:p w14:paraId="191A9146" w14:textId="2B43EAF2" w:rsidR="00C92557" w:rsidRPr="00F14F4B" w:rsidRDefault="00C92557" w:rsidP="00F14F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7990873" w14:textId="7BBB3D66" w:rsidR="00C92557" w:rsidRPr="00F14F4B" w:rsidRDefault="00C92557" w:rsidP="00F14F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14F4B">
        <w:rPr>
          <w:rFonts w:cstheme="minorHAnsi"/>
          <w:sz w:val="24"/>
          <w:szCs w:val="24"/>
        </w:rPr>
        <w:t>Additional i</w:t>
      </w:r>
      <w:r w:rsidR="005407E5">
        <w:rPr>
          <w:rFonts w:cstheme="minorHAnsi"/>
          <w:sz w:val="24"/>
          <w:szCs w:val="24"/>
        </w:rPr>
        <w:t xml:space="preserve">nformation for this event is in </w:t>
      </w:r>
      <w:r w:rsidR="004B1B1A">
        <w:rPr>
          <w:rFonts w:cstheme="minorHAnsi"/>
          <w:sz w:val="24"/>
          <w:szCs w:val="24"/>
        </w:rPr>
        <w:t>Integrated Rough Sleeping Support Service (attachment 1</w:t>
      </w:r>
      <w:r w:rsidR="005407E5">
        <w:rPr>
          <w:rFonts w:cstheme="minorHAnsi"/>
          <w:sz w:val="24"/>
          <w:szCs w:val="24"/>
        </w:rPr>
        <w:t xml:space="preserve">) and </w:t>
      </w:r>
      <w:r w:rsidR="009512A0">
        <w:rPr>
          <w:rFonts w:cstheme="minorHAnsi"/>
          <w:sz w:val="24"/>
          <w:szCs w:val="24"/>
        </w:rPr>
        <w:t xml:space="preserve">registration form </w:t>
      </w:r>
      <w:r w:rsidR="00A551D4" w:rsidRPr="00F14F4B">
        <w:rPr>
          <w:rFonts w:cstheme="minorHAnsi"/>
          <w:sz w:val="24"/>
          <w:szCs w:val="24"/>
        </w:rPr>
        <w:t>(</w:t>
      </w:r>
      <w:r w:rsidRPr="009512A0">
        <w:rPr>
          <w:rFonts w:cstheme="minorHAnsi"/>
          <w:sz w:val="24"/>
          <w:szCs w:val="24"/>
        </w:rPr>
        <w:t xml:space="preserve">attachment </w:t>
      </w:r>
      <w:r w:rsidR="005407E5">
        <w:rPr>
          <w:rFonts w:cstheme="minorHAnsi"/>
          <w:sz w:val="24"/>
          <w:szCs w:val="24"/>
        </w:rPr>
        <w:t>2</w:t>
      </w:r>
      <w:r w:rsidR="00A551D4" w:rsidRPr="00F14F4B">
        <w:rPr>
          <w:rFonts w:cstheme="minorHAnsi"/>
          <w:sz w:val="24"/>
          <w:szCs w:val="24"/>
        </w:rPr>
        <w:t>)</w:t>
      </w:r>
      <w:r w:rsidR="009512A0">
        <w:rPr>
          <w:rFonts w:cstheme="minorHAnsi"/>
          <w:sz w:val="24"/>
          <w:szCs w:val="24"/>
        </w:rPr>
        <w:t xml:space="preserve">. </w:t>
      </w:r>
      <w:r w:rsidRPr="00F14F4B">
        <w:rPr>
          <w:rFonts w:cstheme="minorHAnsi"/>
          <w:sz w:val="24"/>
          <w:szCs w:val="24"/>
        </w:rPr>
        <w:t xml:space="preserve">Information from the previous event is in </w:t>
      </w:r>
      <w:r w:rsidR="0005319D">
        <w:rPr>
          <w:rFonts w:cstheme="minorHAnsi"/>
          <w:sz w:val="24"/>
          <w:szCs w:val="24"/>
        </w:rPr>
        <w:t>Attendees Market engagement 18092020</w:t>
      </w:r>
      <w:r w:rsidR="004B1B1A">
        <w:rPr>
          <w:rFonts w:cstheme="minorHAnsi"/>
          <w:sz w:val="24"/>
          <w:szCs w:val="24"/>
        </w:rPr>
        <w:t xml:space="preserve"> (</w:t>
      </w:r>
      <w:r w:rsidR="004B1B1A" w:rsidRPr="00F14F4B">
        <w:rPr>
          <w:rFonts w:cstheme="minorHAnsi"/>
          <w:sz w:val="24"/>
          <w:szCs w:val="24"/>
        </w:rPr>
        <w:t xml:space="preserve">attachment </w:t>
      </w:r>
      <w:r w:rsidR="004B1B1A">
        <w:rPr>
          <w:rFonts w:cstheme="minorHAnsi"/>
          <w:sz w:val="24"/>
          <w:szCs w:val="24"/>
        </w:rPr>
        <w:t>3</w:t>
      </w:r>
      <w:r w:rsidR="00F14F4B">
        <w:rPr>
          <w:rFonts w:cstheme="minorHAnsi"/>
          <w:sz w:val="24"/>
          <w:szCs w:val="24"/>
        </w:rPr>
        <w:t>)</w:t>
      </w:r>
      <w:r w:rsidR="0005319D">
        <w:rPr>
          <w:rFonts w:cstheme="minorHAnsi"/>
          <w:sz w:val="24"/>
          <w:szCs w:val="24"/>
        </w:rPr>
        <w:t>, Market Engagement QA-final 24 09 20</w:t>
      </w:r>
      <w:r w:rsidR="004B1B1A">
        <w:rPr>
          <w:rFonts w:cstheme="minorHAnsi"/>
          <w:sz w:val="24"/>
          <w:szCs w:val="24"/>
        </w:rPr>
        <w:t xml:space="preserve"> (attachment 4</w:t>
      </w:r>
      <w:r w:rsidR="0005319D">
        <w:rPr>
          <w:rFonts w:cstheme="minorHAnsi"/>
          <w:sz w:val="24"/>
          <w:szCs w:val="24"/>
        </w:rPr>
        <w:t>) and Newham’s Rough Sleeping Commissioning Intentions – Market Engagement</w:t>
      </w:r>
      <w:r w:rsidR="004B1B1A">
        <w:rPr>
          <w:rFonts w:cstheme="minorHAnsi"/>
          <w:sz w:val="24"/>
          <w:szCs w:val="24"/>
        </w:rPr>
        <w:t xml:space="preserve"> (attachment 5</w:t>
      </w:r>
      <w:r w:rsidR="0005319D">
        <w:rPr>
          <w:rFonts w:cstheme="minorHAnsi"/>
          <w:sz w:val="24"/>
          <w:szCs w:val="24"/>
        </w:rPr>
        <w:t xml:space="preserve">) </w:t>
      </w:r>
      <w:r w:rsidRPr="00F14F4B">
        <w:rPr>
          <w:rFonts w:cstheme="minorHAnsi"/>
          <w:sz w:val="24"/>
          <w:szCs w:val="24"/>
        </w:rPr>
        <w:t xml:space="preserve">for your </w:t>
      </w:r>
      <w:r w:rsidR="009512A0" w:rsidRPr="00F14F4B">
        <w:rPr>
          <w:rFonts w:cstheme="minorHAnsi"/>
          <w:sz w:val="24"/>
          <w:szCs w:val="24"/>
        </w:rPr>
        <w:t>info</w:t>
      </w:r>
      <w:r w:rsidR="009512A0">
        <w:rPr>
          <w:rFonts w:cstheme="minorHAnsi"/>
          <w:sz w:val="24"/>
          <w:szCs w:val="24"/>
        </w:rPr>
        <w:t>rmation</w:t>
      </w:r>
      <w:r w:rsidR="00F14F4B">
        <w:rPr>
          <w:rFonts w:cstheme="minorHAnsi"/>
          <w:sz w:val="24"/>
          <w:szCs w:val="24"/>
        </w:rPr>
        <w:t>.</w:t>
      </w:r>
    </w:p>
    <w:p w14:paraId="70C9C7D8" w14:textId="08CD2C06" w:rsidR="006A5E10" w:rsidRPr="00F14F4B" w:rsidRDefault="006A5E10" w:rsidP="00F14F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14:paraId="0804996A" w14:textId="77777777" w:rsidR="002B26EC" w:rsidRPr="00F14F4B" w:rsidRDefault="002B26EC" w:rsidP="00F14F4B">
      <w:pPr>
        <w:jc w:val="both"/>
        <w:rPr>
          <w:rFonts w:cstheme="minorHAnsi"/>
          <w:b/>
          <w:sz w:val="24"/>
          <w:szCs w:val="24"/>
        </w:rPr>
      </w:pPr>
      <w:r w:rsidRPr="00F14F4B">
        <w:rPr>
          <w:rFonts w:cstheme="minorHAnsi"/>
          <w:b/>
          <w:sz w:val="24"/>
          <w:szCs w:val="24"/>
        </w:rPr>
        <w:t>Estimated Value</w:t>
      </w:r>
    </w:p>
    <w:p w14:paraId="337E395F" w14:textId="77777777" w:rsidR="002B26EC" w:rsidRPr="00F14F4B" w:rsidRDefault="000A0E7E" w:rsidP="00F14F4B">
      <w:pPr>
        <w:jc w:val="both"/>
        <w:rPr>
          <w:rFonts w:cstheme="minorHAnsi"/>
          <w:sz w:val="24"/>
          <w:szCs w:val="24"/>
        </w:rPr>
      </w:pPr>
      <w:r w:rsidRPr="00F14F4B">
        <w:rPr>
          <w:rFonts w:cstheme="minorHAnsi"/>
          <w:sz w:val="24"/>
          <w:szCs w:val="24"/>
        </w:rPr>
        <w:t>TBC</w:t>
      </w:r>
    </w:p>
    <w:p w14:paraId="0C6BBE64" w14:textId="77777777" w:rsidR="00CD3829" w:rsidRPr="00F14F4B" w:rsidRDefault="00CD3829" w:rsidP="00F14F4B">
      <w:pPr>
        <w:jc w:val="both"/>
        <w:rPr>
          <w:rFonts w:cstheme="minorHAnsi"/>
          <w:sz w:val="24"/>
          <w:szCs w:val="24"/>
        </w:rPr>
      </w:pPr>
      <w:r w:rsidRPr="00F14F4B">
        <w:rPr>
          <w:rFonts w:cstheme="minorHAnsi"/>
          <w:b/>
          <w:sz w:val="24"/>
          <w:szCs w:val="24"/>
        </w:rPr>
        <w:t>Description of the procurement</w:t>
      </w:r>
      <w:r w:rsidRPr="00F14F4B">
        <w:rPr>
          <w:rFonts w:cstheme="minorHAnsi"/>
          <w:sz w:val="24"/>
          <w:szCs w:val="24"/>
        </w:rPr>
        <w:t xml:space="preserve">: </w:t>
      </w:r>
    </w:p>
    <w:p w14:paraId="7CF4AB91" w14:textId="77777777" w:rsidR="00F14F4B" w:rsidRDefault="00A020C0" w:rsidP="00F14F4B">
      <w:pPr>
        <w:jc w:val="both"/>
        <w:rPr>
          <w:rFonts w:cstheme="minorHAnsi"/>
          <w:sz w:val="24"/>
          <w:szCs w:val="24"/>
        </w:rPr>
      </w:pPr>
      <w:r w:rsidRPr="00F14F4B">
        <w:rPr>
          <w:rFonts w:cstheme="minorHAnsi"/>
          <w:sz w:val="24"/>
          <w:szCs w:val="24"/>
        </w:rPr>
        <w:t xml:space="preserve">The Council intends the </w:t>
      </w:r>
      <w:r w:rsidR="00CD3829" w:rsidRPr="00F14F4B">
        <w:rPr>
          <w:rFonts w:cstheme="minorHAnsi"/>
          <w:sz w:val="24"/>
          <w:szCs w:val="24"/>
        </w:rPr>
        <w:t xml:space="preserve">contract </w:t>
      </w:r>
      <w:r w:rsidRPr="00F14F4B">
        <w:rPr>
          <w:rFonts w:cstheme="minorHAnsi"/>
          <w:sz w:val="24"/>
          <w:szCs w:val="24"/>
        </w:rPr>
        <w:t xml:space="preserve">to commence </w:t>
      </w:r>
      <w:r w:rsidR="00B722EC" w:rsidRPr="00F14F4B">
        <w:rPr>
          <w:rFonts w:cstheme="minorHAnsi"/>
          <w:sz w:val="24"/>
          <w:szCs w:val="24"/>
        </w:rPr>
        <w:t xml:space="preserve">in </w:t>
      </w:r>
      <w:proofErr w:type="gramStart"/>
      <w:r w:rsidR="00B722EC" w:rsidRPr="00F14F4B">
        <w:rPr>
          <w:rFonts w:cstheme="minorHAnsi"/>
          <w:sz w:val="24"/>
          <w:szCs w:val="24"/>
        </w:rPr>
        <w:t>Autumn</w:t>
      </w:r>
      <w:proofErr w:type="gramEnd"/>
      <w:r w:rsidR="00B722EC" w:rsidRPr="00F14F4B">
        <w:rPr>
          <w:rFonts w:cstheme="minorHAnsi"/>
          <w:sz w:val="24"/>
          <w:szCs w:val="24"/>
        </w:rPr>
        <w:t xml:space="preserve"> 2021 </w:t>
      </w:r>
      <w:r w:rsidRPr="00F14F4B">
        <w:rPr>
          <w:rFonts w:cstheme="minorHAnsi"/>
          <w:sz w:val="24"/>
          <w:szCs w:val="24"/>
        </w:rPr>
        <w:t>and</w:t>
      </w:r>
      <w:r w:rsidR="00CD3829" w:rsidRPr="00F14F4B">
        <w:rPr>
          <w:rFonts w:cstheme="minorHAnsi"/>
          <w:sz w:val="24"/>
          <w:szCs w:val="24"/>
        </w:rPr>
        <w:t xml:space="preserve"> is considering a three year contract with an extension of up to two years. </w:t>
      </w:r>
    </w:p>
    <w:p w14:paraId="20291975" w14:textId="32DA54D1" w:rsidR="000C33AB" w:rsidRPr="00F14F4B" w:rsidRDefault="000C33AB" w:rsidP="00F14F4B">
      <w:pPr>
        <w:jc w:val="both"/>
        <w:rPr>
          <w:rFonts w:cstheme="minorHAnsi"/>
          <w:sz w:val="24"/>
          <w:szCs w:val="24"/>
        </w:rPr>
      </w:pPr>
      <w:r w:rsidRPr="00F14F4B">
        <w:rPr>
          <w:rFonts w:cstheme="minorHAnsi"/>
          <w:sz w:val="24"/>
          <w:szCs w:val="24"/>
        </w:rPr>
        <w:t xml:space="preserve">You are invited to attend </w:t>
      </w:r>
      <w:r w:rsidR="00237E06" w:rsidRPr="00F14F4B">
        <w:rPr>
          <w:rFonts w:cstheme="minorHAnsi"/>
          <w:sz w:val="24"/>
          <w:szCs w:val="24"/>
        </w:rPr>
        <w:t>a</w:t>
      </w:r>
      <w:r w:rsidRPr="00F14F4B">
        <w:rPr>
          <w:rFonts w:cstheme="minorHAnsi"/>
          <w:sz w:val="24"/>
          <w:szCs w:val="24"/>
        </w:rPr>
        <w:t xml:space="preserve"> </w:t>
      </w:r>
      <w:r w:rsidR="00AB4D33" w:rsidRPr="00F14F4B">
        <w:rPr>
          <w:rFonts w:cstheme="minorHAnsi"/>
          <w:sz w:val="24"/>
          <w:szCs w:val="24"/>
        </w:rPr>
        <w:t xml:space="preserve">Networking </w:t>
      </w:r>
      <w:r w:rsidRPr="00F14F4B">
        <w:rPr>
          <w:rFonts w:cstheme="minorHAnsi"/>
          <w:sz w:val="24"/>
          <w:szCs w:val="24"/>
        </w:rPr>
        <w:t>webinar event to be held as follows:</w:t>
      </w:r>
    </w:p>
    <w:p w14:paraId="63C25147" w14:textId="595FE859" w:rsidR="000C33AB" w:rsidRPr="00F14F4B" w:rsidRDefault="00AB4D33" w:rsidP="0005319D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F14F4B">
        <w:rPr>
          <w:rFonts w:cstheme="minorHAnsi"/>
          <w:sz w:val="24"/>
          <w:szCs w:val="24"/>
        </w:rPr>
        <w:t>Wednesday 21</w:t>
      </w:r>
      <w:r w:rsidRPr="00F14F4B">
        <w:rPr>
          <w:rFonts w:cstheme="minorHAnsi"/>
          <w:sz w:val="24"/>
          <w:szCs w:val="24"/>
          <w:vertAlign w:val="superscript"/>
        </w:rPr>
        <w:t>st</w:t>
      </w:r>
      <w:r w:rsidRPr="00F14F4B">
        <w:rPr>
          <w:rFonts w:cstheme="minorHAnsi"/>
          <w:sz w:val="24"/>
          <w:szCs w:val="24"/>
        </w:rPr>
        <w:t xml:space="preserve"> October 2020 12:30pm to 2pm </w:t>
      </w:r>
    </w:p>
    <w:p w14:paraId="7FF0C617" w14:textId="350C6D36" w:rsidR="00B00287" w:rsidRDefault="000C33AB" w:rsidP="0005319D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F14F4B">
        <w:rPr>
          <w:rFonts w:cstheme="minorHAnsi"/>
          <w:sz w:val="24"/>
          <w:szCs w:val="24"/>
        </w:rPr>
        <w:t xml:space="preserve">Please </w:t>
      </w:r>
      <w:r w:rsidR="00E56C84" w:rsidRPr="00F14F4B">
        <w:rPr>
          <w:rFonts w:cstheme="minorHAnsi"/>
          <w:sz w:val="24"/>
          <w:szCs w:val="24"/>
        </w:rPr>
        <w:t>complete the registration form and re</w:t>
      </w:r>
      <w:r w:rsidR="00B46AC5" w:rsidRPr="00F14F4B">
        <w:rPr>
          <w:rFonts w:cstheme="minorHAnsi"/>
          <w:sz w:val="24"/>
          <w:szCs w:val="24"/>
        </w:rPr>
        <w:t>t</w:t>
      </w:r>
      <w:r w:rsidR="00E56C84" w:rsidRPr="00F14F4B">
        <w:rPr>
          <w:rFonts w:cstheme="minorHAnsi"/>
          <w:sz w:val="24"/>
          <w:szCs w:val="24"/>
        </w:rPr>
        <w:t xml:space="preserve">urn </w:t>
      </w:r>
      <w:r w:rsidR="00237E06" w:rsidRPr="00F14F4B">
        <w:rPr>
          <w:rFonts w:cstheme="minorHAnsi"/>
          <w:sz w:val="24"/>
          <w:szCs w:val="24"/>
        </w:rPr>
        <w:t>to</w:t>
      </w:r>
      <w:r w:rsidRPr="00F14F4B">
        <w:rPr>
          <w:rFonts w:cstheme="minorHAnsi"/>
          <w:sz w:val="24"/>
          <w:szCs w:val="24"/>
        </w:rPr>
        <w:t xml:space="preserve"> Saleena Sreedharan </w:t>
      </w:r>
      <w:hyperlink r:id="rId7" w:history="1">
        <w:r w:rsidRPr="00F14F4B">
          <w:rPr>
            <w:rFonts w:cstheme="minorHAnsi"/>
            <w:sz w:val="24"/>
            <w:szCs w:val="24"/>
          </w:rPr>
          <w:t>Saleena.Sreedharan@newham.gov.uk</w:t>
        </w:r>
      </w:hyperlink>
      <w:r w:rsidR="000B220D" w:rsidRPr="00F14F4B">
        <w:rPr>
          <w:rFonts w:cstheme="minorHAnsi"/>
          <w:sz w:val="24"/>
          <w:szCs w:val="24"/>
        </w:rPr>
        <w:t xml:space="preserve"> and Tracey.Sokoya@newham.gov.uk</w:t>
      </w:r>
      <w:r w:rsidRPr="00F14F4B">
        <w:rPr>
          <w:rFonts w:cstheme="minorHAnsi"/>
          <w:sz w:val="24"/>
          <w:szCs w:val="24"/>
        </w:rPr>
        <w:t xml:space="preserve"> by </w:t>
      </w:r>
      <w:r w:rsidR="00EC3294" w:rsidRPr="00F14F4B">
        <w:rPr>
          <w:rFonts w:cstheme="minorHAnsi"/>
          <w:sz w:val="24"/>
          <w:szCs w:val="24"/>
        </w:rPr>
        <w:t>5pm Wednesday 16</w:t>
      </w:r>
      <w:r w:rsidRPr="00F14F4B">
        <w:rPr>
          <w:rFonts w:cstheme="minorHAnsi"/>
          <w:sz w:val="24"/>
          <w:szCs w:val="24"/>
        </w:rPr>
        <w:t xml:space="preserve"> September 2020</w:t>
      </w:r>
    </w:p>
    <w:p w14:paraId="38C68DAE" w14:textId="77777777" w:rsidR="00F14F4B" w:rsidRPr="00F14F4B" w:rsidRDefault="00F14F4B" w:rsidP="00F14F4B">
      <w:pPr>
        <w:pStyle w:val="ListParagraph"/>
        <w:shd w:val="clear" w:color="auto" w:fill="FFFFFF" w:themeFill="background1"/>
        <w:spacing w:after="0" w:line="240" w:lineRule="auto"/>
        <w:contextualSpacing w:val="0"/>
        <w:jc w:val="both"/>
        <w:rPr>
          <w:rFonts w:cstheme="minorHAnsi"/>
          <w:sz w:val="24"/>
          <w:szCs w:val="24"/>
        </w:rPr>
      </w:pPr>
    </w:p>
    <w:p w14:paraId="52EC4D00" w14:textId="77777777" w:rsidR="00B00287" w:rsidRPr="00F14F4B" w:rsidRDefault="00B00287" w:rsidP="00F14F4B">
      <w:pPr>
        <w:jc w:val="both"/>
        <w:rPr>
          <w:rFonts w:cstheme="minorHAnsi"/>
          <w:sz w:val="24"/>
          <w:szCs w:val="24"/>
        </w:rPr>
      </w:pPr>
      <w:r w:rsidRPr="00F14F4B">
        <w:rPr>
          <w:rFonts w:cstheme="minorHAnsi"/>
          <w:sz w:val="24"/>
          <w:szCs w:val="24"/>
        </w:rPr>
        <w:t xml:space="preserve">It is anticipated that the tender will be published by December 2020 through </w:t>
      </w:r>
      <w:hyperlink r:id="rId8" w:history="1">
        <w:r w:rsidRPr="00F14F4B">
          <w:rPr>
            <w:rFonts w:cstheme="minorHAnsi"/>
            <w:sz w:val="24"/>
            <w:szCs w:val="24"/>
          </w:rPr>
          <w:t>www.capitalesourcing.com</w:t>
        </w:r>
      </w:hyperlink>
    </w:p>
    <w:p w14:paraId="4E52E186" w14:textId="77777777" w:rsidR="00CD3829" w:rsidRPr="00F14F4B" w:rsidRDefault="00CD3829" w:rsidP="00F14F4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CD3829" w:rsidRPr="00F14F4B" w:rsidSect="006232B5">
      <w:headerReference w:type="default" r:id="rId9"/>
      <w:pgSz w:w="11906" w:h="16838"/>
      <w:pgMar w:top="1191" w:right="964" w:bottom="119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F3C1D" w14:textId="77777777" w:rsidR="00223B0D" w:rsidRDefault="00223B0D" w:rsidP="005B765D">
      <w:pPr>
        <w:spacing w:after="0" w:line="240" w:lineRule="auto"/>
      </w:pPr>
      <w:r>
        <w:separator/>
      </w:r>
    </w:p>
  </w:endnote>
  <w:endnote w:type="continuationSeparator" w:id="0">
    <w:p w14:paraId="78033108" w14:textId="77777777" w:rsidR="00223B0D" w:rsidRDefault="00223B0D" w:rsidP="005B7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44288" w14:textId="77777777" w:rsidR="00223B0D" w:rsidRDefault="00223B0D" w:rsidP="005B765D">
      <w:pPr>
        <w:spacing w:after="0" w:line="240" w:lineRule="auto"/>
      </w:pPr>
      <w:r>
        <w:separator/>
      </w:r>
    </w:p>
  </w:footnote>
  <w:footnote w:type="continuationSeparator" w:id="0">
    <w:p w14:paraId="48F617AD" w14:textId="77777777" w:rsidR="00223B0D" w:rsidRDefault="00223B0D" w:rsidP="005B7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91105" w14:textId="60778769" w:rsidR="0067387A" w:rsidRPr="0067387A" w:rsidRDefault="0067387A" w:rsidP="0067387A">
    <w:pPr>
      <w:pStyle w:val="Header"/>
      <w:jc w:val="center"/>
      <w:rPr>
        <w:sz w:val="28"/>
        <w:szCs w:val="28"/>
      </w:rPr>
    </w:pPr>
    <w:r w:rsidRPr="0067387A">
      <w:rPr>
        <w:noProof/>
        <w:sz w:val="28"/>
        <w:szCs w:val="28"/>
        <w:lang w:eastAsia="en-GB"/>
      </w:rPr>
      <w:drawing>
        <wp:anchor distT="0" distB="0" distL="114300" distR="114300" simplePos="0" relativeHeight="251658240" behindDoc="1" locked="0" layoutInCell="1" allowOverlap="1" wp14:anchorId="11644A5C" wp14:editId="72E3FA9F">
          <wp:simplePos x="0" y="0"/>
          <wp:positionH relativeFrom="column">
            <wp:posOffset>69704</wp:posOffset>
          </wp:positionH>
          <wp:positionV relativeFrom="paragraph">
            <wp:posOffset>-232752</wp:posOffset>
          </wp:positionV>
          <wp:extent cx="1195705" cy="534035"/>
          <wp:effectExtent l="0" t="0" r="4445" b="0"/>
          <wp:wrapTight wrapText="bothSides">
            <wp:wrapPolygon edited="0">
              <wp:start x="0" y="0"/>
              <wp:lineTo x="0" y="20804"/>
              <wp:lineTo x="21336" y="20804"/>
              <wp:lineTo x="21336" y="0"/>
              <wp:lineTo x="0" y="0"/>
            </wp:wrapPolygon>
          </wp:wrapTight>
          <wp:docPr id="3" name="Picture 3" descr="W:\data01\Business Development\CONTRACTS\Social Care Working Projects\newham-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data01\Business Development\CONTRACTS\Social Care Working Projects\newham-logo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705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7387A">
      <w:rPr>
        <w:sz w:val="28"/>
        <w:szCs w:val="28"/>
      </w:rPr>
      <w:t>Integrated Rough Sleeping Support Service</w:t>
    </w:r>
  </w:p>
  <w:p w14:paraId="04803443" w14:textId="61521B2A" w:rsidR="005B765D" w:rsidRDefault="005B76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C7AA4"/>
    <w:multiLevelType w:val="hybridMultilevel"/>
    <w:tmpl w:val="87565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F6E61"/>
    <w:multiLevelType w:val="hybridMultilevel"/>
    <w:tmpl w:val="A40CE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41958"/>
    <w:multiLevelType w:val="hybridMultilevel"/>
    <w:tmpl w:val="FAF06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F235B"/>
    <w:multiLevelType w:val="hybridMultilevel"/>
    <w:tmpl w:val="38CA0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15C76"/>
    <w:multiLevelType w:val="hybridMultilevel"/>
    <w:tmpl w:val="D1204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202"/>
    <w:rsid w:val="00025689"/>
    <w:rsid w:val="0003201F"/>
    <w:rsid w:val="0005319D"/>
    <w:rsid w:val="0005337C"/>
    <w:rsid w:val="00076209"/>
    <w:rsid w:val="000A0E7E"/>
    <w:rsid w:val="000B220D"/>
    <w:rsid w:val="000C33AB"/>
    <w:rsid w:val="00112698"/>
    <w:rsid w:val="0015486E"/>
    <w:rsid w:val="00195202"/>
    <w:rsid w:val="001A1093"/>
    <w:rsid w:val="001A24CB"/>
    <w:rsid w:val="00223B0D"/>
    <w:rsid w:val="00237E06"/>
    <w:rsid w:val="00267EEA"/>
    <w:rsid w:val="002747AF"/>
    <w:rsid w:val="002B26EC"/>
    <w:rsid w:val="00302132"/>
    <w:rsid w:val="003155D0"/>
    <w:rsid w:val="003615EA"/>
    <w:rsid w:val="00397F5F"/>
    <w:rsid w:val="004B1488"/>
    <w:rsid w:val="004B1B1A"/>
    <w:rsid w:val="005060D9"/>
    <w:rsid w:val="005407E5"/>
    <w:rsid w:val="005B703B"/>
    <w:rsid w:val="005B765D"/>
    <w:rsid w:val="005F371C"/>
    <w:rsid w:val="006232B5"/>
    <w:rsid w:val="00643782"/>
    <w:rsid w:val="0067387A"/>
    <w:rsid w:val="006A08D6"/>
    <w:rsid w:val="006A5E10"/>
    <w:rsid w:val="007472A0"/>
    <w:rsid w:val="0076343B"/>
    <w:rsid w:val="0086268F"/>
    <w:rsid w:val="008A1C23"/>
    <w:rsid w:val="008B42DF"/>
    <w:rsid w:val="008B71AE"/>
    <w:rsid w:val="009512A0"/>
    <w:rsid w:val="009A0880"/>
    <w:rsid w:val="009B178E"/>
    <w:rsid w:val="00A020C0"/>
    <w:rsid w:val="00A13CA6"/>
    <w:rsid w:val="00A551D4"/>
    <w:rsid w:val="00A66923"/>
    <w:rsid w:val="00A83ABA"/>
    <w:rsid w:val="00AB4D33"/>
    <w:rsid w:val="00AC5E9D"/>
    <w:rsid w:val="00AD65C5"/>
    <w:rsid w:val="00B00287"/>
    <w:rsid w:val="00B46AC5"/>
    <w:rsid w:val="00B722EC"/>
    <w:rsid w:val="00B934E3"/>
    <w:rsid w:val="00BD7536"/>
    <w:rsid w:val="00C92557"/>
    <w:rsid w:val="00CD3829"/>
    <w:rsid w:val="00D65202"/>
    <w:rsid w:val="00DC5499"/>
    <w:rsid w:val="00E4032F"/>
    <w:rsid w:val="00E42AE9"/>
    <w:rsid w:val="00E56C84"/>
    <w:rsid w:val="00EC3294"/>
    <w:rsid w:val="00EE5990"/>
    <w:rsid w:val="00F14F4B"/>
    <w:rsid w:val="00FD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2269D"/>
  <w15:chartTrackingRefBased/>
  <w15:docId w15:val="{23D57578-C626-45A7-A6F3-01DA45E4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87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67E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E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E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E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E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E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0028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76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65D"/>
  </w:style>
  <w:style w:type="paragraph" w:styleId="Footer">
    <w:name w:val="footer"/>
    <w:basedOn w:val="Normal"/>
    <w:link w:val="FooterChar"/>
    <w:uiPriority w:val="99"/>
    <w:unhideWhenUsed/>
    <w:rsid w:val="005B76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65D"/>
  </w:style>
  <w:style w:type="paragraph" w:styleId="Revision">
    <w:name w:val="Revision"/>
    <w:hidden/>
    <w:uiPriority w:val="99"/>
    <w:semiHidden/>
    <w:rsid w:val="00302132"/>
    <w:pPr>
      <w:spacing w:after="0" w:line="240" w:lineRule="auto"/>
    </w:pPr>
  </w:style>
  <w:style w:type="character" w:customStyle="1" w:styleId="Date1">
    <w:name w:val="Date1"/>
    <w:basedOn w:val="DefaultParagraphFont"/>
    <w:rsid w:val="00076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5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pitalesourcing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eena.Sreedharan@newham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Daren Mulley</dc:creator>
  <cp:keywords/>
  <dc:description/>
  <cp:lastModifiedBy>Fernanda De-Franceschi</cp:lastModifiedBy>
  <cp:revision>10</cp:revision>
  <dcterms:created xsi:type="dcterms:W3CDTF">2020-10-14T13:59:00Z</dcterms:created>
  <dcterms:modified xsi:type="dcterms:W3CDTF">2020-10-14T15:57:00Z</dcterms:modified>
</cp:coreProperties>
</file>