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4858" w14:textId="77777777" w:rsidR="00F47B27" w:rsidRDefault="00206545">
      <w:pPr>
        <w:rPr>
          <w:rFonts w:ascii="Arial" w:eastAsia="Arial" w:hAnsi="Arial"/>
          <w:b/>
          <w:sz w:val="36"/>
          <w:szCs w:val="36"/>
        </w:rPr>
      </w:pPr>
      <w:bookmarkStart w:id="0" w:name="_heading=h.gjdgxs" w:colFirst="0" w:colLast="0"/>
      <w:bookmarkEnd w:id="0"/>
      <w:r>
        <w:rPr>
          <w:rFonts w:ascii="Arial" w:eastAsia="Arial" w:hAnsi="Arial"/>
          <w:b/>
          <w:sz w:val="36"/>
          <w:szCs w:val="36"/>
        </w:rPr>
        <w:t>Call-Off Schedule 2 (Staff Transfer)</w:t>
      </w:r>
    </w:p>
    <w:p w14:paraId="4F5E1602" w14:textId="77777777" w:rsidR="00F47B27" w:rsidRDefault="00206545">
      <w:pPr>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14:paraId="677F33D9" w14:textId="77777777" w:rsidR="00F47B27" w:rsidRDefault="00206545">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w:t>
      </w:r>
      <w:r>
        <w:rPr>
          <w:rFonts w:ascii="Arial" w:eastAsia="Arial" w:hAnsi="Arial"/>
          <w:sz w:val="24"/>
          <w:szCs w:val="24"/>
        </w:rPr>
        <w:t>ective of whether TUPE does apply on entry if there are employees eligible for New Fair Deal pension protection then the appropriate pensions provisions will also need to be selected.</w:t>
      </w:r>
    </w:p>
    <w:p w14:paraId="15F505F8" w14:textId="77777777" w:rsidR="00F47B27" w:rsidRDefault="00206545">
      <w:pPr>
        <w:rPr>
          <w:rFonts w:ascii="Arial" w:eastAsia="Arial" w:hAnsi="Arial"/>
          <w:sz w:val="24"/>
          <w:szCs w:val="24"/>
        </w:rPr>
      </w:pPr>
      <w:r>
        <w:rPr>
          <w:rFonts w:ascii="Arial" w:eastAsia="Arial" w:hAnsi="Arial"/>
          <w:sz w:val="24"/>
          <w:szCs w:val="24"/>
        </w:rPr>
        <w:t>If there is a staff transfer from the Buyer on entry (1st generation) th</w:t>
      </w:r>
      <w:r>
        <w:rPr>
          <w:rFonts w:ascii="Arial" w:eastAsia="Arial" w:hAnsi="Arial"/>
          <w:sz w:val="24"/>
          <w:szCs w:val="24"/>
        </w:rPr>
        <w:t>en Part A shall apply.</w:t>
      </w:r>
    </w:p>
    <w:p w14:paraId="73F2B16A" w14:textId="77777777" w:rsidR="00F47B27" w:rsidRDefault="00206545">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408D23CC" w14:textId="77777777" w:rsidR="00F47B27" w:rsidRDefault="00206545">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01A31F5B" w14:textId="77777777" w:rsidR="00F47B27" w:rsidRDefault="00206545">
      <w:pPr>
        <w:rPr>
          <w:rFonts w:ascii="Arial" w:eastAsia="Arial" w:hAnsi="Arial"/>
          <w:sz w:val="24"/>
          <w:szCs w:val="24"/>
        </w:rPr>
      </w:pPr>
      <w:r>
        <w:rPr>
          <w:rFonts w:ascii="Arial" w:eastAsia="Arial" w:hAnsi="Arial"/>
          <w:sz w:val="24"/>
          <w:szCs w:val="24"/>
        </w:rPr>
        <w:t>If either Part A a</w:t>
      </w:r>
      <w:r>
        <w:rPr>
          <w:rFonts w:ascii="Arial" w:eastAsia="Arial" w:hAnsi="Arial"/>
          <w:sz w:val="24"/>
          <w:szCs w:val="24"/>
        </w:rPr>
        <w:t>nd/or Part B apply, then consider whether Part D (Pensions) shall apply and the Buyer shall indicate on the Order Form which Annex shall apply (either D1 (CSPS), D2 (NHSPS), D3 (LGPS) or D4 (Other Schemes)). Part D pensions may also apply where there is no</w:t>
      </w:r>
      <w:r>
        <w:rPr>
          <w:rFonts w:ascii="Arial" w:eastAsia="Arial" w:hAnsi="Arial"/>
          <w:sz w:val="24"/>
          <w:szCs w:val="24"/>
        </w:rPr>
        <w:t>t a TUPE transfer for example where the incumbent provider is successful.</w:t>
      </w:r>
    </w:p>
    <w:p w14:paraId="69F69C28" w14:textId="77777777" w:rsidR="00F47B27" w:rsidRDefault="00206545">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w:t>
      </w:r>
      <w:r>
        <w:rPr>
          <w:rFonts w:ascii="Arial" w:eastAsia="Arial" w:hAnsi="Arial"/>
          <w:sz w:val="24"/>
          <w:szCs w:val="24"/>
        </w:rPr>
        <w:t>r for example where the incumbent provider is successful.</w:t>
      </w:r>
    </w:p>
    <w:p w14:paraId="34D189EB" w14:textId="77777777" w:rsidR="00F47B27" w:rsidRDefault="00206545">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w:t>
      </w:r>
      <w:r>
        <w:rPr>
          <w:rFonts w:ascii="Arial" w:eastAsia="Arial" w:hAnsi="Arial"/>
          <w:sz w:val="24"/>
          <w:szCs w:val="24"/>
        </w:rPr>
        <w:t>d/or B, or C and D apply to the Contract.</w:t>
      </w:r>
    </w:p>
    <w:p w14:paraId="65A4C413" w14:textId="77777777" w:rsidR="00F47B27" w:rsidRDefault="00206545">
      <w:pPr>
        <w:rPr>
          <w:rFonts w:ascii="Arial" w:eastAsia="Arial" w:hAnsi="Arial"/>
          <w:sz w:val="24"/>
          <w:szCs w:val="24"/>
        </w:rPr>
      </w:pPr>
      <w:r>
        <w:rPr>
          <w:rFonts w:ascii="Arial" w:eastAsia="Arial" w:hAnsi="Arial"/>
          <w:sz w:val="24"/>
          <w:szCs w:val="24"/>
        </w:rPr>
        <w:t>Part E (dealing with staff transfer on exit) shall apply to every Contract.</w:t>
      </w:r>
    </w:p>
    <w:p w14:paraId="7D030695" w14:textId="77777777" w:rsidR="00F47B27" w:rsidRDefault="00206545">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14:paraId="782081BB" w14:textId="77777777" w:rsidR="00F47B27" w:rsidRDefault="00F47B27">
      <w:pPr>
        <w:keepNext/>
        <w:pBdr>
          <w:top w:val="nil"/>
          <w:left w:val="nil"/>
          <w:bottom w:val="nil"/>
          <w:right w:val="nil"/>
          <w:between w:val="nil"/>
        </w:pBdr>
        <w:rPr>
          <w:rFonts w:ascii="Arial" w:eastAsia="Arial" w:hAnsi="Arial"/>
          <w:b/>
          <w:smallCaps/>
          <w:color w:val="000000"/>
          <w:sz w:val="24"/>
          <w:szCs w:val="24"/>
        </w:rPr>
      </w:pPr>
    </w:p>
    <w:p w14:paraId="121DC9AA" w14:textId="77777777" w:rsidR="00F47B27" w:rsidRDefault="00206545">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1BCE336F" w14:textId="77777777" w:rsidR="00F47B27" w:rsidRDefault="00206545">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Style w:val="a"/>
        <w:tblW w:w="9026" w:type="dxa"/>
        <w:tblLayout w:type="fixed"/>
        <w:tblLook w:val="0400" w:firstRow="0" w:lastRow="0" w:firstColumn="0" w:lastColumn="0" w:noHBand="0" w:noVBand="1"/>
      </w:tblPr>
      <w:tblGrid>
        <w:gridCol w:w="2917"/>
        <w:gridCol w:w="6109"/>
      </w:tblGrid>
      <w:tr w:rsidR="00F47B27" w14:paraId="396EEB96" w14:textId="77777777">
        <w:trPr>
          <w:cantSplit/>
        </w:trPr>
        <w:tc>
          <w:tcPr>
            <w:tcW w:w="2917" w:type="dxa"/>
          </w:tcPr>
          <w:p w14:paraId="5097F766" w14:textId="77777777" w:rsidR="00F47B27" w:rsidRDefault="00206545">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14:paraId="70FAE83B" w14:textId="77777777" w:rsidR="00F47B27" w:rsidRDefault="00206545">
            <w:pPr>
              <w:numPr>
                <w:ilvl w:val="0"/>
                <w:numId w:val="8"/>
              </w:numPr>
              <w:tabs>
                <w:tab w:val="left" w:pos="-179"/>
                <w:tab w:val="left" w:pos="-9"/>
              </w:tabs>
              <w:spacing w:after="120"/>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w:t>
            </w:r>
            <w:r>
              <w:rPr>
                <w:rFonts w:ascii="Arial" w:eastAsia="Arial" w:hAnsi="Arial"/>
                <w:sz w:val="24"/>
                <w:szCs w:val="24"/>
              </w:rPr>
              <w:t>elating to the safeguarding of employees’ rights in the event of transfers of undertakings, businesses or parts of undertakings or businesses, as amended or re-enacted from time to time;</w:t>
            </w:r>
          </w:p>
          <w:p w14:paraId="64AC1A04" w14:textId="77777777" w:rsidR="00F47B27" w:rsidRDefault="00F47B27">
            <w:pPr>
              <w:numPr>
                <w:ilvl w:val="0"/>
                <w:numId w:val="8"/>
              </w:numPr>
              <w:tabs>
                <w:tab w:val="left" w:pos="-179"/>
                <w:tab w:val="left" w:pos="-9"/>
              </w:tabs>
              <w:spacing w:after="120"/>
              <w:rPr>
                <w:rFonts w:ascii="Arial" w:eastAsia="Arial" w:hAnsi="Arial"/>
                <w:sz w:val="24"/>
                <w:szCs w:val="24"/>
              </w:rPr>
            </w:pPr>
          </w:p>
        </w:tc>
      </w:tr>
      <w:tr w:rsidR="00F47B27" w14:paraId="25C838CC" w14:textId="77777777">
        <w:trPr>
          <w:cantSplit/>
        </w:trPr>
        <w:tc>
          <w:tcPr>
            <w:tcW w:w="2917" w:type="dxa"/>
          </w:tcPr>
          <w:p w14:paraId="6F50B50D" w14:textId="77777777" w:rsidR="00F47B27" w:rsidRDefault="00206545">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"Employee Liability"</w:t>
            </w:r>
          </w:p>
        </w:tc>
        <w:tc>
          <w:tcPr>
            <w:tcW w:w="6109" w:type="dxa"/>
          </w:tcPr>
          <w:p w14:paraId="063EB295" w14:textId="77777777" w:rsidR="00F47B27" w:rsidRDefault="00206545">
            <w:pPr>
              <w:numPr>
                <w:ilvl w:val="0"/>
                <w:numId w:val="8"/>
              </w:num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w:t>
            </w:r>
            <w:r>
              <w:rPr>
                <w:rFonts w:ascii="Arial" w:eastAsia="Arial" w:hAnsi="Arial"/>
                <w:sz w:val="24"/>
                <w:szCs w:val="24"/>
              </w:rPr>
              <w:t xml:space="preserve">nds, complaints, investigations (save for any claims for personal injury which are covered by insurance) and any award, compensation, damages, tribunal awards, fine, loss, order, penalty, disbursement, payment made by way of settlement and costs, expenses </w:t>
            </w:r>
            <w:r>
              <w:rPr>
                <w:rFonts w:ascii="Arial" w:eastAsia="Arial" w:hAnsi="Arial"/>
                <w:sz w:val="24"/>
                <w:szCs w:val="24"/>
              </w:rPr>
              <w:t>and legal costs reasonably incurred in connection with a claim or investigation including in relation to the following:</w:t>
            </w:r>
          </w:p>
          <w:p w14:paraId="2E559F2C" w14:textId="77777777" w:rsidR="00F47B27" w:rsidRDefault="00206545">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F47B27" w14:paraId="1910B678" w14:textId="77777777">
        <w:trPr>
          <w:cantSplit/>
        </w:trPr>
        <w:tc>
          <w:tcPr>
            <w:tcW w:w="2917" w:type="dxa"/>
          </w:tcPr>
          <w:p w14:paraId="0D37AD79" w14:textId="77777777" w:rsidR="00F47B27" w:rsidRDefault="00F47B2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2C06B9C0" w14:textId="77777777" w:rsidR="00F47B27" w:rsidRDefault="00206545">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F47B27" w14:paraId="1836690A" w14:textId="77777777">
        <w:trPr>
          <w:cantSplit/>
        </w:trPr>
        <w:tc>
          <w:tcPr>
            <w:tcW w:w="2917" w:type="dxa"/>
          </w:tcPr>
          <w:p w14:paraId="3134EA84" w14:textId="77777777" w:rsidR="00F47B27" w:rsidRDefault="00F47B2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615AA63" w14:textId="77777777" w:rsidR="00F47B27" w:rsidRDefault="00206545">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race, disability, age, religion or belief</w:t>
            </w:r>
            <w:r>
              <w:rPr>
                <w:rFonts w:ascii="Arial" w:eastAsia="Arial" w:hAnsi="Arial"/>
                <w:sz w:val="24"/>
                <w:szCs w:val="24"/>
              </w:rPr>
              <w:t xml:space="preserve">, gender reassignment, marriage or civil partnership, pregnancy and maternity  or sexual orientation or claims for equal pay; </w:t>
            </w:r>
          </w:p>
        </w:tc>
      </w:tr>
      <w:tr w:rsidR="00F47B27" w14:paraId="4B0FBCE6" w14:textId="77777777">
        <w:trPr>
          <w:cantSplit/>
        </w:trPr>
        <w:tc>
          <w:tcPr>
            <w:tcW w:w="2917" w:type="dxa"/>
          </w:tcPr>
          <w:p w14:paraId="7A686CA3" w14:textId="77777777" w:rsidR="00F47B27" w:rsidRDefault="00F47B2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131C9869" w14:textId="77777777" w:rsidR="00F47B27" w:rsidRDefault="00206545">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F47B27" w14:paraId="4D25B34A" w14:textId="77777777">
        <w:trPr>
          <w:cantSplit/>
        </w:trPr>
        <w:tc>
          <w:tcPr>
            <w:tcW w:w="2917" w:type="dxa"/>
          </w:tcPr>
          <w:p w14:paraId="35CEABB5" w14:textId="77777777" w:rsidR="00F47B27" w:rsidRDefault="00F47B2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549E04A9" w14:textId="77777777" w:rsidR="00F47B27" w:rsidRDefault="00206545">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outstanding employment debts and unl</w:t>
            </w:r>
            <w:r>
              <w:rPr>
                <w:rFonts w:ascii="Arial" w:eastAsia="Arial" w:hAnsi="Arial"/>
                <w:sz w:val="24"/>
                <w:szCs w:val="24"/>
              </w:rPr>
              <w:t xml:space="preserve">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F47B27" w14:paraId="0D2BC2A4" w14:textId="77777777">
        <w:trPr>
          <w:cantSplit/>
        </w:trPr>
        <w:tc>
          <w:tcPr>
            <w:tcW w:w="2917" w:type="dxa"/>
          </w:tcPr>
          <w:p w14:paraId="3A5C0D4D" w14:textId="77777777" w:rsidR="00F47B27" w:rsidRDefault="00F47B27">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787720A1" w14:textId="77777777" w:rsidR="00F47B27" w:rsidRDefault="00206545">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F47B27" w14:paraId="287BD639" w14:textId="77777777">
        <w:trPr>
          <w:cantSplit/>
        </w:trPr>
        <w:tc>
          <w:tcPr>
            <w:tcW w:w="2917" w:type="dxa"/>
          </w:tcPr>
          <w:p w14:paraId="62D6D4AF" w14:textId="77777777" w:rsidR="00F47B27" w:rsidRDefault="00F47B27">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14:paraId="66AA25DF" w14:textId="77777777" w:rsidR="00F47B27" w:rsidRDefault="00206545">
            <w:pPr>
              <w:numPr>
                <w:ilvl w:val="1"/>
                <w:numId w:val="8"/>
              </w:numPr>
              <w:tabs>
                <w:tab w:val="left" w:pos="-576"/>
                <w:tab w:val="left" w:pos="144"/>
              </w:tabs>
              <w:spacing w:after="120"/>
              <w:ind w:hanging="545"/>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F47B27" w14:paraId="721F7073" w14:textId="77777777">
        <w:trPr>
          <w:cantSplit/>
        </w:trPr>
        <w:tc>
          <w:tcPr>
            <w:tcW w:w="2917" w:type="dxa"/>
          </w:tcPr>
          <w:p w14:paraId="31D60600"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14:paraId="7AB0F7CD" w14:textId="77777777" w:rsidR="00F47B27" w:rsidRDefault="00206545">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supplier supplying services to the Buyer before the Relevant Transfer Date that are the same as or substantially similar to the Services (or any part of the Services) and shall include any Subcontractor of such supplier (or any Subcontractor of any such </w:t>
            </w:r>
            <w:r>
              <w:rPr>
                <w:rFonts w:ascii="Arial" w:eastAsia="Arial" w:hAnsi="Arial"/>
                <w:color w:val="000000"/>
                <w:sz w:val="24"/>
                <w:szCs w:val="24"/>
              </w:rPr>
              <w:t>Subcontractor);</w:t>
            </w:r>
          </w:p>
        </w:tc>
      </w:tr>
      <w:tr w:rsidR="00F47B27" w14:paraId="04222B65" w14:textId="77777777">
        <w:trPr>
          <w:cantSplit/>
          <w:trHeight w:val="3560"/>
        </w:trPr>
        <w:tc>
          <w:tcPr>
            <w:tcW w:w="2917" w:type="dxa"/>
          </w:tcPr>
          <w:p w14:paraId="3B29EB15"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tcPr>
          <w:p w14:paraId="522C4F7B" w14:textId="77777777" w:rsidR="00F47B27" w:rsidRDefault="00206545">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08F20D22" w14:textId="77777777" w:rsidR="00F47B27" w:rsidRDefault="00206545">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48EE96F6" w14:textId="77777777" w:rsidR="00F47B27" w:rsidRDefault="00206545">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F47B27" w14:paraId="4B0BA313" w14:textId="77777777">
        <w:trPr>
          <w:cantSplit/>
          <w:trHeight w:val="1824"/>
        </w:trPr>
        <w:tc>
          <w:tcPr>
            <w:tcW w:w="2917" w:type="dxa"/>
          </w:tcPr>
          <w:p w14:paraId="2DE774DE"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14:paraId="237B44D0" w14:textId="77777777" w:rsidR="00F47B27" w:rsidRDefault="00206545">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w:t>
            </w:r>
            <w:r>
              <w:rPr>
                <w:rFonts w:ascii="Arial" w:eastAsia="Arial" w:hAnsi="Arial"/>
                <w:i/>
                <w:color w:val="000000"/>
                <w:sz w:val="24"/>
                <w:szCs w:val="24"/>
              </w:rPr>
              <w:t>s</w:t>
            </w:r>
            <w:r>
              <w:rPr>
                <w:rFonts w:ascii="Arial" w:eastAsia="Arial" w:hAnsi="Arial"/>
                <w:color w:val="000000"/>
                <w:sz w:val="24"/>
                <w:szCs w:val="24"/>
              </w:rPr>
              <w:t>” issued in June 2004;</w:t>
            </w:r>
          </w:p>
        </w:tc>
      </w:tr>
      <w:tr w:rsidR="00F47B27" w14:paraId="434FF630" w14:textId="77777777">
        <w:trPr>
          <w:cantSplit/>
        </w:trPr>
        <w:tc>
          <w:tcPr>
            <w:tcW w:w="2917" w:type="dxa"/>
          </w:tcPr>
          <w:p w14:paraId="187BDCA2"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14:paraId="62CBE653" w14:textId="77777777" w:rsidR="00F47B27" w:rsidRDefault="00206545">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r>
              <w:rPr>
                <w:rFonts w:ascii="Arial" w:eastAsia="Arial" w:hAnsi="Arial"/>
                <w:color w:val="000000"/>
                <w:sz w:val="24"/>
                <w:szCs w:val="24"/>
              </w:rPr>
              <w:t>);</w:t>
            </w:r>
          </w:p>
        </w:tc>
      </w:tr>
      <w:tr w:rsidR="00F47B27" w14:paraId="26F72547" w14:textId="77777777">
        <w:trPr>
          <w:cantSplit/>
        </w:trPr>
        <w:tc>
          <w:tcPr>
            <w:tcW w:w="2917" w:type="dxa"/>
          </w:tcPr>
          <w:p w14:paraId="6DA468D3"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14:paraId="57565B3D" w14:textId="77777777" w:rsidR="00F47B27" w:rsidRDefault="00206545">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F47B27" w14:paraId="7EBDFE5E" w14:textId="77777777">
        <w:trPr>
          <w:cantSplit/>
        </w:trPr>
        <w:tc>
          <w:tcPr>
            <w:tcW w:w="2917" w:type="dxa"/>
          </w:tcPr>
          <w:p w14:paraId="725DE0C4"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"Relevant Transfer Date"</w:t>
            </w:r>
          </w:p>
        </w:tc>
        <w:tc>
          <w:tcPr>
            <w:tcW w:w="6109" w:type="dxa"/>
          </w:tcPr>
          <w:p w14:paraId="1684C674" w14:textId="77777777" w:rsidR="00F47B27" w:rsidRDefault="00206545">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w:t>
            </w:r>
            <w:r>
              <w:rPr>
                <w:rFonts w:ascii="Arial" w:eastAsia="Arial" w:hAnsi="Arial"/>
                <w:color w:val="000000"/>
                <w:sz w:val="24"/>
                <w:szCs w:val="24"/>
              </w:rPr>
              <w:t>l Employees because they remain continuously employed by the Supplier (or Subcontractor), references to the Relevant Transfer Date shall become references to the Start Date;</w:t>
            </w:r>
          </w:p>
        </w:tc>
      </w:tr>
      <w:tr w:rsidR="00F47B27" w14:paraId="4FAEF0DC" w14:textId="77777777">
        <w:trPr>
          <w:cantSplit/>
        </w:trPr>
        <w:tc>
          <w:tcPr>
            <w:tcW w:w="2917" w:type="dxa"/>
          </w:tcPr>
          <w:p w14:paraId="59D45F1F" w14:textId="77777777" w:rsidR="00F47B27" w:rsidRDefault="00206545">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tcPr>
          <w:p w14:paraId="43521595" w14:textId="77777777" w:rsidR="00F47B27" w:rsidRDefault="00206545">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w:t>
            </w:r>
            <w:r>
              <w:rPr>
                <w:rFonts w:ascii="Arial" w:eastAsia="Arial" w:hAnsi="Arial"/>
                <w:color w:val="000000"/>
                <w:sz w:val="24"/>
                <w:szCs w:val="24"/>
              </w:rPr>
              <w:t>ata Protection Legislation), but including in an anonymised format:</w:t>
            </w:r>
          </w:p>
          <w:p w14:paraId="3F12CF7E" w14:textId="77777777" w:rsidR="00F47B27" w:rsidRDefault="00206545">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F47B27" w14:paraId="795AF2BF" w14:textId="77777777">
        <w:trPr>
          <w:cantSplit/>
        </w:trPr>
        <w:tc>
          <w:tcPr>
            <w:tcW w:w="2917" w:type="dxa"/>
          </w:tcPr>
          <w:p w14:paraId="055B0AD5"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0BB37DE"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r>
            <w:r>
              <w:rPr>
                <w:rFonts w:ascii="Arial" w:eastAsia="Arial" w:hAnsi="Arial"/>
                <w:color w:val="000000"/>
                <w:sz w:val="24"/>
                <w:szCs w:val="24"/>
              </w:rPr>
              <w:t>details of whether they are employed, self-employed contractors or consultants, agency workers or otherwise;</w:t>
            </w:r>
          </w:p>
        </w:tc>
      </w:tr>
      <w:tr w:rsidR="00F47B27" w14:paraId="15CA4A16" w14:textId="77777777">
        <w:trPr>
          <w:cantSplit/>
        </w:trPr>
        <w:tc>
          <w:tcPr>
            <w:tcW w:w="2917" w:type="dxa"/>
          </w:tcPr>
          <w:p w14:paraId="311F84F2"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13BFF9F" w14:textId="77777777" w:rsidR="00F47B27" w:rsidRDefault="00206545">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F47B27" w14:paraId="5A17DCF7" w14:textId="77777777">
        <w:trPr>
          <w:cantSplit/>
        </w:trPr>
        <w:tc>
          <w:tcPr>
            <w:tcW w:w="2917" w:type="dxa"/>
          </w:tcPr>
          <w:p w14:paraId="0C88E0DF"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7A278B4C"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r>
            <w:r>
              <w:rPr>
                <w:rFonts w:ascii="Arial" w:eastAsia="Arial" w:hAnsi="Arial"/>
                <w:color w:val="000000"/>
                <w:sz w:val="24"/>
                <w:szCs w:val="24"/>
              </w:rPr>
              <w:t>their relevant contractual notice periods and any other terms relating to termination of employment, including redundancy procedures, and redundancy payments;</w:t>
            </w:r>
          </w:p>
        </w:tc>
      </w:tr>
      <w:tr w:rsidR="00F47B27" w14:paraId="604D23BC" w14:textId="77777777">
        <w:trPr>
          <w:cantSplit/>
        </w:trPr>
        <w:tc>
          <w:tcPr>
            <w:tcW w:w="2917" w:type="dxa"/>
          </w:tcPr>
          <w:p w14:paraId="6084E165"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64C7CE95"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F47B27" w14:paraId="3E94E56B" w14:textId="77777777">
        <w:trPr>
          <w:cantSplit/>
        </w:trPr>
        <w:tc>
          <w:tcPr>
            <w:tcW w:w="2917" w:type="dxa"/>
          </w:tcPr>
          <w:p w14:paraId="0A60DBEF"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0E2243C"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w:t>
            </w:r>
            <w:r>
              <w:rPr>
                <w:rFonts w:ascii="Arial" w:eastAsia="Arial" w:hAnsi="Arial"/>
                <w:color w:val="000000"/>
                <w:sz w:val="24"/>
                <w:szCs w:val="24"/>
              </w:rPr>
              <w:t xml:space="preserve"> of other employment-related benefits, including (without limitation) medical insurance, life assurance, pension or other retirement benefit schemes, share option schemes and company car schedules applicable to them;</w:t>
            </w:r>
          </w:p>
        </w:tc>
      </w:tr>
      <w:tr w:rsidR="00F47B27" w14:paraId="30C82D1B" w14:textId="77777777">
        <w:trPr>
          <w:cantSplit/>
        </w:trPr>
        <w:tc>
          <w:tcPr>
            <w:tcW w:w="2917" w:type="dxa"/>
          </w:tcPr>
          <w:p w14:paraId="7132089E"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278191EE"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w:t>
            </w:r>
            <w:r>
              <w:rPr>
                <w:rFonts w:ascii="Arial" w:eastAsia="Arial" w:hAnsi="Arial"/>
                <w:color w:val="000000"/>
                <w:sz w:val="24"/>
                <w:szCs w:val="24"/>
              </w:rPr>
              <w:t>ractual, statutory or other liabilities in respect of such individuals (including in respect of personal injury claims);</w:t>
            </w:r>
          </w:p>
        </w:tc>
      </w:tr>
      <w:tr w:rsidR="00F47B27" w14:paraId="365FCEC0" w14:textId="77777777">
        <w:trPr>
          <w:cantSplit/>
        </w:trPr>
        <w:tc>
          <w:tcPr>
            <w:tcW w:w="2917" w:type="dxa"/>
          </w:tcPr>
          <w:p w14:paraId="0A772FE4"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1974F175"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r>
            <w:r>
              <w:rPr>
                <w:rFonts w:ascii="Arial" w:eastAsia="Arial" w:hAnsi="Arial"/>
                <w:color w:val="000000"/>
                <w:sz w:val="24"/>
                <w:szCs w:val="24"/>
              </w:rPr>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F47B27" w14:paraId="23E5601E" w14:textId="77777777">
        <w:trPr>
          <w:cantSplit/>
        </w:trPr>
        <w:tc>
          <w:tcPr>
            <w:tcW w:w="2917" w:type="dxa"/>
          </w:tcPr>
          <w:p w14:paraId="148B6CE6"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14:paraId="43DD8287"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w:t>
            </w:r>
            <w:r>
              <w:rPr>
                <w:rFonts w:ascii="Arial" w:eastAsia="Arial" w:hAnsi="Arial"/>
                <w:color w:val="000000"/>
                <w:sz w:val="24"/>
                <w:szCs w:val="24"/>
              </w:rPr>
              <w:t xml:space="preserve"> of employment (or relevant standard contracts if applied generally in respect of such employees); and</w:t>
            </w:r>
          </w:p>
        </w:tc>
      </w:tr>
      <w:tr w:rsidR="00F47B27" w14:paraId="23082214" w14:textId="77777777">
        <w:trPr>
          <w:cantSplit/>
        </w:trPr>
        <w:tc>
          <w:tcPr>
            <w:tcW w:w="2917" w:type="dxa"/>
          </w:tcPr>
          <w:p w14:paraId="31A52808" w14:textId="77777777" w:rsidR="00F47B27" w:rsidRDefault="00F47B27">
            <w:pPr>
              <w:pBdr>
                <w:top w:val="nil"/>
                <w:left w:val="nil"/>
                <w:bottom w:val="nil"/>
                <w:right w:val="nil"/>
                <w:between w:val="nil"/>
              </w:pBdr>
              <w:spacing w:before="120" w:after="120"/>
              <w:ind w:left="709"/>
              <w:rPr>
                <w:rFonts w:ascii="Arial" w:eastAsia="Arial" w:hAnsi="Arial"/>
                <w:b/>
                <w:color w:val="000000"/>
                <w:sz w:val="24"/>
                <w:szCs w:val="24"/>
              </w:rPr>
            </w:pPr>
          </w:p>
          <w:p w14:paraId="27FD792C" w14:textId="77777777" w:rsidR="00F47B27" w:rsidRDefault="00F47B27">
            <w:pPr>
              <w:pBdr>
                <w:top w:val="nil"/>
                <w:left w:val="nil"/>
                <w:bottom w:val="nil"/>
                <w:right w:val="nil"/>
                <w:between w:val="nil"/>
              </w:pBdr>
              <w:spacing w:before="120" w:after="120"/>
              <w:rPr>
                <w:rFonts w:ascii="Arial" w:eastAsia="Arial" w:hAnsi="Arial"/>
                <w:b/>
                <w:color w:val="000000"/>
                <w:sz w:val="24"/>
                <w:szCs w:val="24"/>
              </w:rPr>
            </w:pPr>
          </w:p>
        </w:tc>
        <w:tc>
          <w:tcPr>
            <w:tcW w:w="6109" w:type="dxa"/>
          </w:tcPr>
          <w:p w14:paraId="421E64A7" w14:textId="77777777" w:rsidR="00F47B27" w:rsidRDefault="0020654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r>
            <w:r>
              <w:rPr>
                <w:rFonts w:ascii="Arial" w:eastAsia="Arial" w:hAnsi="Arial"/>
                <w:color w:val="000000"/>
                <w:sz w:val="24"/>
                <w:szCs w:val="24"/>
              </w:rPr>
              <w:t xml:space="preserve">any other "employee liability information" as such term is defined in regulation 11 of the Employment Regulations; </w:t>
            </w:r>
          </w:p>
        </w:tc>
      </w:tr>
      <w:tr w:rsidR="00F47B27" w14:paraId="222CC043" w14:textId="77777777">
        <w:trPr>
          <w:cantSplit/>
        </w:trPr>
        <w:tc>
          <w:tcPr>
            <w:tcW w:w="2917" w:type="dxa"/>
          </w:tcPr>
          <w:p w14:paraId="0A1010B7"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14:paraId="255DFFD8" w14:textId="77777777" w:rsidR="00F47B27" w:rsidRDefault="00206545">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F47B27" w14:paraId="5BE322F1" w14:textId="77777777">
        <w:trPr>
          <w:cantSplit/>
        </w:trPr>
        <w:tc>
          <w:tcPr>
            <w:tcW w:w="2917" w:type="dxa"/>
          </w:tcPr>
          <w:p w14:paraId="29D8860F"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14:paraId="729BBE5E" w14:textId="77777777" w:rsidR="00F47B27" w:rsidRDefault="00206545">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 xml:space="preserve">a list prepared and updated by the Supplier of all Supplier Staff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w:t>
            </w:r>
            <w:r>
              <w:rPr>
                <w:rFonts w:ascii="Arial" w:eastAsia="Arial" w:hAnsi="Arial"/>
                <w:color w:val="000000"/>
                <w:sz w:val="24"/>
                <w:szCs w:val="24"/>
              </w:rPr>
              <w:t>st will no longer be provided by the Supplier;</w:t>
            </w:r>
          </w:p>
        </w:tc>
      </w:tr>
      <w:tr w:rsidR="00F47B27" w14:paraId="36731518" w14:textId="77777777">
        <w:trPr>
          <w:cantSplit/>
        </w:trPr>
        <w:tc>
          <w:tcPr>
            <w:tcW w:w="2917" w:type="dxa"/>
          </w:tcPr>
          <w:p w14:paraId="33C06F10"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14:paraId="787187C9" w14:textId="77777777" w:rsidR="00F47B27" w:rsidRDefault="00206545">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F47B27" w14:paraId="249AA76D" w14:textId="77777777">
        <w:trPr>
          <w:cantSplit/>
        </w:trPr>
        <w:tc>
          <w:tcPr>
            <w:tcW w:w="2917" w:type="dxa"/>
          </w:tcPr>
          <w:p w14:paraId="77FD02EC"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14:paraId="40660355" w14:textId="77777777" w:rsidR="00F47B27" w:rsidRDefault="00206545">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F47B27" w14:paraId="1E880F2A" w14:textId="77777777">
        <w:trPr>
          <w:cantSplit/>
        </w:trPr>
        <w:tc>
          <w:tcPr>
            <w:tcW w:w="2917" w:type="dxa"/>
          </w:tcPr>
          <w:p w14:paraId="5C15C861" w14:textId="77777777" w:rsidR="00F47B27" w:rsidRDefault="00206545">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14:paraId="4AB50B87" w14:textId="77777777" w:rsidR="00F47B27" w:rsidRDefault="00206545">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w:t>
            </w:r>
            <w:r>
              <w:rPr>
                <w:rFonts w:ascii="Arial" w:eastAsia="Arial" w:hAnsi="Arial"/>
                <w:color w:val="000000"/>
                <w:sz w:val="24"/>
                <w:szCs w:val="24"/>
              </w:rPr>
              <w:t>hom the Employment Regulations will apply on the Relevant Transfer Date.</w:t>
            </w:r>
          </w:p>
        </w:tc>
      </w:tr>
    </w:tbl>
    <w:p w14:paraId="64BA7EEB" w14:textId="77777777" w:rsidR="00F47B27" w:rsidRDefault="00206545">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14:paraId="61A3F435" w14:textId="77777777" w:rsidR="00F47B27" w:rsidRDefault="00206545">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w:t>
      </w:r>
      <w:r>
        <w:rPr>
          <w:rFonts w:ascii="Arial" w:eastAsia="Arial" w:hAnsi="Arial"/>
          <w:color w:val="000000"/>
          <w:sz w:val="24"/>
          <w:szCs w:val="24"/>
        </w:rPr>
        <w:t>such obligation and provide such indemnity, undertaking or warranty to CCS, the Buyer, Former Supplier, Replacement Supplier or Replacement Subcontractor, as the case may be and where the Subcontractor fails to satisfy any claims under such indemnities the</w:t>
      </w:r>
      <w:r>
        <w:rPr>
          <w:rFonts w:ascii="Arial" w:eastAsia="Arial" w:hAnsi="Arial"/>
          <w:color w:val="000000"/>
          <w:sz w:val="24"/>
          <w:szCs w:val="24"/>
        </w:rPr>
        <w:t xml:space="preserve"> Supplier </w:t>
      </w:r>
      <w:r>
        <w:rPr>
          <w:rFonts w:ascii="Arial" w:eastAsia="Arial" w:hAnsi="Arial"/>
          <w:color w:val="000000"/>
          <w:sz w:val="24"/>
          <w:szCs w:val="24"/>
        </w:rPr>
        <w:lastRenderedPageBreak/>
        <w:t>will be liable for satisfying any such claim as if it had provided the indemnity itself.</w:t>
      </w:r>
    </w:p>
    <w:p w14:paraId="69DC723D" w14:textId="77777777" w:rsidR="00F47B27" w:rsidRDefault="00206545">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provisions of Paragraphs 2.1 and 2.6 of Part A, Paragraph 3.1 of Part B, Paragraphs 1.5, 1.7 and 1.9 of Part C, Part D and Paragraphs 1.4, 2.3 and 2.8 of</w:t>
      </w:r>
      <w:r>
        <w:rPr>
          <w:rFonts w:ascii="Arial" w:eastAsia="Arial" w:hAnsi="Arial"/>
          <w:color w:val="000000"/>
          <w:sz w:val="24"/>
          <w:szCs w:val="24"/>
        </w:rPr>
        <w:t xml:space="preserve"> Part E of this Schedule (together “Third Party Provisions”) confer benefits on third parties (each such person a “Third Party Beneficiary”) and are intended to be enforceable by Third Party Beneficiaries by virtue of the CRTPA.  </w:t>
      </w:r>
    </w:p>
    <w:p w14:paraId="491777F5" w14:textId="77777777" w:rsidR="00F47B27" w:rsidRDefault="00206545">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w:t>
      </w:r>
      <w:r>
        <w:rPr>
          <w:rFonts w:ascii="Arial" w:eastAsia="Arial" w:hAnsi="Arial"/>
          <w:color w:val="000000"/>
          <w:sz w:val="24"/>
          <w:szCs w:val="24"/>
        </w:rPr>
        <w:t xml:space="preserve">se than pursuant to that Act. </w:t>
      </w:r>
    </w:p>
    <w:p w14:paraId="2461DE21" w14:textId="77777777" w:rsidR="00F47B27" w:rsidRDefault="00206545">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w:t>
      </w:r>
      <w:r>
        <w:rPr>
          <w:rFonts w:ascii="Arial" w:eastAsia="Arial" w:hAnsi="Arial"/>
          <w:color w:val="000000"/>
          <w:sz w:val="24"/>
          <w:szCs w:val="24"/>
        </w:rPr>
        <w:t>ine.</w:t>
      </w:r>
    </w:p>
    <w:p w14:paraId="59934F95" w14:textId="77777777" w:rsidR="00F47B27" w:rsidRDefault="00206545">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14:paraId="0360FECB" w14:textId="77777777" w:rsidR="00F47B27" w:rsidRDefault="00206545">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 xml:space="preserve">Which parts of this Schedule </w:t>
      </w:r>
      <w:proofErr w:type="gramStart"/>
      <w:r>
        <w:rPr>
          <w:rFonts w:ascii="Arial Bold" w:eastAsia="Arial Bold" w:hAnsi="Arial Bold" w:cs="Arial Bold"/>
          <w:b/>
          <w:color w:val="000000"/>
          <w:sz w:val="24"/>
          <w:szCs w:val="24"/>
        </w:rPr>
        <w:t>a</w:t>
      </w:r>
      <w:r>
        <w:rPr>
          <w:rFonts w:ascii="Arial Bold" w:eastAsia="Arial Bold" w:hAnsi="Arial Bold" w:cs="Arial Bold"/>
          <w:b/>
          <w:color w:val="000000"/>
          <w:sz w:val="24"/>
          <w:szCs w:val="24"/>
        </w:rPr>
        <w:t>pply</w:t>
      </w:r>
      <w:proofErr w:type="gramEnd"/>
    </w:p>
    <w:p w14:paraId="3B1B684B" w14:textId="77777777" w:rsidR="00F47B27" w:rsidRDefault="00206545">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12CE5F5D" w14:textId="77777777" w:rsidR="00F47B27" w:rsidRDefault="00206545">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14:paraId="2A4C955C" w14:textId="77777777" w:rsidR="00F47B27" w:rsidRDefault="00206545">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14:paraId="570AB5CD" w14:textId="77777777" w:rsidR="00F47B27" w:rsidRDefault="00F47B27">
      <w:pPr>
        <w:ind w:left="357"/>
        <w:rPr>
          <w:rFonts w:ascii="Arial" w:eastAsia="Arial" w:hAnsi="Arial"/>
          <w:sz w:val="24"/>
          <w:szCs w:val="24"/>
        </w:rPr>
      </w:pPr>
    </w:p>
    <w:p w14:paraId="50ED5FF9" w14:textId="2E046C3F" w:rsidR="00127A2C" w:rsidRDefault="00206545" w:rsidP="00127A2C">
      <w:pPr>
        <w:pStyle w:val="Heading1"/>
        <w:keepNext/>
        <w:jc w:val="both"/>
        <w:rPr>
          <w:rFonts w:ascii="Arial Bold" w:eastAsia="Arial Bold" w:hAnsi="Arial Bold" w:cs="Arial Bold"/>
          <w:sz w:val="36"/>
          <w:szCs w:val="36"/>
        </w:rPr>
      </w:pPr>
      <w:r>
        <w:br w:type="page"/>
      </w:r>
      <w:r w:rsidR="00127A2C">
        <w:rPr>
          <w:rFonts w:ascii="Arial Bold" w:eastAsia="Arial Bold" w:hAnsi="Arial Bold" w:cs="Arial Bold"/>
          <w:sz w:val="36"/>
          <w:szCs w:val="36"/>
        </w:rPr>
        <w:lastRenderedPageBreak/>
        <w:t xml:space="preserve"> </w:t>
      </w:r>
    </w:p>
    <w:p w14:paraId="31E8D38C" w14:textId="34DDA6FE" w:rsidR="00F47B27" w:rsidRDefault="00206545">
      <w:pPr>
        <w:pStyle w:val="Heading1"/>
        <w:jc w:val="both"/>
        <w:rPr>
          <w:rFonts w:ascii="Arial Bold" w:eastAsia="Arial Bold" w:hAnsi="Arial Bold" w:cs="Arial Bold"/>
          <w:sz w:val="36"/>
          <w:szCs w:val="36"/>
        </w:rPr>
      </w:pPr>
      <w:r>
        <w:rPr>
          <w:rFonts w:ascii="Arial Bold" w:eastAsia="Arial Bold" w:hAnsi="Arial Bold" w:cs="Arial Bold"/>
          <w:sz w:val="36"/>
          <w:szCs w:val="36"/>
        </w:rPr>
        <w:t>P</w:t>
      </w:r>
      <w:r>
        <w:rPr>
          <w:rFonts w:ascii="Arial Bold" w:eastAsia="Arial Bold" w:hAnsi="Arial Bold" w:cs="Arial Bold"/>
          <w:sz w:val="36"/>
          <w:szCs w:val="36"/>
        </w:rPr>
        <w:t>art C: No Staff Transfer on the Start Date</w:t>
      </w:r>
    </w:p>
    <w:p w14:paraId="4C085FAD" w14:textId="77777777" w:rsidR="00F47B27" w:rsidRDefault="00206545">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784B4410" w14:textId="77777777" w:rsidR="00F47B27" w:rsidRDefault="00206545">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 w:name="_heading=h.49x2ik5" w:colFirst="0" w:colLast="0"/>
      <w:bookmarkEnd w:id="1"/>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7A7F204E" w14:textId="77777777" w:rsidR="00F47B27" w:rsidRDefault="00206545">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 w:name="_heading=h.2p2csry" w:colFirst="0" w:colLast="0"/>
      <w:bookmarkEnd w:id="2"/>
      <w:r>
        <w:rPr>
          <w:rFonts w:ascii="Arial" w:eastAsia="Arial" w:hAnsi="Arial"/>
          <w:color w:val="000000"/>
          <w:sz w:val="24"/>
          <w:szCs w:val="24"/>
        </w:rPr>
        <w:t>If any employee of the Buyer and/</w:t>
      </w:r>
      <w:r>
        <w:rPr>
          <w:rFonts w:ascii="Arial" w:eastAsia="Arial" w:hAnsi="Arial"/>
          <w:color w:val="000000"/>
          <w:sz w:val="24"/>
          <w:szCs w:val="24"/>
        </w:rPr>
        <w:t xml:space="preserve">or a </w:t>
      </w:r>
      <w:proofErr w:type="gramStart"/>
      <w:r>
        <w:rPr>
          <w:rFonts w:ascii="Arial" w:eastAsia="Arial" w:hAnsi="Arial"/>
          <w:color w:val="000000"/>
          <w:sz w:val="24"/>
          <w:szCs w:val="24"/>
        </w:rPr>
        <w:t>Former Supplier claims</w:t>
      </w:r>
      <w:proofErr w:type="gramEnd"/>
      <w:r>
        <w:rPr>
          <w:rFonts w:ascii="Arial" w:eastAsia="Arial" w:hAnsi="Arial"/>
          <w:color w:val="000000"/>
          <w:sz w:val="24"/>
          <w:szCs w:val="24"/>
        </w:rPr>
        <w:t xml:space="preserve">, or it is determined in relation to any employee of the Buyer and/or a Former Supplier, that his/her contract of employment has been transferred from the Buyer and/or the Former Supplier to the Supplier and/or any Subcontractor </w:t>
      </w:r>
      <w:r>
        <w:rPr>
          <w:rFonts w:ascii="Arial" w:eastAsia="Arial" w:hAnsi="Arial"/>
          <w:color w:val="000000"/>
          <w:sz w:val="24"/>
          <w:szCs w:val="24"/>
        </w:rPr>
        <w:t>pursuant to the Employment Regulations or the Acquired Rights Directive then:</w:t>
      </w:r>
    </w:p>
    <w:p w14:paraId="7A075255"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 w:name="_heading=h.147n2zr" w:colFirst="0" w:colLast="0"/>
      <w:bookmarkEnd w:id="3"/>
      <w:r>
        <w:rPr>
          <w:rFonts w:ascii="Arial" w:eastAsia="Arial" w:hAnsi="Arial"/>
          <w:color w:val="000000"/>
          <w:sz w:val="24"/>
          <w:szCs w:val="24"/>
        </w:rPr>
        <w:t>the Supplier shall, and shall procure that the relevant Subcontractor shall, within 5 Working Days of becoming aware of that fact, notify the Buyer in writing and, where required</w:t>
      </w:r>
      <w:r>
        <w:rPr>
          <w:rFonts w:ascii="Arial" w:eastAsia="Arial" w:hAnsi="Arial"/>
          <w:color w:val="000000"/>
          <w:sz w:val="24"/>
          <w:szCs w:val="24"/>
        </w:rPr>
        <w:t xml:space="preserve"> by the Buyer, notify the Former Supplier in writing; and</w:t>
      </w:r>
    </w:p>
    <w:p w14:paraId="05EE8CC8"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4" w:name="_heading=h.3o7alnk" w:colFirst="0" w:colLast="0"/>
      <w:bookmarkEnd w:id="4"/>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w:t>
      </w:r>
      <w:r>
        <w:rPr>
          <w:rFonts w:ascii="Arial" w:eastAsia="Arial" w:hAnsi="Arial"/>
          <w:color w:val="000000"/>
          <w:sz w:val="24"/>
          <w:szCs w:val="24"/>
        </w:rPr>
        <w:t>or (as appropriate) or take such other reasonable steps as the Buyer or Former Supplier (as the case may be) it considers appropriate to deal with the matter provided always that such steps are in compliance with applicable Law.</w:t>
      </w:r>
    </w:p>
    <w:p w14:paraId="2B9B788C" w14:textId="77777777" w:rsidR="00F47B27" w:rsidRDefault="00206545">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an offer referred to in </w:t>
      </w:r>
      <w:r>
        <w:rPr>
          <w:rFonts w:ascii="Arial" w:eastAsia="Arial" w:hAnsi="Arial"/>
          <w:color w:val="000000"/>
          <w:sz w:val="24"/>
          <w:szCs w:val="24"/>
        </w:rPr>
        <w:t>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w:t>
      </w:r>
      <w:r>
        <w:rPr>
          <w:rFonts w:ascii="Arial" w:eastAsia="Arial" w:hAnsi="Arial"/>
          <w:color w:val="000000"/>
          <w:sz w:val="24"/>
          <w:szCs w:val="24"/>
        </w:rPr>
        <w:t>loyment.</w:t>
      </w:r>
    </w:p>
    <w:p w14:paraId="066C6CED" w14:textId="77777777" w:rsidR="00F47B27" w:rsidRDefault="00206545">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 w:name="_heading=h.23ckvvd" w:colFirst="0" w:colLast="0"/>
      <w:bookmarkEnd w:id="5"/>
      <w:r>
        <w:rPr>
          <w:rFonts w:ascii="Arial" w:eastAsia="Arial" w:hAnsi="Arial"/>
          <w:color w:val="000000"/>
          <w:sz w:val="24"/>
          <w:szCs w:val="24"/>
        </w:rPr>
        <w:t xml:space="preserve">If by the end of the 15 Working Day period referred to in Paragraph 1.2.2: </w:t>
      </w:r>
    </w:p>
    <w:p w14:paraId="089B8051"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14:paraId="50964A17"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30A523B5"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4A5797F1" w14:textId="77777777" w:rsidR="00F47B27" w:rsidRDefault="00206545">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1D6CD371" w14:textId="77777777" w:rsidR="00F47B27" w:rsidRDefault="00F47B27">
      <w:pPr>
        <w:pBdr>
          <w:top w:val="nil"/>
          <w:left w:val="nil"/>
          <w:bottom w:val="nil"/>
          <w:right w:val="nil"/>
          <w:between w:val="nil"/>
        </w:pBdr>
        <w:spacing w:before="120" w:after="120"/>
        <w:ind w:left="1134" w:hanging="1080"/>
        <w:rPr>
          <w:rFonts w:ascii="Arial" w:eastAsia="Arial" w:hAnsi="Arial"/>
          <w:color w:val="000000"/>
          <w:sz w:val="24"/>
          <w:szCs w:val="24"/>
        </w:rPr>
      </w:pPr>
    </w:p>
    <w:p w14:paraId="72F85630" w14:textId="77777777" w:rsidR="00F47B27" w:rsidRDefault="00206545">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w:t>
      </w:r>
      <w:r>
        <w:rPr>
          <w:rFonts w:ascii="Arial" w:eastAsia="Arial" w:hAnsi="Arial"/>
          <w:color w:val="000000"/>
          <w:sz w:val="24"/>
          <w:szCs w:val="24"/>
        </w:rPr>
        <w:t>dance with all applicable employment procedures set out in applicable Law and subject also to Paragraph 1.8 the Buyer shall:</w:t>
      </w:r>
    </w:p>
    <w:p w14:paraId="3C0F5BDC"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indemnify the Supplier and/or the relevant Subcontractor against all Employee Liabilities arising out of the termination of the emp</w:t>
      </w:r>
      <w:r>
        <w:rPr>
          <w:rFonts w:ascii="Arial" w:eastAsia="Arial" w:hAnsi="Arial"/>
          <w:color w:val="000000"/>
          <w:sz w:val="24"/>
          <w:szCs w:val="24"/>
        </w:rPr>
        <w:t>loyment of any of the Buyer's employees referred to in Paragraph 1.2 made pursuant to the provisions of Paragraph 1.4 provided that the Supplier takes, or shall procure that the Subcontractor takes, all reasonable steps to minimise any such Employee Liabil</w:t>
      </w:r>
      <w:r>
        <w:rPr>
          <w:rFonts w:ascii="Arial" w:eastAsia="Arial" w:hAnsi="Arial"/>
          <w:color w:val="000000"/>
          <w:sz w:val="24"/>
          <w:szCs w:val="24"/>
        </w:rPr>
        <w:t xml:space="preserve">ities; and </w:t>
      </w:r>
    </w:p>
    <w:p w14:paraId="3443DA78"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procure that the Former Supplier indemnifies the Supplier and/or any Subcontractor against all Employee Liabilities arising out of termination of the employment of the employees of the Former Supplier referred to in Paragraph 1.2 made pursuant </w:t>
      </w:r>
      <w:r>
        <w:rPr>
          <w:rFonts w:ascii="Arial" w:eastAsia="Arial" w:hAnsi="Arial"/>
          <w:color w:val="000000"/>
          <w:sz w:val="24"/>
          <w:szCs w:val="24"/>
        </w:rPr>
        <w:t>to the provisions of Paragraph 1.4 provided that the Supplier takes, or shall procure that the relevant Subcontractor takes, all reasonable steps to minimise any such Employee Liabilities.</w:t>
      </w:r>
    </w:p>
    <w:p w14:paraId="2A20F560" w14:textId="77777777" w:rsidR="00F47B27" w:rsidRDefault="00206545">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w:t>
      </w:r>
      <w:r>
        <w:rPr>
          <w:rFonts w:ascii="Arial" w:eastAsia="Arial" w:hAnsi="Arial"/>
          <w:color w:val="000000"/>
          <w:sz w:val="24"/>
          <w:szCs w:val="24"/>
        </w:rPr>
        <w:t>on shall be treated as having transferred to the Supplier and/or the Subcontractor (as appropriate) and the Supplier shall, or shall procure that the Subcontractor shall, comply with such obligations as may be imposed upon it under Law.</w:t>
      </w:r>
    </w:p>
    <w:p w14:paraId="4D723E2A" w14:textId="77777777" w:rsidR="00F47B27" w:rsidRDefault="00206545">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w:t>
      </w:r>
      <w:r>
        <w:rPr>
          <w:rFonts w:ascii="Arial" w:eastAsia="Arial" w:hAnsi="Arial"/>
          <w:color w:val="000000"/>
          <w:sz w:val="24"/>
          <w:szCs w:val="24"/>
        </w:rPr>
        <w:t>mains employed by the Supplier and/or any Subcontractor pursuant to Paragraph 1.6, all Employee Liabilities in relation to such employee shall remain with the Supplier and/or the Subcontractor and the Supplier shall indemnify the Buyer and any Former Suppl</w:t>
      </w:r>
      <w:r>
        <w:rPr>
          <w:rFonts w:ascii="Arial" w:eastAsia="Arial" w:hAnsi="Arial"/>
          <w:color w:val="000000"/>
          <w:sz w:val="24"/>
          <w:szCs w:val="24"/>
        </w:rPr>
        <w:t>ier, and shall procure that the Subcontractor shall indemnify the Buyer and any Former Supplier, against any Employee Liabilities that either of them may incur in respect of any such employees of the Supplier and/or employees of the Subcontractor.</w:t>
      </w:r>
    </w:p>
    <w:p w14:paraId="32C7A661" w14:textId="77777777" w:rsidR="00F47B27" w:rsidRDefault="00F47B27">
      <w:pPr>
        <w:keepNext/>
        <w:pBdr>
          <w:top w:val="nil"/>
          <w:left w:val="nil"/>
          <w:bottom w:val="nil"/>
          <w:right w:val="nil"/>
          <w:between w:val="nil"/>
        </w:pBdr>
        <w:tabs>
          <w:tab w:val="left" w:pos="993"/>
        </w:tabs>
        <w:spacing w:before="120" w:after="120"/>
        <w:ind w:left="720" w:hanging="720"/>
        <w:rPr>
          <w:rFonts w:eastAsia="Calibri" w:cs="Calibri"/>
          <w:color w:val="000000"/>
        </w:rPr>
      </w:pPr>
    </w:p>
    <w:p w14:paraId="304697E7" w14:textId="77777777" w:rsidR="00F47B27" w:rsidRDefault="00206545">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 w:name="_heading=h.ihv636" w:colFirst="0" w:colLast="0"/>
      <w:bookmarkEnd w:id="6"/>
      <w:r>
        <w:rPr>
          <w:rFonts w:ascii="Arial" w:eastAsia="Arial" w:hAnsi="Arial"/>
          <w:color w:val="000000"/>
          <w:sz w:val="24"/>
          <w:szCs w:val="24"/>
        </w:rPr>
        <w:t>The ind</w:t>
      </w:r>
      <w:r>
        <w:rPr>
          <w:rFonts w:ascii="Arial" w:eastAsia="Arial" w:hAnsi="Arial"/>
          <w:color w:val="000000"/>
          <w:sz w:val="24"/>
          <w:szCs w:val="24"/>
        </w:rPr>
        <w:t xml:space="preserve">emnities in Paragraph 1.5: </w:t>
      </w:r>
    </w:p>
    <w:p w14:paraId="1F3E4965"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33925E51" w14:textId="77777777" w:rsidR="00F47B27" w:rsidRDefault="00206545">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14:paraId="11390CDD" w14:textId="77777777" w:rsidR="00F47B27" w:rsidRDefault="00206545">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54AF400B" w14:textId="77777777" w:rsidR="00F47B27" w:rsidRDefault="00206545">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equal pay or compensation for less favourable tr</w:t>
      </w:r>
      <w:r>
        <w:rPr>
          <w:rFonts w:ascii="Arial" w:eastAsia="Arial" w:hAnsi="Arial"/>
          <w:color w:val="000000"/>
          <w:sz w:val="24"/>
          <w:szCs w:val="24"/>
        </w:rPr>
        <w:t xml:space="preserve">eatment of part-time workers or fixed-term employees, </w:t>
      </w:r>
    </w:p>
    <w:p w14:paraId="6238C3F4" w14:textId="77777777" w:rsidR="00F47B27" w:rsidRDefault="00206545">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36C25F4D" w14:textId="77777777" w:rsidR="00F47B27" w:rsidRDefault="00206545">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any Subcontractor neg</w:t>
      </w:r>
      <w:r>
        <w:rPr>
          <w:rFonts w:ascii="Arial" w:eastAsia="Arial" w:hAnsi="Arial"/>
          <w:color w:val="000000"/>
          <w:sz w:val="24"/>
          <w:szCs w:val="24"/>
        </w:rPr>
        <w:t xml:space="preserve">lected to follow a fair dismissal procedure; and </w:t>
      </w:r>
    </w:p>
    <w:p w14:paraId="59CEE9E2" w14:textId="77777777" w:rsidR="00F47B27" w:rsidRDefault="0020654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 shall apply only where the notification referred to in Paragraph 1.2.1 is made by the Supplier and/or any Subcontractor to the Buyer and, if applicable, Former Supplier within 6 months of the Start Date. </w:t>
      </w:r>
    </w:p>
    <w:p w14:paraId="71EF65EE" w14:textId="77777777" w:rsidR="00F47B27" w:rsidRDefault="00206545">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32hioqz" w:colFirst="0" w:colLast="0"/>
      <w:bookmarkEnd w:id="7"/>
      <w:r>
        <w:rPr>
          <w:rFonts w:ascii="Arial" w:eastAsia="Arial" w:hAnsi="Arial"/>
          <w:color w:val="000000"/>
          <w:sz w:val="24"/>
          <w:szCs w:val="24"/>
        </w:rPr>
        <w:t xml:space="preserve">If the Supplier and/or the Subcontractor does not </w:t>
      </w:r>
      <w:r>
        <w:rPr>
          <w:rFonts w:ascii="Arial" w:eastAsia="Arial" w:hAnsi="Arial"/>
          <w:color w:val="000000"/>
          <w:sz w:val="24"/>
          <w:szCs w:val="24"/>
        </w:rPr>
        <w:t>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w:t>
      </w:r>
      <w:r>
        <w:rPr>
          <w:rFonts w:ascii="Arial" w:eastAsia="Arial" w:hAnsi="Arial"/>
          <w:color w:val="000000"/>
          <w:sz w:val="24"/>
          <w:szCs w:val="24"/>
        </w:rPr>
        <w:t>er and any Former Supplier against any Employee Liabilities that either of them may incur in respect of any such employees of the Supplier and/or employees of the Subcontractor.</w:t>
      </w:r>
    </w:p>
    <w:p w14:paraId="08264BB5" w14:textId="77777777" w:rsidR="00F47B27" w:rsidRDefault="00206545">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40331620" w14:textId="77777777" w:rsidR="00F47B27" w:rsidRDefault="00206545">
      <w:pPr>
        <w:ind w:left="357"/>
        <w:rPr>
          <w:rFonts w:ascii="Arial" w:eastAsia="Arial" w:hAnsi="Arial"/>
          <w:sz w:val="24"/>
          <w:szCs w:val="24"/>
        </w:rPr>
      </w:pPr>
      <w:r>
        <w:rPr>
          <w:rFonts w:ascii="Arial" w:eastAsia="Arial" w:hAnsi="Arial"/>
          <w:sz w:val="24"/>
          <w:szCs w:val="24"/>
        </w:rPr>
        <w:t>Where in this Part C the Buyer acc</w:t>
      </w:r>
      <w:r>
        <w:rPr>
          <w:rFonts w:ascii="Arial" w:eastAsia="Arial" w:hAnsi="Arial"/>
          <w:sz w:val="24"/>
          <w:szCs w:val="24"/>
        </w:rPr>
        <w:t xml:space="preserve">epts an obligation to procure that a Former Supplier does or does not do something, such obligation shall be limited so that it extends only to the extent that the Buyer's contract with the Former Supplier contains a contractual right in that regard which </w:t>
      </w:r>
      <w:r>
        <w:rPr>
          <w:rFonts w:ascii="Arial" w:eastAsia="Arial" w:hAnsi="Arial"/>
          <w:sz w:val="24"/>
          <w:szCs w:val="24"/>
        </w:rPr>
        <w:t>the Buyer may enforce, or otherwise so that it requires only that the Buyer must use reasonable endeavours to procure that the Former Supplier does or does not act accordingly.</w:t>
      </w:r>
    </w:p>
    <w:p w14:paraId="02E4AC62" w14:textId="4D8EE676" w:rsidR="00127A2C" w:rsidRDefault="00206545" w:rsidP="00127A2C">
      <w:pPr>
        <w:pStyle w:val="Heading1"/>
        <w:keepNext/>
        <w:jc w:val="both"/>
        <w:rPr>
          <w:rFonts w:ascii="Arial Bold" w:eastAsia="Arial Bold" w:hAnsi="Arial Bold" w:cs="Arial Bold"/>
          <w:b w:val="0"/>
          <w:color w:val="000000"/>
          <w:sz w:val="36"/>
          <w:szCs w:val="36"/>
        </w:rPr>
      </w:pPr>
      <w:r>
        <w:br w:type="page"/>
      </w:r>
      <w:r w:rsidR="00127A2C">
        <w:rPr>
          <w:rFonts w:ascii="Arial Bold" w:eastAsia="Arial Bold" w:hAnsi="Arial Bold" w:cs="Arial Bold"/>
          <w:b w:val="0"/>
          <w:color w:val="000000"/>
          <w:sz w:val="36"/>
          <w:szCs w:val="36"/>
        </w:rPr>
        <w:lastRenderedPageBreak/>
        <w:t xml:space="preserve"> </w:t>
      </w:r>
    </w:p>
    <w:p w14:paraId="480ABB46" w14:textId="793BB166" w:rsidR="00F47B27" w:rsidRDefault="00206545">
      <w:pPr>
        <w:pBdr>
          <w:top w:val="nil"/>
          <w:left w:val="nil"/>
          <w:bottom w:val="nil"/>
          <w:right w:val="nil"/>
          <w:between w:val="nil"/>
        </w:pBdr>
        <w:spacing w:before="120" w:after="120"/>
        <w:rPr>
          <w:rFonts w:ascii="Arial Bold" w:eastAsia="Arial Bold" w:hAnsi="Arial Bold" w:cs="Arial Bold"/>
          <w:b/>
          <w:color w:val="000000"/>
          <w:sz w:val="36"/>
          <w:szCs w:val="36"/>
        </w:rPr>
      </w:pPr>
      <w:r>
        <w:rPr>
          <w:rFonts w:ascii="Arial Bold" w:eastAsia="Arial Bold" w:hAnsi="Arial Bold" w:cs="Arial Bold"/>
          <w:b/>
          <w:color w:val="000000"/>
          <w:sz w:val="36"/>
          <w:szCs w:val="36"/>
        </w:rPr>
        <w:t>P</w:t>
      </w:r>
      <w:r>
        <w:rPr>
          <w:rFonts w:ascii="Arial Bold" w:eastAsia="Arial Bold" w:hAnsi="Arial Bold" w:cs="Arial Bold"/>
          <w:b/>
          <w:color w:val="000000"/>
          <w:sz w:val="36"/>
          <w:szCs w:val="36"/>
        </w:rPr>
        <w:t xml:space="preserve">art E: Staff Transfer on Exit </w:t>
      </w:r>
    </w:p>
    <w:p w14:paraId="5EBF4C30" w14:textId="77777777" w:rsidR="00F47B27" w:rsidRDefault="00206545">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6BDAAC85"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8" w:name="_heading=h.4bvk7pj" w:colFirst="0" w:colLast="0"/>
      <w:bookmarkEnd w:id="8"/>
      <w:r>
        <w:rPr>
          <w:rFonts w:ascii="Arial" w:eastAsia="Arial" w:hAnsi="Arial"/>
          <w:color w:val="000000"/>
          <w:sz w:val="24"/>
          <w:szCs w:val="24"/>
        </w:rPr>
        <w:t>The Supplier agrees that within 20 Working Days of the earliest of:</w:t>
      </w:r>
    </w:p>
    <w:p w14:paraId="3F19576A"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9" w:name="_heading=h.2r0uhxc" w:colFirst="0" w:colLast="0"/>
      <w:bookmarkEnd w:id="9"/>
      <w:r>
        <w:rPr>
          <w:rFonts w:ascii="Arial" w:eastAsia="Arial" w:hAnsi="Arial"/>
          <w:color w:val="000000"/>
          <w:sz w:val="24"/>
          <w:szCs w:val="24"/>
        </w:rPr>
        <w:t xml:space="preserve">receipt of a notification from the Buyer of a Service Transfer or intended Service Transfer; </w:t>
      </w:r>
    </w:p>
    <w:p w14:paraId="4A3B42F7"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10" w:name="_heading=h.1664s55" w:colFirst="0" w:colLast="0"/>
      <w:bookmarkEnd w:id="10"/>
      <w:r>
        <w:rPr>
          <w:rFonts w:ascii="Arial" w:eastAsia="Arial" w:hAnsi="Arial"/>
          <w:color w:val="000000"/>
          <w:sz w:val="24"/>
          <w:szCs w:val="24"/>
        </w:rPr>
        <w:t>receipt of the giving of notice of early termination or any Partial Termination of the relevan</w:t>
      </w:r>
      <w:r>
        <w:rPr>
          <w:rFonts w:ascii="Arial" w:eastAsia="Arial" w:hAnsi="Arial"/>
          <w:color w:val="000000"/>
          <w:sz w:val="24"/>
          <w:szCs w:val="24"/>
        </w:rPr>
        <w:t xml:space="preserve">t Contract; </w:t>
      </w:r>
    </w:p>
    <w:p w14:paraId="5E84E62E"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2B7F547E"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4ED9412F" w14:textId="77777777" w:rsidR="00F47B27" w:rsidRDefault="00206545">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it shall provide in a suitably a</w:t>
      </w:r>
      <w:r>
        <w:rPr>
          <w:rFonts w:ascii="Arial" w:eastAsia="Arial" w:hAnsi="Arial"/>
          <w:color w:val="000000"/>
          <w:sz w:val="24"/>
          <w:szCs w:val="24"/>
        </w:rPr>
        <w:t>nonymised format so as to comply with the Data Protection Legislation, the Supplier's Provisional Supplier Personnel List, together with the Staffing Information in relation to the Supplier's Provisional Supplier Personnel List and it shall provide an upda</w:t>
      </w:r>
      <w:r>
        <w:rPr>
          <w:rFonts w:ascii="Arial" w:eastAsia="Arial" w:hAnsi="Arial"/>
          <w:color w:val="000000"/>
          <w:sz w:val="24"/>
          <w:szCs w:val="24"/>
        </w:rPr>
        <w:t xml:space="preserve">ted Supplier's Provisional Supplier Personnel List at such intervals as are reasonably requested by the Buyer.  </w:t>
      </w:r>
    </w:p>
    <w:p w14:paraId="7FA698FD"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3q5sasy" w:colFirst="0" w:colLast="0"/>
      <w:bookmarkEnd w:id="11"/>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w:t>
      </w:r>
      <w:r>
        <w:rPr>
          <w:rFonts w:ascii="Arial" w:eastAsia="Arial" w:hAnsi="Arial"/>
          <w:color w:val="000000"/>
          <w:sz w:val="24"/>
          <w:szCs w:val="24"/>
        </w:rPr>
        <w:t>hall identify the basis upon which they are Transferring Supplier Employees and (ii) the Staffing Information in relation to the Supplier’s Final Supplier Personnel List (insofar as such information has not previously been provided).</w:t>
      </w:r>
    </w:p>
    <w:p w14:paraId="354817D9"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shall be per</w:t>
      </w:r>
      <w:r>
        <w:rPr>
          <w:rFonts w:ascii="Arial" w:eastAsia="Arial" w:hAnsi="Arial"/>
          <w:color w:val="000000"/>
          <w:sz w:val="24"/>
          <w:szCs w:val="24"/>
        </w:rPr>
        <w:t xml:space="preserve">mitted to use and disclose information provided by the Supplier under Paragraphs 1.1 and 1.2 for the purpose of informing any prospective Replacement Supplier and/or Replacement Subcontractor. </w:t>
      </w:r>
    </w:p>
    <w:p w14:paraId="29C7B614"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w:t>
      </w:r>
      <w:r>
        <w:rPr>
          <w:rFonts w:ascii="Arial" w:eastAsia="Arial" w:hAnsi="Arial"/>
          <w:color w:val="000000"/>
          <w:sz w:val="24"/>
          <w:szCs w:val="24"/>
        </w:rPr>
        <w:t>cement Supplier, and any Replacement Subcontractor that all information provided pursuant to Paragraphs 1.1 and 1.2 shall be true and accurate in all material respects at the time of providing the information.</w:t>
      </w:r>
    </w:p>
    <w:p w14:paraId="6DA0D35D"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w:t>
      </w:r>
      <w:r>
        <w:rPr>
          <w:rFonts w:ascii="Arial" w:eastAsia="Arial" w:hAnsi="Arial"/>
          <w:color w:val="000000"/>
          <w:sz w:val="24"/>
          <w:szCs w:val="24"/>
        </w:rPr>
        <w:t>o in Paragraph 1.1.1, 1.1.2 and 1.1.3, the Supplier agrees that it shall not, and agrees to procure that each Subcontractor shall not, assign any person to the provision of the Services who is not listed on the Supplier’s Provisional Supplier Personnel Lis</w:t>
      </w:r>
      <w:r>
        <w:rPr>
          <w:rFonts w:ascii="Arial" w:eastAsia="Arial" w:hAnsi="Arial"/>
          <w:color w:val="000000"/>
          <w:sz w:val="24"/>
          <w:szCs w:val="24"/>
        </w:rPr>
        <w:t>t and shall not without the approval of the Buyer (not to be unreasonably withheld or delayed):</w:t>
      </w:r>
    </w:p>
    <w:p w14:paraId="4DD9762B" w14:textId="77777777" w:rsidR="00F47B27" w:rsidRDefault="00206545">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2A97324E"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replace or re-deploy any Supplier Staff listed on the Supplier Provisional Supplier Personnel List other than where any </w:t>
      </w:r>
      <w:r>
        <w:rPr>
          <w:rFonts w:ascii="Arial" w:eastAsia="Arial" w:hAnsi="Arial"/>
          <w:color w:val="000000"/>
          <w:sz w:val="24"/>
          <w:szCs w:val="24"/>
        </w:rPr>
        <w:lastRenderedPageBreak/>
        <w:t>replacement is of equivalent grade, sk</w:t>
      </w:r>
      <w:r>
        <w:rPr>
          <w:rFonts w:ascii="Arial" w:eastAsia="Arial" w:hAnsi="Arial"/>
          <w:color w:val="000000"/>
          <w:sz w:val="24"/>
          <w:szCs w:val="24"/>
        </w:rPr>
        <w:t>ills, experience and expertise and is employed on the same terms and conditions of employment as the person he/she replaces</w:t>
      </w:r>
    </w:p>
    <w:p w14:paraId="05719648"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make, promise, propose, permit or implement any material changes to the terms and conditions of employment of the Supplier Staff (in</w:t>
      </w:r>
      <w:r>
        <w:rPr>
          <w:rFonts w:ascii="Arial" w:eastAsia="Arial" w:hAnsi="Arial"/>
          <w:color w:val="000000"/>
          <w:sz w:val="24"/>
          <w:szCs w:val="24"/>
        </w:rPr>
        <w:t xml:space="preserve">cluding pensions and any payments connected with the termination of employment); </w:t>
      </w:r>
    </w:p>
    <w:p w14:paraId="719F079E"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w:t>
      </w:r>
      <w:r>
        <w:rPr>
          <w:rFonts w:ascii="Arial" w:eastAsia="Arial" w:hAnsi="Arial"/>
          <w:color w:val="000000"/>
          <w:sz w:val="24"/>
          <w:szCs w:val="24"/>
        </w:rPr>
        <w:t xml:space="preserve"> previously scheduled and agreed;</w:t>
      </w:r>
    </w:p>
    <w:p w14:paraId="7CF432D4"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3F4EE7BA"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511C9606"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w:t>
      </w:r>
      <w:r>
        <w:rPr>
          <w:rFonts w:ascii="Arial" w:eastAsia="Arial" w:hAnsi="Arial"/>
          <w:color w:val="000000"/>
          <w:sz w:val="24"/>
          <w:szCs w:val="24"/>
        </w:rPr>
        <w:t>sional Supplier Personnel List save by due disciplinary process;</w:t>
      </w:r>
    </w:p>
    <w:p w14:paraId="50B43AA5" w14:textId="77777777" w:rsidR="00F47B27" w:rsidRDefault="00206545">
      <w:pPr>
        <w:pBdr>
          <w:top w:val="nil"/>
          <w:left w:val="nil"/>
          <w:bottom w:val="nil"/>
          <w:right w:val="nil"/>
          <w:between w:val="nil"/>
        </w:pBdr>
        <w:tabs>
          <w:tab w:val="left" w:pos="993"/>
        </w:tabs>
        <w:spacing w:before="120" w:after="120"/>
        <w:ind w:left="720" w:hanging="720"/>
        <w:rPr>
          <w:rFonts w:eastAsia="Calibri"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w:t>
      </w:r>
      <w:r>
        <w:rPr>
          <w:rFonts w:ascii="Arial" w:eastAsia="Arial" w:hAnsi="Arial"/>
          <w:color w:val="000000"/>
          <w:sz w:val="24"/>
          <w:szCs w:val="24"/>
        </w:rPr>
        <w:t>f any notice to terminate employment given by the Supplier or relevant Subcontractor or received from any persons listed on the Supplier's Provisional Supplier Personnel List regardless of when such notice takes effect.</w:t>
      </w:r>
    </w:p>
    <w:p w14:paraId="2D3ABD4F"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w:t>
      </w:r>
      <w:r>
        <w:rPr>
          <w:rFonts w:ascii="Arial" w:eastAsia="Arial" w:hAnsi="Arial"/>
          <w:color w:val="000000"/>
          <w:sz w:val="24"/>
          <w:szCs w:val="24"/>
        </w:rPr>
        <w:t xml:space="preserve"> Start Date and up to four times during the last 12 Months of the Term, the Buyer may make written requests to the Supplier for information relating to the manner in which the Services are organised.  Within 20 Working Days of receipt of a written request </w:t>
      </w:r>
      <w:r>
        <w:rPr>
          <w:rFonts w:ascii="Arial" w:eastAsia="Arial" w:hAnsi="Arial"/>
          <w:color w:val="000000"/>
          <w:sz w:val="24"/>
          <w:szCs w:val="24"/>
        </w:rPr>
        <w:t xml:space="preserve">the Supplier shall provide, and shall procure that each Subcontractor shall provide, to the </w:t>
      </w:r>
      <w:proofErr w:type="spellStart"/>
      <w:r>
        <w:rPr>
          <w:rFonts w:ascii="Arial" w:eastAsia="Arial" w:hAnsi="Arial"/>
          <w:color w:val="000000"/>
          <w:sz w:val="24"/>
          <w:szCs w:val="24"/>
        </w:rPr>
        <w:t>Buyersuch</w:t>
      </w:r>
      <w:proofErr w:type="spellEnd"/>
      <w:r>
        <w:rPr>
          <w:rFonts w:ascii="Arial" w:eastAsia="Arial" w:hAnsi="Arial"/>
          <w:color w:val="000000"/>
          <w:sz w:val="24"/>
          <w:szCs w:val="24"/>
        </w:rPr>
        <w:t xml:space="preserve"> information as the Buyer may reasonably require relating to the manner in which the Services are organised, which shall include:</w:t>
      </w:r>
    </w:p>
    <w:p w14:paraId="417D52B8"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numbers of employees </w:t>
      </w:r>
      <w:r>
        <w:rPr>
          <w:rFonts w:ascii="Arial" w:eastAsia="Arial" w:hAnsi="Arial"/>
          <w:color w:val="000000"/>
          <w:sz w:val="24"/>
          <w:szCs w:val="24"/>
        </w:rPr>
        <w:t>engaged in providing the Services;</w:t>
      </w:r>
    </w:p>
    <w:p w14:paraId="7FDB4092"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1949182E"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extent to which each employee qualifies for membership of any of the Statutory Schemes or any Broadly Comparable scheme set up pursuant </w:t>
      </w:r>
      <w:r>
        <w:rPr>
          <w:rFonts w:ascii="Arial" w:eastAsia="Arial" w:hAnsi="Arial"/>
          <w:color w:val="000000"/>
          <w:sz w:val="24"/>
          <w:szCs w:val="24"/>
        </w:rPr>
        <w:t>to the provisions of any of the Annexes to Part D (Pensions) (as appropriate); and</w:t>
      </w:r>
    </w:p>
    <w:p w14:paraId="243148FF"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11CA1F87"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The Supplier shall provide, and shall procure that each Subcontractor shall provide, all rea</w:t>
      </w:r>
      <w:r>
        <w:rPr>
          <w:rFonts w:ascii="Arial" w:eastAsia="Arial" w:hAnsi="Arial"/>
          <w:color w:val="000000"/>
          <w:sz w:val="24"/>
          <w:szCs w:val="24"/>
        </w:rPr>
        <w:t>sonable cooperation and assistance to the Buyer, any Replacement Supplier and/or any Replacement Subcontractor to ensure the smooth transfer of the Transferring Supplier Employees on the Service Transfer Date including providing sufficient information in a</w:t>
      </w:r>
      <w:r>
        <w:rPr>
          <w:rFonts w:ascii="Arial" w:eastAsia="Arial" w:hAnsi="Arial"/>
          <w:color w:val="000000"/>
          <w:sz w:val="24"/>
          <w:szCs w:val="24"/>
        </w:rPr>
        <w:t>dvance of the Service Transfer Date to ensure that all necessary payroll arrangements can be made to enable the Transferring Supplier Employees to be paid as appropriate.  Without prejudice to the generality of the foregoing, within 5 Working Days followin</w:t>
      </w:r>
      <w:r>
        <w:rPr>
          <w:rFonts w:ascii="Arial" w:eastAsia="Arial" w:hAnsi="Arial"/>
          <w:color w:val="000000"/>
          <w:sz w:val="24"/>
          <w:szCs w:val="24"/>
        </w:rPr>
        <w:t xml:space="preserve">g the Service Transfer Date, the Supplier shall provide, and shall procure that each Subcontractor shall provide, to the Buyer or, at the direction of the Buyer, to any Replacement Supplier and/or any Replacement Subcontractor (as appropriate), in respect </w:t>
      </w:r>
      <w:r>
        <w:rPr>
          <w:rFonts w:ascii="Arial" w:eastAsia="Arial" w:hAnsi="Arial"/>
          <w:color w:val="000000"/>
          <w:sz w:val="24"/>
          <w:szCs w:val="24"/>
        </w:rPr>
        <w:t xml:space="preserve">of each person on the Supplier's Final Supplier Personnel List who is a Transferring Supplier Employee: </w:t>
      </w:r>
    </w:p>
    <w:p w14:paraId="12283D10"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14:paraId="2CBB3913"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25895277"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14:paraId="202D5A6D"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14:paraId="06F2CE1C"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14:paraId="2BD9B8BA"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5A908605" w14:textId="77777777" w:rsidR="00F47B27" w:rsidRDefault="00206545">
      <w:pPr>
        <w:keepNext/>
        <w:numPr>
          <w:ilvl w:val="0"/>
          <w:numId w:val="12"/>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75724E79"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w:t>
      </w:r>
      <w:r>
        <w:rPr>
          <w:rFonts w:ascii="Arial" w:eastAsia="Arial" w:hAnsi="Arial"/>
          <w:color w:val="000000"/>
          <w:sz w:val="24"/>
          <w:szCs w:val="24"/>
        </w:rPr>
        <w:t xml:space="preserve"> the relevant Contract or otherwise) resulting in the Services being undertaken by a Replacement Supplier and/or a Replacement Subcontractor.  Such change in the identity of the supplier of such services may constitute a Relevant Transfer to which the Empl</w:t>
      </w:r>
      <w:r>
        <w:rPr>
          <w:rFonts w:ascii="Arial" w:eastAsia="Arial" w:hAnsi="Arial"/>
          <w:color w:val="000000"/>
          <w:sz w:val="24"/>
          <w:szCs w:val="24"/>
        </w:rPr>
        <w:t>oyment Regulations and/or the Acquired Rights Directive will apply.  The Buyer and the Supplier agree that, as a result of the operation of the Employment Regulations, where a Relevant Transfer occurs, the contracts of employment between the Supplier and t</w:t>
      </w:r>
      <w:r>
        <w:rPr>
          <w:rFonts w:ascii="Arial" w:eastAsia="Arial" w:hAnsi="Arial"/>
          <w:color w:val="000000"/>
          <w:sz w:val="24"/>
          <w:szCs w:val="24"/>
        </w:rPr>
        <w:t>he Transferring Supplier Employees (except in relation to any contract terms disapplied through operation of regulation 10(2) of the Employment Regulations) will have effect on and from the Service Transfer Date as if originally made between the Replacemen</w:t>
      </w:r>
      <w:r>
        <w:rPr>
          <w:rFonts w:ascii="Arial" w:eastAsia="Arial" w:hAnsi="Arial"/>
          <w:color w:val="000000"/>
          <w:sz w:val="24"/>
          <w:szCs w:val="24"/>
        </w:rPr>
        <w:t>t Supplier and/or a Replacement Subcontractor (as the case may be) and each such Transferring Supplier Employee.</w:t>
      </w:r>
    </w:p>
    <w:p w14:paraId="3D395DEF"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 all its obligations in respect of the Transferring Supplier E</w:t>
      </w:r>
      <w:r>
        <w:rPr>
          <w:rFonts w:ascii="Arial" w:eastAsia="Arial" w:hAnsi="Arial"/>
          <w:color w:val="000000"/>
          <w:sz w:val="24"/>
          <w:szCs w:val="24"/>
        </w:rPr>
        <w:t>mployees arising under the Employment Regulations in respect of the period up to (and including) the Service Transfer Date and shall perform and discharge, and procure that each Subcontractor shall perform and discharge, all its obligations in respect of a</w:t>
      </w:r>
      <w:r>
        <w:rPr>
          <w:rFonts w:ascii="Arial" w:eastAsia="Arial" w:hAnsi="Arial"/>
          <w:color w:val="000000"/>
          <w:sz w:val="24"/>
          <w:szCs w:val="24"/>
        </w:rPr>
        <w:t xml:space="preserve">ll the Transferring Supplier Employees arising in respect of the period up to (and including) the Service Transfer Date (including (without limit) the payment of all remuneration, benefits, entitlements, and outgoings, all wages, accrued </w:t>
      </w:r>
      <w:r>
        <w:rPr>
          <w:rFonts w:ascii="Arial" w:eastAsia="Arial" w:hAnsi="Arial"/>
          <w:color w:val="000000"/>
          <w:sz w:val="24"/>
          <w:szCs w:val="24"/>
        </w:rPr>
        <w:lastRenderedPageBreak/>
        <w:t>but untaken holida</w:t>
      </w:r>
      <w:r>
        <w:rPr>
          <w:rFonts w:ascii="Arial" w:eastAsia="Arial" w:hAnsi="Arial"/>
          <w:color w:val="000000"/>
          <w:sz w:val="24"/>
          <w:szCs w:val="24"/>
        </w:rPr>
        <w:t xml:space="preserve">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national insurance contributions and pension contributions and all such sums due as a result of any Fair Deal Employees' participation in the Schemes which in any case are attributable in whole or in part to th</w:t>
      </w:r>
      <w:r>
        <w:rPr>
          <w:rFonts w:ascii="Arial" w:eastAsia="Arial" w:hAnsi="Arial"/>
          <w:color w:val="000000"/>
          <w:sz w:val="24"/>
          <w:szCs w:val="24"/>
        </w:rPr>
        <w:t>e period ending on (and including) 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 and/or the Subcontractor (as appropriate); and (ii) the Replacement Supplier and/or R</w:t>
      </w:r>
      <w:r>
        <w:rPr>
          <w:rFonts w:ascii="Arial" w:eastAsia="Arial" w:hAnsi="Arial"/>
          <w:color w:val="000000"/>
          <w:sz w:val="24"/>
          <w:szCs w:val="24"/>
        </w:rPr>
        <w:t xml:space="preserve">eplacement Subcontractor.  </w:t>
      </w:r>
    </w:p>
    <w:p w14:paraId="5CD57BE7"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25b2l0r" w:colFirst="0" w:colLast="0"/>
      <w:bookmarkEnd w:id="12"/>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04FF4435"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w:t>
      </w:r>
      <w:r>
        <w:rPr>
          <w:rFonts w:ascii="Arial" w:eastAsia="Arial" w:hAnsi="Arial"/>
          <w:color w:val="000000"/>
          <w:sz w:val="24"/>
          <w:szCs w:val="24"/>
        </w:rPr>
        <w:t>Supplier or any Subcontractor in respect of any Transferring Supplier Employee or any appropriate employee representative (as defined in the Employment Regulations) of any Transferring Supplier Employee whether occurring before, on or after the Service Tra</w:t>
      </w:r>
      <w:r>
        <w:rPr>
          <w:rFonts w:ascii="Arial" w:eastAsia="Arial" w:hAnsi="Arial"/>
          <w:color w:val="000000"/>
          <w:sz w:val="24"/>
          <w:szCs w:val="24"/>
        </w:rPr>
        <w:t xml:space="preserve">nsfer Date; </w:t>
      </w:r>
    </w:p>
    <w:p w14:paraId="4FE85F53"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209DC43A" w14:textId="77777777" w:rsidR="00F47B27" w:rsidRDefault="00206545">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5F7DAD13" w14:textId="77777777" w:rsidR="00F47B27" w:rsidRDefault="00206545">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w:t>
      </w:r>
      <w:r>
        <w:rPr>
          <w:rFonts w:ascii="Arial" w:eastAsia="Arial" w:hAnsi="Arial"/>
          <w:sz w:val="24"/>
          <w:szCs w:val="24"/>
        </w:rPr>
        <w:t>ly bound to honour;</w:t>
      </w:r>
    </w:p>
    <w:p w14:paraId="7365A118"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13" w:name="_heading=h.kgcv8k" w:colFirst="0" w:colLast="0"/>
      <w:bookmarkEnd w:id="13"/>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w:t>
      </w:r>
      <w:r>
        <w:rPr>
          <w:rFonts w:ascii="Arial" w:eastAsia="Arial" w:hAnsi="Arial"/>
          <w:color w:val="000000"/>
          <w:sz w:val="24"/>
          <w:szCs w:val="24"/>
        </w:rPr>
        <w:t xml:space="preserve"> body or person arising on or before the Service Transfer Date;</w:t>
      </w:r>
    </w:p>
    <w:p w14:paraId="1CE204D7"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w:t>
      </w:r>
      <w:r>
        <w:rPr>
          <w:rFonts w:ascii="Arial" w:eastAsia="Arial" w:hAnsi="Arial"/>
          <w:color w:val="000000"/>
          <w:sz w:val="24"/>
          <w:szCs w:val="24"/>
        </w:rPr>
        <w:t>tributions:</w:t>
      </w:r>
    </w:p>
    <w:p w14:paraId="25E06DF8" w14:textId="77777777" w:rsidR="00F47B27" w:rsidRDefault="00206545">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2DE78FF9" w14:textId="77777777" w:rsidR="00F47B27" w:rsidRDefault="00206545">
      <w:pPr>
        <w:pStyle w:val="Heading5"/>
        <w:numPr>
          <w:ilvl w:val="4"/>
          <w:numId w:val="3"/>
        </w:numPr>
        <w:ind w:left="3402" w:hanging="1134"/>
        <w:rPr>
          <w:rFonts w:ascii="Arial" w:eastAsia="Arial" w:hAnsi="Arial"/>
          <w:sz w:val="24"/>
          <w:szCs w:val="24"/>
        </w:rPr>
      </w:pPr>
      <w:r>
        <w:rPr>
          <w:rFonts w:ascii="Arial" w:eastAsia="Arial" w:hAnsi="Arial"/>
          <w:sz w:val="24"/>
          <w:szCs w:val="24"/>
        </w:rPr>
        <w:lastRenderedPageBreak/>
        <w:t xml:space="preserve">in relation to any </w:t>
      </w:r>
      <w:r>
        <w:rPr>
          <w:rFonts w:ascii="Arial" w:eastAsia="Arial" w:hAnsi="Arial"/>
          <w:sz w:val="24"/>
          <w:szCs w:val="24"/>
        </w:rPr>
        <w:t>employee who is not identified in the Supplier’s Final Supplier Personnel List, and in respect of whom it is later alleged or determined that the Employment Regulations applied so as to transfer his/her employment from the Supplier to the Buyer and/or Repl</w:t>
      </w:r>
      <w:r>
        <w:rPr>
          <w:rFonts w:ascii="Arial" w:eastAsia="Arial" w:hAnsi="Arial"/>
          <w:sz w:val="24"/>
          <w:szCs w:val="24"/>
        </w:rPr>
        <w:t>acement Supplier and/or any Replacement Subcontractor, to the extent that the proceeding, claim or demand by HMRC or other statutory authority relates to financial obligations arising on or before the Service Transfer Date;</w:t>
      </w:r>
    </w:p>
    <w:p w14:paraId="278B04DF"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w:t>
      </w:r>
      <w:r>
        <w:rPr>
          <w:rFonts w:ascii="Arial" w:eastAsia="Arial" w:hAnsi="Arial"/>
          <w:color w:val="000000"/>
          <w:sz w:val="24"/>
          <w:szCs w:val="24"/>
        </w:rPr>
        <w:t xml:space="preserve"> Subcontractor to discharge or procure the discharge of all wages, salaries and all other benefits and all PAYE tax deductions and national insurance contributions relating to the Transferring Supplier Employees in respect of the period up to (and includin</w:t>
      </w:r>
      <w:r>
        <w:rPr>
          <w:rFonts w:ascii="Arial" w:eastAsia="Arial" w:hAnsi="Arial"/>
          <w:color w:val="000000"/>
          <w:sz w:val="24"/>
          <w:szCs w:val="24"/>
        </w:rPr>
        <w:t>g) the Service Transfer Date);</w:t>
      </w:r>
    </w:p>
    <w:p w14:paraId="1B46A872"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any person employed or formerly employed by the Supplier or any Subcontractor other than a Transferring Supplier Employee identified in the Supplier’s Final Supplier Personnel List for whom </w:t>
      </w:r>
      <w:r>
        <w:rPr>
          <w:rFonts w:ascii="Arial" w:eastAsia="Arial" w:hAnsi="Arial"/>
          <w:color w:val="000000"/>
          <w:sz w:val="24"/>
          <w:szCs w:val="24"/>
        </w:rPr>
        <w:t>it is alleged the Buyer and/or the Replacement Supplier and/or any Replacement Subcontractor may be liable by virtue of the relevant Contract and/or the Employment Regulations and/or the Acquired Rights Directive; and</w:t>
      </w:r>
    </w:p>
    <w:p w14:paraId="00B8D132"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w:t>
      </w:r>
      <w:r>
        <w:rPr>
          <w:rFonts w:ascii="Arial" w:eastAsia="Arial" w:hAnsi="Arial"/>
          <w:color w:val="000000"/>
          <w:sz w:val="24"/>
          <w:szCs w:val="24"/>
        </w:rPr>
        <w:t>ransferring Supplier Employee or any appropriate employee representative (as defined in the Employment Regulations) of any Transferring Supplier Employee relating to any act or omission of the Supplier or any Subcontractor in relation to its obligations un</w:t>
      </w:r>
      <w:r>
        <w:rPr>
          <w:rFonts w:ascii="Arial" w:eastAsia="Arial" w:hAnsi="Arial"/>
          <w:color w:val="000000"/>
          <w:sz w:val="24"/>
          <w:szCs w:val="24"/>
        </w:rPr>
        <w:t>der regulation 13 of the Employment Regulations, except to the extent that the liability arises from the failure by the Buyer and/or Replacement Supplier to comply with regulation 13(4) of the Employment Regulations.</w:t>
      </w:r>
    </w:p>
    <w:p w14:paraId="4D3E0BFB" w14:textId="77777777" w:rsidR="00F47B27" w:rsidRDefault="00F47B27">
      <w:pPr>
        <w:pBdr>
          <w:top w:val="nil"/>
          <w:left w:val="nil"/>
          <w:bottom w:val="nil"/>
          <w:right w:val="nil"/>
          <w:between w:val="nil"/>
        </w:pBdr>
        <w:spacing w:before="120" w:after="120"/>
        <w:ind w:left="2214" w:hanging="1080"/>
        <w:rPr>
          <w:rFonts w:ascii="Arial" w:eastAsia="Arial" w:hAnsi="Arial"/>
          <w:color w:val="000000"/>
          <w:sz w:val="24"/>
          <w:szCs w:val="24"/>
        </w:rPr>
      </w:pPr>
    </w:p>
    <w:p w14:paraId="605E8B74"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34g0dwd" w:colFirst="0" w:colLast="0"/>
      <w:bookmarkEnd w:id="14"/>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w:t>
      </w:r>
      <w:r>
        <w:rPr>
          <w:rFonts w:ascii="Arial" w:eastAsia="Arial" w:hAnsi="Arial"/>
          <w:color w:val="000000"/>
          <w:sz w:val="24"/>
          <w:szCs w:val="24"/>
        </w:rPr>
        <w:t xml:space="preserve">or after the Service Transfer Date including any Employee Liabilities: </w:t>
      </w:r>
    </w:p>
    <w:p w14:paraId="2618BC55"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w:t>
      </w:r>
      <w:r>
        <w:rPr>
          <w:rFonts w:ascii="Arial" w:eastAsia="Arial" w:hAnsi="Arial"/>
          <w:color w:val="000000"/>
          <w:sz w:val="24"/>
          <w:szCs w:val="24"/>
        </w:rPr>
        <w:t>sed by the Replacement Supplier and/or any Replacement Subcontractor to occur in the period on or after the Service Transfer Date); or</w:t>
      </w:r>
    </w:p>
    <w:p w14:paraId="1DFDBE88"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w:t>
      </w:r>
      <w:r>
        <w:rPr>
          <w:rFonts w:ascii="Arial" w:eastAsia="Arial" w:hAnsi="Arial"/>
          <w:color w:val="000000"/>
          <w:sz w:val="24"/>
          <w:szCs w:val="24"/>
        </w:rPr>
        <w:t>ns under the Employment Regulations.</w:t>
      </w:r>
    </w:p>
    <w:p w14:paraId="2A831CFB" w14:textId="77777777" w:rsidR="00F47B27" w:rsidRDefault="00F47B27">
      <w:pPr>
        <w:pBdr>
          <w:top w:val="nil"/>
          <w:left w:val="nil"/>
          <w:bottom w:val="nil"/>
          <w:right w:val="nil"/>
          <w:between w:val="nil"/>
        </w:pBdr>
        <w:spacing w:before="120" w:after="120"/>
        <w:ind w:left="1134" w:hanging="1080"/>
        <w:rPr>
          <w:rFonts w:eastAsia="Calibri" w:cs="Calibri"/>
          <w:color w:val="000000"/>
        </w:rPr>
      </w:pPr>
    </w:p>
    <w:p w14:paraId="02FB9E28"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1jlao46" w:colFirst="0" w:colLast="0"/>
      <w:bookmarkEnd w:id="15"/>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w:t>
      </w:r>
      <w:r>
        <w:rPr>
          <w:rFonts w:ascii="Arial" w:eastAsia="Arial" w:hAnsi="Arial"/>
          <w:color w:val="000000"/>
          <w:sz w:val="24"/>
          <w:szCs w:val="24"/>
        </w:rPr>
        <w:t>ier and/or Replacement Subcontractor pursuant to the Employment Regulations or the Acquired Rights Directive, then:</w:t>
      </w:r>
    </w:p>
    <w:p w14:paraId="09EF1743"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16" w:name="_heading=h.43ky6rz" w:colFirst="0" w:colLast="0"/>
      <w:bookmarkEnd w:id="16"/>
      <w:r>
        <w:rPr>
          <w:rFonts w:ascii="Arial" w:eastAsia="Arial" w:hAnsi="Arial"/>
          <w:color w:val="000000"/>
          <w:sz w:val="24"/>
          <w:szCs w:val="24"/>
        </w:rPr>
        <w:t>the Buyer shall procure that the Replacement Supplier and/or Replacement Subcontractor will, within 5 Working Days of becoming aware of that</w:t>
      </w:r>
      <w:r>
        <w:rPr>
          <w:rFonts w:ascii="Arial" w:eastAsia="Arial" w:hAnsi="Arial"/>
          <w:color w:val="000000"/>
          <w:sz w:val="24"/>
          <w:szCs w:val="24"/>
        </w:rPr>
        <w:t xml:space="preserve"> fact, notify the Buyer and the Supplier in writing; and </w:t>
      </w:r>
    </w:p>
    <w:p w14:paraId="345C17B2"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17" w:name="_heading=h.2iq8gzs" w:colFirst="0" w:colLast="0"/>
      <w:bookmarkEnd w:id="17"/>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w:t>
      </w:r>
      <w:r>
        <w:rPr>
          <w:rFonts w:ascii="Arial" w:eastAsia="Arial" w:hAnsi="Arial"/>
          <w:color w:val="000000"/>
          <w:sz w:val="24"/>
          <w:szCs w:val="24"/>
        </w:rPr>
        <w:t xml:space="preserve">that such steps are in compliance with Law, within15 Working Days of receipt of notice from the Replacement Supplier and/or Replacement Subcontractor. </w:t>
      </w:r>
    </w:p>
    <w:p w14:paraId="4C05D488"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w:t>
      </w:r>
      <w:r>
        <w:rPr>
          <w:rFonts w:ascii="Arial" w:eastAsia="Arial" w:hAnsi="Arial"/>
          <w:color w:val="000000"/>
          <w:sz w:val="24"/>
          <w:szCs w:val="24"/>
        </w:rPr>
        <w:t>ocure the release the person from his/her employment or alleged employment;</w:t>
      </w:r>
    </w:p>
    <w:p w14:paraId="16B73DF0"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8" w:name="_heading=h.xvir7l" w:colFirst="0" w:colLast="0"/>
      <w:bookmarkEnd w:id="18"/>
      <w:r>
        <w:rPr>
          <w:rFonts w:ascii="Arial" w:eastAsia="Arial" w:hAnsi="Arial"/>
          <w:color w:val="000000"/>
          <w:sz w:val="24"/>
          <w:szCs w:val="24"/>
        </w:rPr>
        <w:t xml:space="preserve">If after the 15 Working Day period specified in Paragraph 2.5.2 has elapsed: </w:t>
      </w:r>
    </w:p>
    <w:p w14:paraId="0ECFD7CA"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14:paraId="56960B51"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553CFF56"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w:t>
      </w:r>
      <w:r>
        <w:rPr>
          <w:rFonts w:ascii="Arial" w:eastAsia="Arial" w:hAnsi="Arial"/>
          <w:color w:val="000000"/>
          <w:sz w:val="24"/>
          <w:szCs w:val="24"/>
        </w:rPr>
        <w:t>erwise been resolved</w:t>
      </w:r>
    </w:p>
    <w:p w14:paraId="201C6913" w14:textId="77777777" w:rsidR="00F47B27" w:rsidRDefault="00206545">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Buyer shall advise the Replacement Supplier and/or Replacement Subcontractor (as appropriate) that it may within 5 Working Days give notice to terminate the employment or alleged employment of such person;</w:t>
      </w:r>
    </w:p>
    <w:p w14:paraId="7CF7C7C7"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Replacemen</w:t>
      </w:r>
      <w:r>
        <w:rPr>
          <w:rFonts w:ascii="Arial" w:eastAsia="Arial" w:hAnsi="Arial"/>
          <w:color w:val="000000"/>
          <w:sz w:val="24"/>
          <w:szCs w:val="24"/>
        </w:rPr>
        <w:t>t Supplier's and/or Replacement Subcontractor acting in accordance with the provisions of Paragraphs 2.5 to 2.7 and in accordance with all applicable proper employment procedures set out in applicable Law and subject to Paragraph 2.9 below, the Supplier wi</w:t>
      </w:r>
      <w:r>
        <w:rPr>
          <w:rFonts w:ascii="Arial" w:eastAsia="Arial" w:hAnsi="Arial"/>
          <w:color w:val="000000"/>
          <w:sz w:val="24"/>
          <w:szCs w:val="24"/>
        </w:rPr>
        <w:t>ll indemnify the Replacement Supplier and/or Replacement Subcontractor against all Employee Liabilities arising out of the termination of the employment of any of the Supplier's  employees pursuant to the provisions of Paragraph 2.7 provided that the Repla</w:t>
      </w:r>
      <w:r>
        <w:rPr>
          <w:rFonts w:ascii="Arial" w:eastAsia="Arial" w:hAnsi="Arial"/>
          <w:color w:val="000000"/>
          <w:sz w:val="24"/>
          <w:szCs w:val="24"/>
        </w:rPr>
        <w:t xml:space="preserve">cement Supplier takes, or shall procure that the Replacement Subcontractor takes, all reasonable steps to minimise any such Employee Liabilities. </w:t>
      </w:r>
    </w:p>
    <w:p w14:paraId="48B8213E" w14:textId="77777777" w:rsidR="00F47B27" w:rsidRDefault="00206545">
      <w:pPr>
        <w:keepNext/>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9" w:name="_heading=h.3hv69ve" w:colFirst="0" w:colLast="0"/>
      <w:bookmarkEnd w:id="19"/>
      <w:r>
        <w:rPr>
          <w:rFonts w:ascii="Arial" w:eastAsia="Arial" w:hAnsi="Arial"/>
          <w:color w:val="000000"/>
          <w:sz w:val="24"/>
          <w:szCs w:val="24"/>
        </w:rPr>
        <w:t xml:space="preserve">The indemnity in Paragraph 2.8: </w:t>
      </w:r>
    </w:p>
    <w:p w14:paraId="5AE01C6A"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14:paraId="62AF06FE" w14:textId="77777777" w:rsidR="00F47B27" w:rsidRDefault="00206545">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14:paraId="6FAC1B1B" w14:textId="77777777" w:rsidR="00F47B27" w:rsidRDefault="00206545">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3898DD09" w14:textId="77777777" w:rsidR="00F47B27" w:rsidRDefault="00206545">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equal pay or compensation for less favourable treatment of par</w:t>
      </w:r>
      <w:r>
        <w:rPr>
          <w:rFonts w:ascii="Arial" w:eastAsia="Arial" w:hAnsi="Arial"/>
          <w:color w:val="000000"/>
          <w:sz w:val="24"/>
          <w:szCs w:val="24"/>
        </w:rPr>
        <w:t xml:space="preserve">t-time workers or fixed-term employees, </w:t>
      </w:r>
    </w:p>
    <w:p w14:paraId="5B64706B" w14:textId="77777777" w:rsidR="00F47B27" w:rsidRDefault="00206545">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3739A405" w14:textId="77777777" w:rsidR="00F47B27" w:rsidRDefault="00206545">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that the termination of employment was unfair because the Replacement Supplier and/or Replacement Subcontractor neglected to f</w:t>
      </w:r>
      <w:r>
        <w:rPr>
          <w:rFonts w:ascii="Arial" w:eastAsia="Arial" w:hAnsi="Arial"/>
          <w:color w:val="000000"/>
          <w:sz w:val="24"/>
          <w:szCs w:val="24"/>
        </w:rPr>
        <w:t xml:space="preserve">ollow a fair dismissal procedure; and </w:t>
      </w:r>
    </w:p>
    <w:p w14:paraId="395623EA"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20" w:name="_heading=h.1x0gk37" w:colFirst="0" w:colLast="0"/>
      <w:bookmarkEnd w:id="20"/>
      <w:r>
        <w:rPr>
          <w:rFonts w:ascii="Arial" w:eastAsia="Arial" w:hAnsi="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olor w:val="000000"/>
          <w:sz w:val="24"/>
          <w:szCs w:val="24"/>
        </w:rPr>
        <w:t>Date..</w:t>
      </w:r>
      <w:proofErr w:type="gramEnd"/>
    </w:p>
    <w:p w14:paraId="38ACA884"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w:t>
      </w:r>
      <w:r>
        <w:rPr>
          <w:rFonts w:ascii="Arial" w:eastAsia="Arial" w:hAnsi="Arial"/>
          <w:color w:val="000000"/>
          <w:sz w:val="24"/>
          <w:szCs w:val="24"/>
        </w:rPr>
        <w:t>rson as is described in Paragraph 2.5 is neither re-employed by the Supplier or any Subcontractor nor dismissed by the Replacement Supplier and/or Replacement Subcontractor within the time scales set out in Paragraphs 2.5 to 2.7, such person shall be treat</w:t>
      </w:r>
      <w:r>
        <w:rPr>
          <w:rFonts w:ascii="Arial" w:eastAsia="Arial" w:hAnsi="Arial"/>
          <w:color w:val="000000"/>
          <w:sz w:val="24"/>
          <w:szCs w:val="24"/>
        </w:rPr>
        <w:t>ed as a Transferring Supplier Employee</w:t>
      </w:r>
      <w:proofErr w:type="gramStart"/>
      <w:r>
        <w:rPr>
          <w:rFonts w:ascii="Arial" w:eastAsia="Arial" w:hAnsi="Arial"/>
          <w:color w:val="000000"/>
          <w:sz w:val="24"/>
          <w:szCs w:val="24"/>
        </w:rPr>
        <w:t>. .</w:t>
      </w:r>
      <w:proofErr w:type="gramEnd"/>
    </w:p>
    <w:p w14:paraId="52C9A7FE"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and shall perform and discharge, and shall procure that each Subcontractor shall perform and discharge, all its obl</w:t>
      </w:r>
      <w:r>
        <w:rPr>
          <w:rFonts w:ascii="Arial" w:eastAsia="Arial" w:hAnsi="Arial"/>
          <w:color w:val="000000"/>
          <w:sz w:val="24"/>
          <w:szCs w:val="24"/>
        </w:rPr>
        <w:t>igations in respect of any person identified in the Supplier’s Final Supplier Personnel List before and on the Service Transfer Date (including the payment of all remuneration, benefits, entitlements and outgoings, all wages, accrued but untaken holiday pa</w:t>
      </w:r>
      <w:r>
        <w:rPr>
          <w:rFonts w:ascii="Arial" w:eastAsia="Arial" w:hAnsi="Arial"/>
          <w:color w:val="000000"/>
          <w:sz w:val="24"/>
          <w:szCs w:val="24"/>
        </w:rPr>
        <w:t>y, bonuses, commissions, payments of PAYE, national insurance contributions and pension contributions and such sums due as a result of any Fair Deal Employees' participation in the Schemes and any requirement to set up a broadly comparable pension scheme w</w:t>
      </w:r>
      <w:r>
        <w:rPr>
          <w:rFonts w:ascii="Arial" w:eastAsia="Arial" w:hAnsi="Arial"/>
          <w:color w:val="000000"/>
          <w:sz w:val="24"/>
          <w:szCs w:val="24"/>
        </w:rPr>
        <w:t xml:space="preserve">hich in any case are attributable in whole or in part in respect of the period up to (and including) the Service Transfer Date) and any necessary apportionments in respect of any periodic payments shall be made between: </w:t>
      </w:r>
    </w:p>
    <w:p w14:paraId="1D3EA586" w14:textId="77777777" w:rsidR="00F47B27" w:rsidRDefault="00206545">
      <w:pPr>
        <w:pStyle w:val="Heading4"/>
        <w:numPr>
          <w:ilvl w:val="3"/>
          <w:numId w:val="3"/>
        </w:numPr>
        <w:rPr>
          <w:rFonts w:ascii="Arial" w:eastAsia="Arial" w:hAnsi="Arial"/>
          <w:sz w:val="24"/>
          <w:szCs w:val="24"/>
        </w:rPr>
      </w:pPr>
      <w:r>
        <w:rPr>
          <w:rFonts w:ascii="Arial" w:eastAsia="Arial" w:hAnsi="Arial"/>
          <w:sz w:val="24"/>
          <w:szCs w:val="24"/>
        </w:rPr>
        <w:t>the Supplier and/or any Subcontract</w:t>
      </w:r>
      <w:r>
        <w:rPr>
          <w:rFonts w:ascii="Arial" w:eastAsia="Arial" w:hAnsi="Arial"/>
          <w:sz w:val="24"/>
          <w:szCs w:val="24"/>
        </w:rPr>
        <w:t>or; and</w:t>
      </w:r>
    </w:p>
    <w:p w14:paraId="0760CEE3" w14:textId="77777777" w:rsidR="00F47B27" w:rsidRDefault="00206545">
      <w:pPr>
        <w:pStyle w:val="Heading4"/>
        <w:numPr>
          <w:ilvl w:val="3"/>
          <w:numId w:val="3"/>
        </w:numPr>
        <w:rPr>
          <w:rFonts w:ascii="Arial" w:eastAsia="Arial" w:hAnsi="Arial"/>
          <w:sz w:val="24"/>
          <w:szCs w:val="24"/>
        </w:rPr>
      </w:pPr>
      <w:r>
        <w:rPr>
          <w:rFonts w:ascii="Arial" w:eastAsia="Arial" w:hAnsi="Arial"/>
          <w:sz w:val="24"/>
          <w:szCs w:val="24"/>
        </w:rPr>
        <w:t>the Replacement Supplier and/or the Replacement Subcontractor.</w:t>
      </w:r>
    </w:p>
    <w:p w14:paraId="27ED9FB3" w14:textId="77777777" w:rsidR="00F47B27" w:rsidRDefault="00F47B27">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62146992"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1" w:name="_heading=h.4h042r0" w:colFirst="0" w:colLast="0"/>
      <w:bookmarkEnd w:id="21"/>
      <w:r>
        <w:rPr>
          <w:rFonts w:ascii="Arial" w:eastAsia="Arial" w:hAnsi="Arial"/>
          <w:color w:val="000000"/>
          <w:sz w:val="24"/>
          <w:szCs w:val="24"/>
        </w:rPr>
        <w:lastRenderedPageBreak/>
        <w:t xml:space="preserve">The Supplier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Buyer and any Replacement Supplier and/or Replacement Subcontractor, in writing such informat</w:t>
      </w:r>
      <w:r>
        <w:rPr>
          <w:rFonts w:ascii="Arial" w:eastAsia="Arial" w:hAnsi="Arial"/>
          <w:color w:val="000000"/>
          <w:sz w:val="24"/>
          <w:szCs w:val="24"/>
        </w:rPr>
        <w:t>ion as is necessary to enable the Buyer, the Replacement Supplier and/or Replacement Subcontractor to carry out their respective duties under regulation 13 of the Employment Regulations. The Buyer shall procure that the Replacement Supplier and/or Replacem</w:t>
      </w:r>
      <w:r>
        <w:rPr>
          <w:rFonts w:ascii="Arial" w:eastAsia="Arial" w:hAnsi="Arial"/>
          <w:color w:val="000000"/>
          <w:sz w:val="24"/>
          <w:szCs w:val="24"/>
        </w:rPr>
        <w:t>ent Subcontractor, shall promptly provide to the Supplier and each Subcontractor in writing such information as is necessary to enable the Supplier and each Subcontractor to carry out their respective duties under regulation 13 of the Employment Regulation</w:t>
      </w:r>
      <w:r>
        <w:rPr>
          <w:rFonts w:ascii="Arial" w:eastAsia="Arial" w:hAnsi="Arial"/>
          <w:color w:val="000000"/>
          <w:sz w:val="24"/>
          <w:szCs w:val="24"/>
        </w:rPr>
        <w:t>s.</w:t>
      </w:r>
    </w:p>
    <w:p w14:paraId="4422F42F" w14:textId="77777777" w:rsidR="00F47B27" w:rsidRDefault="00206545">
      <w:pPr>
        <w:numPr>
          <w:ilvl w:val="1"/>
          <w:numId w:val="12"/>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2w5ecyt" w:colFirst="0" w:colLast="0"/>
      <w:bookmarkEnd w:id="22"/>
      <w:r>
        <w:rPr>
          <w:rFonts w:ascii="Arial" w:eastAsia="Arial" w:hAnsi="Arial"/>
          <w:color w:val="000000"/>
          <w:sz w:val="24"/>
          <w:szCs w:val="24"/>
        </w:rPr>
        <w:t>Subject to Paragraph 2.14, the Buyer shall procure that the Replacement Supplier indemnifies the Supplier on its own behalf and on behalf of any Replacement Subcontractor and its Subcontractors against any Employee Liabilities arising from or as a resul</w:t>
      </w:r>
      <w:r>
        <w:rPr>
          <w:rFonts w:ascii="Arial" w:eastAsia="Arial" w:hAnsi="Arial"/>
          <w:color w:val="000000"/>
          <w:sz w:val="24"/>
          <w:szCs w:val="24"/>
        </w:rPr>
        <w:t xml:space="preserve">t of: </w:t>
      </w:r>
    </w:p>
    <w:p w14:paraId="0BFE895E"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w:t>
      </w:r>
      <w:r>
        <w:rPr>
          <w:rFonts w:ascii="Arial" w:eastAsia="Arial" w:hAnsi="Arial"/>
          <w:color w:val="000000"/>
          <w:sz w:val="24"/>
          <w:szCs w:val="24"/>
        </w:rPr>
        <w:t xml:space="preserve">nt Regulations) of any such Transferring Supplier Employee; </w:t>
      </w:r>
    </w:p>
    <w:p w14:paraId="3EE889E7"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79FF49F1" w14:textId="77777777" w:rsidR="00F47B27" w:rsidRDefault="00206545">
      <w:pPr>
        <w:pStyle w:val="Heading5"/>
        <w:numPr>
          <w:ilvl w:val="4"/>
          <w:numId w:val="3"/>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51C49963" w14:textId="77777777" w:rsidR="00F47B27" w:rsidRDefault="00206545">
      <w:pPr>
        <w:pStyle w:val="Heading5"/>
        <w:numPr>
          <w:ilvl w:val="4"/>
          <w:numId w:val="3"/>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w:t>
      </w:r>
      <w:r>
        <w:rPr>
          <w:rFonts w:ascii="Arial" w:eastAsia="Arial" w:hAnsi="Arial"/>
          <w:sz w:val="24"/>
          <w:szCs w:val="24"/>
        </w:rPr>
        <w:t>ier Personnel List which the Replacement Supplier and/or Replacement Subcontractor is contractually bound to honour;</w:t>
      </w:r>
    </w:p>
    <w:p w14:paraId="7E3D4819"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w:t>
      </w:r>
      <w:r>
        <w:rPr>
          <w:rFonts w:ascii="Arial" w:eastAsia="Arial" w:hAnsi="Arial"/>
          <w:color w:val="000000"/>
          <w:sz w:val="24"/>
          <w:szCs w:val="24"/>
        </w:rPr>
        <w:t>pplier Personnel List arising from or connected with any failure by the Replacement Supplier and/or Replacement Subcontractor to comply with any legal obligation to such trade union, body or person arising on or after the Service Transfer Date;</w:t>
      </w:r>
    </w:p>
    <w:p w14:paraId="1003DED2"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w:t>
      </w:r>
      <w:r>
        <w:rPr>
          <w:rFonts w:ascii="Arial" w:eastAsia="Arial" w:hAnsi="Arial"/>
          <w:color w:val="000000"/>
          <w:sz w:val="24"/>
          <w:szCs w:val="24"/>
        </w:rPr>
        <w:t>l by the Replacement Supplier and/or Replacement Subcontractor to change the terms and conditions of employment or working conditions of any Transferring Supplier Employees identified in the Supplier’s Final Supplier Personnel List on or after their transf</w:t>
      </w:r>
      <w:r>
        <w:rPr>
          <w:rFonts w:ascii="Arial" w:eastAsia="Arial" w:hAnsi="Arial"/>
          <w:color w:val="000000"/>
          <w:sz w:val="24"/>
          <w:szCs w:val="24"/>
        </w:rPr>
        <w:t xml:space="preserve">er to the Replacement Supplier or Replacement Subcontractor (as the case may be) on the Service Transfer Date, or to change the terms and conditions of employment or </w:t>
      </w:r>
      <w:r>
        <w:rPr>
          <w:rFonts w:ascii="Arial" w:eastAsia="Arial" w:hAnsi="Arial"/>
          <w:color w:val="000000"/>
          <w:sz w:val="24"/>
          <w:szCs w:val="24"/>
        </w:rPr>
        <w:lastRenderedPageBreak/>
        <w:t>working conditions of any person identified in the Supplier’s Final Supplier Personnel Lis</w:t>
      </w:r>
      <w:r>
        <w:rPr>
          <w:rFonts w:ascii="Arial" w:eastAsia="Arial" w:hAnsi="Arial"/>
          <w:color w:val="000000"/>
          <w:sz w:val="24"/>
          <w:szCs w:val="24"/>
        </w:rPr>
        <w:t>t who would have been a Transferring Supplier Employee but for their resignation (or decision to treat their employment as terminated under regulation 4(9) of the Employment Regulations) before the Service Transfer Date as a result of or for a reason conne</w:t>
      </w:r>
      <w:r>
        <w:rPr>
          <w:rFonts w:ascii="Arial" w:eastAsia="Arial" w:hAnsi="Arial"/>
          <w:color w:val="000000"/>
          <w:sz w:val="24"/>
          <w:szCs w:val="24"/>
        </w:rPr>
        <w:t xml:space="preserve">cted to such proposed changes; </w:t>
      </w:r>
    </w:p>
    <w:p w14:paraId="7F87DBF4"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statement communicated to or action undertaken by the Replacement Supplier or Replacement Subcontractor to, or in respect of, any Transferring Supplier Employee identified in the Supplier’s Final Supplier Personnel List </w:t>
      </w:r>
      <w:r>
        <w:rPr>
          <w:rFonts w:ascii="Arial" w:eastAsia="Arial" w:hAnsi="Arial"/>
          <w:color w:val="000000"/>
          <w:sz w:val="24"/>
          <w:szCs w:val="24"/>
        </w:rPr>
        <w:t>on or before the Service Transfer Date regarding the Relevant Transfer which has not been agreed in advance with the Supplier in writing;</w:t>
      </w:r>
    </w:p>
    <w:p w14:paraId="1A0E0C4A"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w:t>
      </w:r>
      <w:r>
        <w:rPr>
          <w:rFonts w:ascii="Arial" w:eastAsia="Arial" w:hAnsi="Arial"/>
          <w:color w:val="000000"/>
          <w:sz w:val="24"/>
          <w:szCs w:val="24"/>
        </w:rPr>
        <w:t xml:space="preserve"> but not limited to, PAYE and primary and secondary national insurance contributions:</w:t>
      </w:r>
    </w:p>
    <w:p w14:paraId="27FA350C" w14:textId="77777777" w:rsidR="00F47B27" w:rsidRDefault="00206545">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w:t>
      </w:r>
      <w:r>
        <w:rPr>
          <w:rFonts w:ascii="Arial" w:eastAsia="Arial" w:hAnsi="Arial"/>
          <w:sz w:val="24"/>
          <w:szCs w:val="24"/>
        </w:rPr>
        <w:t>r other statutory authority relates to financial obligations arising after the Service Transfer Date; and</w:t>
      </w:r>
    </w:p>
    <w:p w14:paraId="44D1CFBF" w14:textId="77777777" w:rsidR="00F47B27" w:rsidRDefault="00206545">
      <w:pPr>
        <w:pStyle w:val="Heading5"/>
        <w:numPr>
          <w:ilvl w:val="4"/>
          <w:numId w:val="11"/>
        </w:numPr>
        <w:ind w:left="3544" w:hanging="1276"/>
        <w:rPr>
          <w:rFonts w:ascii="Arial" w:eastAsia="Arial" w:hAnsi="Arial"/>
          <w:sz w:val="24"/>
          <w:szCs w:val="24"/>
        </w:rPr>
      </w:pPr>
      <w:r>
        <w:rPr>
          <w:rFonts w:ascii="Arial" w:eastAsia="Arial" w:hAnsi="Arial"/>
          <w:sz w:val="24"/>
          <w:szCs w:val="24"/>
        </w:rPr>
        <w:t xml:space="preserve">in relation to any employee who is not a Transferring Supplier Employee identified in the Supplier’s Final Supplier Personnel List, and in respect of </w:t>
      </w:r>
      <w:r>
        <w:rPr>
          <w:rFonts w:ascii="Arial" w:eastAsia="Arial" w:hAnsi="Arial"/>
          <w:sz w:val="24"/>
          <w:szCs w:val="24"/>
        </w:rPr>
        <w:t>whom it is later alleged or determined that the Employment Regulations applied so as to transfer his/her employment from the Supplier or Subcontractor, to the Replacement Supplier or Replacement Subcontractor to the extent that the proceeding, claim or dem</w:t>
      </w:r>
      <w:r>
        <w:rPr>
          <w:rFonts w:ascii="Arial" w:eastAsia="Arial" w:hAnsi="Arial"/>
          <w:sz w:val="24"/>
          <w:szCs w:val="24"/>
        </w:rPr>
        <w:t>and by HMRC or other statutory authority relates to financial obligations arising after the Service Transfer Date;</w:t>
      </w:r>
    </w:p>
    <w:p w14:paraId="401BA9AE"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w:t>
      </w:r>
      <w:r>
        <w:rPr>
          <w:rFonts w:ascii="Arial" w:eastAsia="Arial" w:hAnsi="Arial"/>
          <w:color w:val="000000"/>
          <w:sz w:val="24"/>
          <w:szCs w:val="24"/>
        </w:rPr>
        <w:t xml:space="preserve"> benefits and all PAYE tax deductions and national insurance contributions relating to the Transferring Supplier Employees identified in the Supplier’s Final Supplier Personnel List in respect of the period from (and including) the Service Transfer Date; a</w:t>
      </w:r>
      <w:r>
        <w:rPr>
          <w:rFonts w:ascii="Arial" w:eastAsia="Arial" w:hAnsi="Arial"/>
          <w:color w:val="000000"/>
          <w:sz w:val="24"/>
          <w:szCs w:val="24"/>
        </w:rPr>
        <w:t>nd</w:t>
      </w:r>
    </w:p>
    <w:p w14:paraId="00494325" w14:textId="77777777" w:rsidR="00F47B27" w:rsidRDefault="0020654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w:t>
      </w:r>
      <w:r>
        <w:rPr>
          <w:rFonts w:ascii="Arial" w:eastAsia="Arial" w:hAnsi="Arial"/>
          <w:color w:val="000000"/>
          <w:sz w:val="24"/>
          <w:szCs w:val="24"/>
        </w:rPr>
        <w:t xml:space="preserve">ee relating to any act or omission of the Replacement </w:t>
      </w:r>
      <w:r>
        <w:rPr>
          <w:rFonts w:ascii="Arial" w:eastAsia="Arial" w:hAnsi="Arial"/>
          <w:color w:val="000000"/>
          <w:sz w:val="24"/>
          <w:szCs w:val="24"/>
        </w:rPr>
        <w:lastRenderedPageBreak/>
        <w:t>Supplier or Replacement Subcontractor in relation to obligations under regulation 13 of the Employment Regulations.</w:t>
      </w:r>
    </w:p>
    <w:p w14:paraId="15A18822" w14:textId="77777777" w:rsidR="00F47B27" w:rsidRDefault="00F47B27">
      <w:pPr>
        <w:pBdr>
          <w:top w:val="nil"/>
          <w:left w:val="nil"/>
          <w:bottom w:val="nil"/>
          <w:right w:val="nil"/>
          <w:between w:val="nil"/>
        </w:pBdr>
        <w:spacing w:before="120" w:after="120"/>
        <w:ind w:left="2214" w:hanging="1080"/>
        <w:rPr>
          <w:rFonts w:ascii="Arial" w:eastAsia="Arial" w:hAnsi="Arial"/>
          <w:color w:val="000000"/>
          <w:sz w:val="24"/>
          <w:szCs w:val="24"/>
        </w:rPr>
      </w:pPr>
    </w:p>
    <w:p w14:paraId="70F041D6" w14:textId="77777777" w:rsidR="00F47B27" w:rsidRDefault="00206545">
      <w:pPr>
        <w:keepNext/>
        <w:numPr>
          <w:ilvl w:val="1"/>
          <w:numId w:val="12"/>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w:t>
      </w:r>
      <w:r>
        <w:rPr>
          <w:rFonts w:ascii="Arial" w:eastAsia="Arial" w:hAnsi="Arial"/>
          <w:color w:val="000000"/>
          <w:sz w:val="24"/>
          <w:szCs w:val="24"/>
        </w:rPr>
        <w:t>r the Service Transfer Date, including any Employee Liabilities arising from the failure by the Supplier and/or any Subcontractor (as applicable) to comply with its obligations under the Employment Regulations.</w:t>
      </w:r>
    </w:p>
    <w:sectPr w:rsidR="00F47B2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DF5A" w14:textId="77777777" w:rsidR="00206545" w:rsidRDefault="00206545">
      <w:pPr>
        <w:spacing w:after="0"/>
      </w:pPr>
      <w:r>
        <w:separator/>
      </w:r>
    </w:p>
  </w:endnote>
  <w:endnote w:type="continuationSeparator" w:id="0">
    <w:p w14:paraId="0D106E3E" w14:textId="77777777" w:rsidR="00206545" w:rsidRDefault="002065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2E0C" w14:textId="77777777" w:rsidR="00F47B27" w:rsidRDefault="00F47B27">
    <w:pPr>
      <w:tabs>
        <w:tab w:val="center" w:pos="4513"/>
        <w:tab w:val="right" w:pos="9026"/>
      </w:tabs>
      <w:spacing w:after="0"/>
      <w:rPr>
        <w:rFonts w:ascii="Arial" w:eastAsia="Arial" w:hAnsi="Arial"/>
        <w:color w:val="A6A6A6"/>
        <w:sz w:val="20"/>
        <w:szCs w:val="20"/>
      </w:rPr>
    </w:pPr>
  </w:p>
  <w:p w14:paraId="38126FD5" w14:textId="77777777" w:rsidR="00F47B27" w:rsidRDefault="00206545">
    <w:pPr>
      <w:tabs>
        <w:tab w:val="center" w:pos="4513"/>
        <w:tab w:val="right" w:pos="9026"/>
      </w:tabs>
      <w:spacing w:after="0"/>
      <w:rPr>
        <w:rFonts w:ascii="Arial" w:eastAsia="Arial" w:hAnsi="Arial"/>
        <w:sz w:val="20"/>
        <w:szCs w:val="20"/>
      </w:rPr>
    </w:pPr>
    <w:r>
      <w:rPr>
        <w:rFonts w:ascii="Arial" w:eastAsia="Arial" w:hAnsi="Arial"/>
        <w:sz w:val="20"/>
        <w:szCs w:val="20"/>
      </w:rPr>
      <w:t>Framework Ref: RM6259</w:t>
    </w:r>
  </w:p>
  <w:p w14:paraId="36590064" w14:textId="77777777" w:rsidR="00F47B27" w:rsidRDefault="0020654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127A2C">
      <w:rPr>
        <w:rFonts w:ascii="Arial" w:eastAsia="Arial" w:hAnsi="Arial"/>
        <w:noProof/>
        <w:color w:val="000000"/>
        <w:sz w:val="20"/>
        <w:szCs w:val="20"/>
      </w:rPr>
      <w:t>1</w:t>
    </w:r>
    <w:r>
      <w:rPr>
        <w:rFonts w:ascii="Arial" w:eastAsia="Arial" w:hAnsi="Arial"/>
        <w:color w:val="000000"/>
        <w:sz w:val="20"/>
        <w:szCs w:val="20"/>
      </w:rPr>
      <w:fldChar w:fldCharType="end"/>
    </w:r>
  </w:p>
  <w:p w14:paraId="0F70D725" w14:textId="77777777" w:rsidR="00F47B27" w:rsidRDefault="00206545">
    <w:pPr>
      <w:spacing w:after="0"/>
      <w:rPr>
        <w:rFonts w:ascii="Arial" w:eastAsia="Arial" w:hAnsi="Arial"/>
        <w:color w:val="A6A6A6"/>
        <w:sz w:val="20"/>
        <w:szCs w:val="20"/>
      </w:rPr>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8E9F" w14:textId="77777777" w:rsidR="00F47B27" w:rsidRDefault="00F47B27">
    <w:pPr>
      <w:tabs>
        <w:tab w:val="center" w:pos="4513"/>
        <w:tab w:val="right" w:pos="9026"/>
      </w:tabs>
      <w:spacing w:after="0"/>
      <w:rPr>
        <w:rFonts w:ascii="Arial" w:eastAsia="Arial" w:hAnsi="Arial"/>
        <w:color w:val="A6A6A6"/>
        <w:sz w:val="20"/>
        <w:szCs w:val="20"/>
      </w:rPr>
    </w:pPr>
  </w:p>
  <w:p w14:paraId="376934C4" w14:textId="77777777" w:rsidR="00F47B27" w:rsidRDefault="00206545">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r>
    <w:r>
      <w:rPr>
        <w:rFonts w:ascii="Arial" w:eastAsia="Arial" w:hAnsi="Arial"/>
        <w:color w:val="A6A6A6"/>
        <w:sz w:val="20"/>
        <w:szCs w:val="20"/>
      </w:rPr>
      <w:t xml:space="preserve">                                           </w:t>
    </w:r>
  </w:p>
  <w:p w14:paraId="5A1A1639" w14:textId="77777777" w:rsidR="00F47B27" w:rsidRDefault="00206545">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Pr>
        <w:rFonts w:ascii="Arial" w:eastAsia="Arial" w:hAnsi="Arial"/>
        <w:color w:val="A6A6A6"/>
        <w:sz w:val="20"/>
        <w:szCs w:val="20"/>
      </w:rPr>
      <w:fldChar w:fldCharType="end"/>
    </w:r>
  </w:p>
  <w:p w14:paraId="35D36C70" w14:textId="77777777" w:rsidR="00F47B27" w:rsidRDefault="00206545">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56C9" w14:textId="77777777" w:rsidR="00206545" w:rsidRDefault="00206545">
      <w:pPr>
        <w:spacing w:after="0"/>
      </w:pPr>
      <w:r>
        <w:separator/>
      </w:r>
    </w:p>
  </w:footnote>
  <w:footnote w:type="continuationSeparator" w:id="0">
    <w:p w14:paraId="4936B241" w14:textId="77777777" w:rsidR="00206545" w:rsidRDefault="002065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EB21" w14:textId="77777777" w:rsidR="00F47B27" w:rsidRDefault="00206545">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66B94E6B" w14:textId="77777777" w:rsidR="00F47B27" w:rsidRDefault="00206545">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Call-Off Ref: </w:t>
    </w:r>
  </w:p>
  <w:p w14:paraId="6E023B41" w14:textId="77777777" w:rsidR="00F47B27" w:rsidRDefault="0020654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22</w:t>
    </w:r>
    <w:r>
      <w:rPr>
        <w:rFonts w:ascii="Arial" w:eastAsia="Arial" w:hAnsi="Arial"/>
        <w:color w:val="000000"/>
        <w:sz w:val="20"/>
        <w:szCs w:val="20"/>
      </w:rPr>
      <w:t xml:space="preserve"> </w:t>
    </w:r>
  </w:p>
  <w:p w14:paraId="66A82B64" w14:textId="77777777" w:rsidR="00F47B27" w:rsidRDefault="00F47B27">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D436" w14:textId="77777777" w:rsidR="00F47B27" w:rsidRDefault="00F47B27">
    <w:pPr>
      <w:pBdr>
        <w:top w:val="nil"/>
        <w:left w:val="nil"/>
        <w:bottom w:val="nil"/>
        <w:right w:val="nil"/>
        <w:between w:val="nil"/>
      </w:pBdr>
      <w:tabs>
        <w:tab w:val="center" w:pos="4513"/>
        <w:tab w:val="right" w:pos="9026"/>
      </w:tabs>
      <w:spacing w:after="0"/>
      <w:rPr>
        <w:rFonts w:eastAsia="Calibri" w:cs="Calibri"/>
        <w:color w:val="000000"/>
      </w:rPr>
    </w:pPr>
  </w:p>
  <w:p w14:paraId="7F041539" w14:textId="77777777" w:rsidR="00F47B27" w:rsidRDefault="00F47B27">
    <w:pPr>
      <w:pBdr>
        <w:top w:val="nil"/>
        <w:left w:val="nil"/>
        <w:bottom w:val="nil"/>
        <w:right w:val="nil"/>
        <w:between w:val="nil"/>
      </w:pBdr>
      <w:tabs>
        <w:tab w:val="center" w:pos="4513"/>
        <w:tab w:val="right" w:pos="9026"/>
      </w:tabs>
      <w:spacing w:after="0"/>
      <w:rPr>
        <w:rFonts w:eastAsia="Calibri" w:cs="Calibri"/>
        <w:color w:val="000000"/>
      </w:rPr>
    </w:pPr>
  </w:p>
  <w:p w14:paraId="5AAF246A" w14:textId="77777777" w:rsidR="00F47B27" w:rsidRDefault="00F47B27">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D52"/>
    <w:multiLevelType w:val="multilevel"/>
    <w:tmpl w:val="0D1E862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 w15:restartNumberingAfterBreak="0">
    <w:nsid w:val="07D236D8"/>
    <w:multiLevelType w:val="multilevel"/>
    <w:tmpl w:val="96EEC6A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8FB2713"/>
    <w:multiLevelType w:val="multilevel"/>
    <w:tmpl w:val="55B2DF5E"/>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0BE7072"/>
    <w:multiLevelType w:val="multilevel"/>
    <w:tmpl w:val="1B3C1E1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4" w15:restartNumberingAfterBreak="0">
    <w:nsid w:val="11EF399B"/>
    <w:multiLevelType w:val="multilevel"/>
    <w:tmpl w:val="7FE8672A"/>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5" w15:restartNumberingAfterBreak="0">
    <w:nsid w:val="15811D88"/>
    <w:multiLevelType w:val="multilevel"/>
    <w:tmpl w:val="2674985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16491D52"/>
    <w:multiLevelType w:val="multilevel"/>
    <w:tmpl w:val="0928AFE8"/>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481E19"/>
    <w:multiLevelType w:val="multilevel"/>
    <w:tmpl w:val="983EFD90"/>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7F17E6B"/>
    <w:multiLevelType w:val="multilevel"/>
    <w:tmpl w:val="56685DBA"/>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713EAD"/>
    <w:multiLevelType w:val="multilevel"/>
    <w:tmpl w:val="7694AD26"/>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0" w15:restartNumberingAfterBreak="0">
    <w:nsid w:val="2E291C5C"/>
    <w:multiLevelType w:val="multilevel"/>
    <w:tmpl w:val="4C1EAD56"/>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3A8B377E"/>
    <w:multiLevelType w:val="multilevel"/>
    <w:tmpl w:val="337C75F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44AE0545"/>
    <w:multiLevelType w:val="multilevel"/>
    <w:tmpl w:val="A3849B66"/>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5FAB73DE"/>
    <w:multiLevelType w:val="multilevel"/>
    <w:tmpl w:val="AAC6EF42"/>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 w15:restartNumberingAfterBreak="0">
    <w:nsid w:val="60A307FC"/>
    <w:multiLevelType w:val="multilevel"/>
    <w:tmpl w:val="F196B81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63631B1F"/>
    <w:multiLevelType w:val="multilevel"/>
    <w:tmpl w:val="33DE5CE8"/>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 w15:restartNumberingAfterBreak="0">
    <w:nsid w:val="6C6230DF"/>
    <w:multiLevelType w:val="multilevel"/>
    <w:tmpl w:val="0A82797E"/>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71116A71"/>
    <w:multiLevelType w:val="multilevel"/>
    <w:tmpl w:val="6520D2D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E6B2579"/>
    <w:multiLevelType w:val="multilevel"/>
    <w:tmpl w:val="81A8773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num w:numId="1">
    <w:abstractNumId w:val="7"/>
  </w:num>
  <w:num w:numId="2">
    <w:abstractNumId w:val="2"/>
  </w:num>
  <w:num w:numId="3">
    <w:abstractNumId w:val="13"/>
  </w:num>
  <w:num w:numId="4">
    <w:abstractNumId w:val="10"/>
  </w:num>
  <w:num w:numId="5">
    <w:abstractNumId w:val="9"/>
  </w:num>
  <w:num w:numId="6">
    <w:abstractNumId w:val="3"/>
  </w:num>
  <w:num w:numId="7">
    <w:abstractNumId w:val="1"/>
  </w:num>
  <w:num w:numId="8">
    <w:abstractNumId w:val="6"/>
  </w:num>
  <w:num w:numId="9">
    <w:abstractNumId w:val="15"/>
  </w:num>
  <w:num w:numId="10">
    <w:abstractNumId w:val="12"/>
  </w:num>
  <w:num w:numId="11">
    <w:abstractNumId w:val="0"/>
  </w:num>
  <w:num w:numId="12">
    <w:abstractNumId w:val="14"/>
  </w:num>
  <w:num w:numId="13">
    <w:abstractNumId w:val="17"/>
  </w:num>
  <w:num w:numId="14">
    <w:abstractNumId w:val="4"/>
  </w:num>
  <w:num w:numId="15">
    <w:abstractNumId w:val="8"/>
  </w:num>
  <w:num w:numId="16">
    <w:abstractNumId w:val="18"/>
  </w:num>
  <w:num w:numId="17">
    <w:abstractNumId w:val="5"/>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27"/>
    <w:rsid w:val="00127A2C"/>
    <w:rsid w:val="00206545"/>
    <w:rsid w:val="00F4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8020"/>
  <w15:docId w15:val="{30D13065-F18F-439E-A160-C389DFB9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e+rj+769IxsROGhz+xExBEe1A==">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5827</Words>
  <Characters>33214</Characters>
  <Application>Microsoft Office Word</Application>
  <DocSecurity>0</DocSecurity>
  <Lines>276</Lines>
  <Paragraphs>77</Paragraphs>
  <ScaleCrop>false</ScaleCrop>
  <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Rowe</cp:lastModifiedBy>
  <cp:revision>2</cp:revision>
  <dcterms:created xsi:type="dcterms:W3CDTF">2022-08-01T09:36:00Z</dcterms:created>
  <dcterms:modified xsi:type="dcterms:W3CDTF">2025-05-19T08:56:00Z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