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0C65" w14:textId="77777777" w:rsidR="00F70CFF" w:rsidRDefault="00F70CFF">
      <w:pPr>
        <w:widowControl w:val="0"/>
        <w:kinsoku w:val="0"/>
        <w:overflowPunct w:val="0"/>
        <w:spacing w:before="6" w:after="257" w:line="185" w:lineRule="exact"/>
        <w:textAlignment w:val="baseline"/>
        <w:rPr>
          <w:rFonts w:ascii="Arial" w:hAnsi="Arial" w:cs="Times New Roman"/>
          <w:kern w:val="0"/>
          <w:sz w:val="16"/>
          <w:lang w:val="en-US"/>
        </w:rPr>
      </w:pPr>
      <w:proofErr w:type="spellStart"/>
      <w:r>
        <w:rPr>
          <w:rFonts w:ascii="Arial" w:hAnsi="Arial" w:cs="Times New Roman"/>
          <w:kern w:val="0"/>
          <w:sz w:val="16"/>
          <w:lang w:val="en-US"/>
        </w:rPr>
        <w:t>Docusign</w:t>
      </w:r>
      <w:proofErr w:type="spellEnd"/>
      <w:r>
        <w:rPr>
          <w:rFonts w:ascii="Arial" w:hAnsi="Arial" w:cs="Times New Roman"/>
          <w:kern w:val="0"/>
          <w:sz w:val="16"/>
          <w:lang w:val="en-US"/>
        </w:rPr>
        <w:t xml:space="preserve"> Envelope ID: 0C2D21E1-41CE-4B89-8820-A385EDA032EA</w:t>
      </w:r>
    </w:p>
    <w:p w14:paraId="50392714" w14:textId="77777777" w:rsidR="00F70CFF" w:rsidRDefault="00F70CFF">
      <w:pPr>
        <w:widowControl w:val="0"/>
        <w:kinsoku w:val="0"/>
        <w:overflowPunct w:val="0"/>
        <w:spacing w:before="52" w:after="0" w:line="20" w:lineRule="exact"/>
        <w:textAlignment w:val="baseline"/>
        <w:rPr>
          <w:rFonts w:ascii="Times New Roman" w:hAnsi="Times New Roman" w:cs="Times New Roman"/>
          <w:kern w:val="0"/>
          <w:lang w:val="en-US"/>
        </w:rPr>
      </w:pPr>
    </w:p>
    <w:tbl>
      <w:tblPr>
        <w:tblW w:w="0" w:type="auto"/>
        <w:tblLayout w:type="fixed"/>
        <w:tblCellMar>
          <w:left w:w="0" w:type="dxa"/>
          <w:right w:w="0" w:type="dxa"/>
        </w:tblCellMar>
        <w:tblLook w:val="0000" w:firstRow="0" w:lastRow="0" w:firstColumn="0" w:lastColumn="0" w:noHBand="0" w:noVBand="0"/>
      </w:tblPr>
      <w:tblGrid>
        <w:gridCol w:w="3298"/>
        <w:gridCol w:w="3566"/>
        <w:gridCol w:w="4656"/>
      </w:tblGrid>
      <w:tr w:rsidR="00F70CFF" w14:paraId="3495BF64" w14:textId="77777777">
        <w:tblPrEx>
          <w:tblCellMar>
            <w:top w:w="0" w:type="dxa"/>
            <w:left w:w="0" w:type="dxa"/>
            <w:bottom w:w="0" w:type="dxa"/>
            <w:right w:w="0" w:type="dxa"/>
          </w:tblCellMar>
        </w:tblPrEx>
        <w:trPr>
          <w:trHeight w:hRule="exact" w:val="1292"/>
        </w:trPr>
        <w:tc>
          <w:tcPr>
            <w:tcW w:w="3298" w:type="dxa"/>
            <w:tcBorders>
              <w:top w:val="nil"/>
              <w:left w:val="nil"/>
              <w:bottom w:val="nil"/>
              <w:right w:val="nil"/>
            </w:tcBorders>
          </w:tcPr>
          <w:p w14:paraId="3B9D006F" w14:textId="77777777" w:rsidR="00F70CFF" w:rsidRDefault="00F70CFF">
            <w:pPr>
              <w:widowControl w:val="0"/>
              <w:kinsoku w:val="0"/>
              <w:overflowPunct w:val="0"/>
              <w:spacing w:before="12" w:after="708" w:line="240" w:lineRule="auto"/>
              <w:ind w:left="326"/>
              <w:textAlignment w:val="baseline"/>
              <w:rPr>
                <w:rFonts w:ascii="Times New Roman" w:hAnsi="Times New Roman" w:cs="Times New Roman"/>
                <w:kern w:val="0"/>
                <w:lang w:val="en-US"/>
              </w:rPr>
            </w:pPr>
            <w:r>
              <w:rPr>
                <w:rFonts w:ascii="Times New Roman" w:hAnsi="Times New Roman" w:cs="Times New Roman"/>
                <w:noProof/>
                <w:kern w:val="0"/>
                <w:lang w:val="en-US"/>
              </w:rPr>
              <w:drawing>
                <wp:inline distT="0" distB="0" distL="0" distR="0" wp14:anchorId="2436DA89" wp14:editId="676A8CF0">
                  <wp:extent cx="156210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361950"/>
                          </a:xfrm>
                          <a:prstGeom prst="rect">
                            <a:avLst/>
                          </a:prstGeom>
                          <a:noFill/>
                          <a:ln>
                            <a:noFill/>
                          </a:ln>
                        </pic:spPr>
                      </pic:pic>
                    </a:graphicData>
                  </a:graphic>
                </wp:inline>
              </w:drawing>
            </w:r>
          </w:p>
        </w:tc>
        <w:tc>
          <w:tcPr>
            <w:tcW w:w="3566" w:type="dxa"/>
            <w:tcBorders>
              <w:top w:val="nil"/>
              <w:left w:val="nil"/>
              <w:bottom w:val="nil"/>
              <w:right w:val="nil"/>
            </w:tcBorders>
          </w:tcPr>
          <w:p w14:paraId="112677D2" w14:textId="77777777" w:rsidR="00F70CFF" w:rsidRDefault="00F70CFF">
            <w:pPr>
              <w:widowControl w:val="0"/>
              <w:kinsoku w:val="0"/>
              <w:overflowPunct w:val="0"/>
              <w:spacing w:after="777" w:line="502" w:lineRule="exact"/>
              <w:jc w:val="center"/>
              <w:textAlignment w:val="baseline"/>
              <w:rPr>
                <w:rFonts w:ascii="Garamond" w:hAnsi="Garamond" w:cs="Times New Roman"/>
                <w:color w:val="031B17"/>
                <w:w w:val="90"/>
                <w:kern w:val="0"/>
                <w:sz w:val="51"/>
                <w:lang w:val="en-US"/>
              </w:rPr>
            </w:pPr>
            <w:r>
              <w:rPr>
                <w:rFonts w:ascii="Garamond" w:hAnsi="Garamond" w:cs="Times New Roman"/>
                <w:color w:val="031B17"/>
                <w:w w:val="90"/>
                <w:kern w:val="0"/>
                <w:sz w:val="51"/>
                <w:lang w:val="en-US"/>
              </w:rPr>
              <w:t>Order form</w:t>
            </w:r>
          </w:p>
        </w:tc>
        <w:tc>
          <w:tcPr>
            <w:tcW w:w="4656" w:type="dxa"/>
            <w:tcBorders>
              <w:top w:val="nil"/>
              <w:left w:val="nil"/>
              <w:bottom w:val="nil"/>
              <w:right w:val="nil"/>
            </w:tcBorders>
          </w:tcPr>
          <w:p w14:paraId="0BCF706F" w14:textId="77777777" w:rsidR="00F70CFF" w:rsidRDefault="00F70CFF">
            <w:pPr>
              <w:widowControl w:val="0"/>
              <w:kinsoku w:val="0"/>
              <w:overflowPunct w:val="0"/>
              <w:spacing w:after="0" w:line="206" w:lineRule="exact"/>
              <w:ind w:left="720"/>
              <w:textAlignment w:val="baseline"/>
              <w:rPr>
                <w:rFonts w:ascii="Arial" w:hAnsi="Arial" w:cs="Times New Roman"/>
                <w:color w:val="031B17"/>
                <w:kern w:val="0"/>
                <w:sz w:val="20"/>
                <w:lang w:val="en-US"/>
              </w:rPr>
            </w:pPr>
            <w:r>
              <w:rPr>
                <w:rFonts w:ascii="Arial" w:hAnsi="Arial" w:cs="Times New Roman"/>
                <w:color w:val="031B17"/>
                <w:kern w:val="0"/>
                <w:sz w:val="20"/>
                <w:lang w:val="en-US"/>
              </w:rPr>
              <w:t>Greenhouse Software, Inc.</w:t>
            </w:r>
          </w:p>
          <w:p w14:paraId="30190E31" w14:textId="77777777" w:rsidR="00F70CFF" w:rsidRDefault="00F70CFF">
            <w:pPr>
              <w:widowControl w:val="0"/>
              <w:kinsoku w:val="0"/>
              <w:overflowPunct w:val="0"/>
              <w:spacing w:before="20" w:after="0" w:line="220" w:lineRule="exact"/>
              <w:ind w:left="720"/>
              <w:textAlignment w:val="baseline"/>
              <w:rPr>
                <w:rFonts w:ascii="Arial" w:hAnsi="Arial" w:cs="Times New Roman"/>
                <w:color w:val="031B17"/>
                <w:kern w:val="0"/>
                <w:sz w:val="20"/>
                <w:lang w:val="en-US"/>
              </w:rPr>
            </w:pPr>
            <w:r>
              <w:rPr>
                <w:rFonts w:ascii="Arial" w:hAnsi="Arial" w:cs="Times New Roman"/>
                <w:color w:val="031B17"/>
                <w:kern w:val="0"/>
                <w:sz w:val="20"/>
                <w:lang w:val="en-US"/>
              </w:rPr>
              <w:t>228 Park Avenue S.</w:t>
            </w:r>
          </w:p>
          <w:p w14:paraId="4C424CA9" w14:textId="77777777" w:rsidR="00F70CFF" w:rsidRDefault="00F70CFF">
            <w:pPr>
              <w:widowControl w:val="0"/>
              <w:kinsoku w:val="0"/>
              <w:overflowPunct w:val="0"/>
              <w:spacing w:before="20" w:after="0" w:line="220" w:lineRule="exact"/>
              <w:ind w:left="720"/>
              <w:textAlignment w:val="baseline"/>
              <w:rPr>
                <w:rFonts w:ascii="Arial" w:hAnsi="Arial" w:cs="Times New Roman"/>
                <w:color w:val="031B17"/>
                <w:kern w:val="0"/>
                <w:sz w:val="20"/>
                <w:lang w:val="en-US"/>
              </w:rPr>
            </w:pPr>
            <w:r>
              <w:rPr>
                <w:rFonts w:ascii="Arial" w:hAnsi="Arial" w:cs="Times New Roman"/>
                <w:color w:val="031B17"/>
                <w:kern w:val="0"/>
                <w:sz w:val="20"/>
                <w:lang w:val="en-US"/>
              </w:rPr>
              <w:t>PMB 14744</w:t>
            </w:r>
          </w:p>
          <w:p w14:paraId="2683C796" w14:textId="77777777" w:rsidR="00F70CFF" w:rsidRDefault="00F70CFF">
            <w:pPr>
              <w:widowControl w:val="0"/>
              <w:kinsoku w:val="0"/>
              <w:overflowPunct w:val="0"/>
              <w:spacing w:before="20" w:after="0" w:line="220" w:lineRule="exact"/>
              <w:ind w:left="720"/>
              <w:textAlignment w:val="baseline"/>
              <w:rPr>
                <w:rFonts w:ascii="Arial" w:hAnsi="Arial" w:cs="Times New Roman"/>
                <w:color w:val="031B17"/>
                <w:kern w:val="0"/>
                <w:sz w:val="20"/>
                <w:lang w:val="en-US"/>
              </w:rPr>
            </w:pPr>
            <w:r>
              <w:rPr>
                <w:rFonts w:ascii="Arial" w:hAnsi="Arial" w:cs="Times New Roman"/>
                <w:color w:val="031B17"/>
                <w:kern w:val="0"/>
                <w:sz w:val="20"/>
                <w:lang w:val="en-US"/>
              </w:rPr>
              <w:t>New York, New York</w:t>
            </w:r>
          </w:p>
          <w:p w14:paraId="288C9751" w14:textId="77777777" w:rsidR="00F70CFF" w:rsidRDefault="00F70CFF">
            <w:pPr>
              <w:widowControl w:val="0"/>
              <w:kinsoku w:val="0"/>
              <w:overflowPunct w:val="0"/>
              <w:spacing w:before="20" w:after="113" w:line="220" w:lineRule="exact"/>
              <w:ind w:left="720"/>
              <w:textAlignment w:val="baseline"/>
              <w:rPr>
                <w:rFonts w:ascii="Arial" w:hAnsi="Arial" w:cs="Times New Roman"/>
                <w:color w:val="031B17"/>
                <w:kern w:val="0"/>
                <w:sz w:val="20"/>
                <w:lang w:val="en-US"/>
              </w:rPr>
            </w:pPr>
            <w:r>
              <w:rPr>
                <w:rFonts w:ascii="Arial" w:hAnsi="Arial" w:cs="Times New Roman"/>
                <w:color w:val="031B17"/>
                <w:kern w:val="0"/>
                <w:sz w:val="20"/>
                <w:lang w:val="en-US"/>
              </w:rPr>
              <w:t>10003-1502 US</w:t>
            </w:r>
          </w:p>
        </w:tc>
      </w:tr>
      <w:tr w:rsidR="00F70CFF" w14:paraId="10F23CBD" w14:textId="77777777">
        <w:tblPrEx>
          <w:tblCellMar>
            <w:top w:w="0" w:type="dxa"/>
            <w:left w:w="0" w:type="dxa"/>
            <w:bottom w:w="0" w:type="dxa"/>
            <w:right w:w="0" w:type="dxa"/>
          </w:tblCellMar>
        </w:tblPrEx>
        <w:trPr>
          <w:trHeight w:hRule="exact" w:val="1623"/>
        </w:trPr>
        <w:tc>
          <w:tcPr>
            <w:tcW w:w="3298" w:type="dxa"/>
            <w:tcBorders>
              <w:top w:val="nil"/>
              <w:left w:val="nil"/>
              <w:bottom w:val="nil"/>
              <w:right w:val="nil"/>
            </w:tcBorders>
          </w:tcPr>
          <w:p w14:paraId="6FDC254F" w14:textId="77777777" w:rsidR="00F70CFF" w:rsidRDefault="00F70CFF">
            <w:pPr>
              <w:widowControl w:val="0"/>
              <w:kinsoku w:val="0"/>
              <w:overflowPunct w:val="0"/>
              <w:spacing w:before="134" w:after="0" w:line="230" w:lineRule="exact"/>
              <w:ind w:left="360"/>
              <w:textAlignment w:val="baseline"/>
              <w:rPr>
                <w:rFonts w:ascii="Arial" w:hAnsi="Arial" w:cs="Times New Roman"/>
                <w:b/>
                <w:color w:val="031B17"/>
                <w:kern w:val="0"/>
                <w:sz w:val="20"/>
                <w:lang w:val="en-US"/>
              </w:rPr>
            </w:pPr>
            <w:r>
              <w:rPr>
                <w:rFonts w:ascii="Arial" w:hAnsi="Arial" w:cs="Times New Roman"/>
                <w:b/>
                <w:color w:val="031B17"/>
                <w:kern w:val="0"/>
                <w:sz w:val="20"/>
                <w:lang w:val="en-US"/>
              </w:rPr>
              <w:t>Customer:</w:t>
            </w:r>
          </w:p>
          <w:p w14:paraId="6B903A90" w14:textId="77777777" w:rsidR="00F70CFF" w:rsidRDefault="00F70CFF">
            <w:pPr>
              <w:widowControl w:val="0"/>
              <w:kinsoku w:val="0"/>
              <w:overflowPunct w:val="0"/>
              <w:spacing w:before="34" w:after="0" w:line="300" w:lineRule="exact"/>
              <w:ind w:left="360"/>
              <w:textAlignment w:val="baseline"/>
              <w:rPr>
                <w:rFonts w:ascii="Arial" w:hAnsi="Arial" w:cs="Times New Roman"/>
                <w:color w:val="031B17"/>
                <w:spacing w:val="-3"/>
                <w:kern w:val="0"/>
                <w:sz w:val="20"/>
                <w:lang w:val="en-US"/>
              </w:rPr>
            </w:pPr>
            <w:r>
              <w:rPr>
                <w:rFonts w:ascii="Arial" w:hAnsi="Arial" w:cs="Times New Roman"/>
                <w:color w:val="031B17"/>
                <w:spacing w:val="-3"/>
                <w:kern w:val="0"/>
                <w:sz w:val="20"/>
                <w:lang w:val="en-US"/>
              </w:rPr>
              <w:t>UK Shared Business Services Ltd Queensway House West Precinct Billingham, TS23 2NF</w:t>
            </w:r>
          </w:p>
          <w:p w14:paraId="172391B0" w14:textId="77777777" w:rsidR="00F70CFF" w:rsidRDefault="00F70CFF">
            <w:pPr>
              <w:widowControl w:val="0"/>
              <w:kinsoku w:val="0"/>
              <w:overflowPunct w:val="0"/>
              <w:spacing w:before="79" w:after="14" w:line="223" w:lineRule="exact"/>
              <w:ind w:left="360"/>
              <w:textAlignment w:val="baseline"/>
              <w:rPr>
                <w:rFonts w:ascii="Arial" w:hAnsi="Arial" w:cs="Times New Roman"/>
                <w:color w:val="031B17"/>
                <w:kern w:val="0"/>
                <w:sz w:val="20"/>
                <w:lang w:val="en-US"/>
              </w:rPr>
            </w:pPr>
            <w:r>
              <w:rPr>
                <w:rFonts w:ascii="Arial" w:hAnsi="Arial" w:cs="Times New Roman"/>
                <w:color w:val="031B17"/>
                <w:kern w:val="0"/>
                <w:sz w:val="20"/>
                <w:lang w:val="en-US"/>
              </w:rPr>
              <w:t>United Kingdom</w:t>
            </w:r>
          </w:p>
        </w:tc>
        <w:tc>
          <w:tcPr>
            <w:tcW w:w="3566" w:type="dxa"/>
            <w:tcBorders>
              <w:top w:val="nil"/>
              <w:left w:val="nil"/>
              <w:bottom w:val="nil"/>
              <w:right w:val="nil"/>
            </w:tcBorders>
          </w:tcPr>
          <w:p w14:paraId="4A98CBA7" w14:textId="77777777" w:rsidR="00F70CFF" w:rsidRDefault="00F70CFF">
            <w:pPr>
              <w:widowControl w:val="0"/>
              <w:kinsoku w:val="0"/>
              <w:overflowPunct w:val="0"/>
              <w:spacing w:before="79" w:after="14" w:line="223" w:lineRule="exact"/>
              <w:ind w:left="360"/>
              <w:textAlignment w:val="baseline"/>
              <w:rPr>
                <w:rFonts w:ascii="Arial" w:hAnsi="Arial" w:cs="Times New Roman"/>
                <w:color w:val="031B17"/>
                <w:kern w:val="0"/>
                <w:sz w:val="20"/>
                <w:lang w:val="en-US"/>
              </w:rPr>
            </w:pPr>
          </w:p>
        </w:tc>
        <w:tc>
          <w:tcPr>
            <w:tcW w:w="4656" w:type="dxa"/>
            <w:tcBorders>
              <w:top w:val="nil"/>
              <w:left w:val="nil"/>
              <w:bottom w:val="nil"/>
              <w:right w:val="nil"/>
            </w:tcBorders>
          </w:tcPr>
          <w:p w14:paraId="62C9A0C7" w14:textId="77777777" w:rsidR="00F70CFF" w:rsidRDefault="00F70CFF">
            <w:pPr>
              <w:widowControl w:val="0"/>
              <w:kinsoku w:val="0"/>
              <w:overflowPunct w:val="0"/>
              <w:spacing w:after="0" w:line="341" w:lineRule="exact"/>
              <w:ind w:left="720"/>
              <w:textAlignment w:val="baseline"/>
              <w:rPr>
                <w:rFonts w:ascii="Arial" w:hAnsi="Arial" w:cs="Times New Roman"/>
                <w:color w:val="031B17"/>
                <w:kern w:val="0"/>
                <w:sz w:val="20"/>
                <w:lang w:val="en-US"/>
              </w:rPr>
            </w:pPr>
            <w:r>
              <w:rPr>
                <w:rFonts w:ascii="Arial" w:hAnsi="Arial" w:cs="Times New Roman"/>
                <w:b/>
                <w:color w:val="031B17"/>
                <w:kern w:val="0"/>
                <w:sz w:val="20"/>
                <w:lang w:val="en-US"/>
              </w:rPr>
              <w:t xml:space="preserve">Billing frequency: </w:t>
            </w:r>
            <w:r>
              <w:rPr>
                <w:rFonts w:ascii="Arial" w:hAnsi="Arial" w:cs="Times New Roman"/>
                <w:color w:val="031B17"/>
                <w:kern w:val="0"/>
                <w:sz w:val="20"/>
                <w:lang w:val="en-US"/>
              </w:rPr>
              <w:t>Annual</w:t>
            </w:r>
            <w:r>
              <w:rPr>
                <w:rFonts w:ascii="Arial" w:hAnsi="Arial" w:cs="Times New Roman"/>
                <w:color w:val="031B17"/>
                <w:kern w:val="0"/>
                <w:sz w:val="20"/>
                <w:lang w:val="en-US"/>
              </w:rPr>
              <w:br/>
            </w:r>
            <w:r>
              <w:rPr>
                <w:rFonts w:ascii="Arial" w:hAnsi="Arial" w:cs="Times New Roman"/>
                <w:b/>
                <w:color w:val="031B17"/>
                <w:kern w:val="0"/>
                <w:sz w:val="20"/>
                <w:lang w:val="en-US"/>
              </w:rPr>
              <w:t xml:space="preserve">Payment terms: </w:t>
            </w:r>
            <w:r>
              <w:rPr>
                <w:rFonts w:ascii="Arial" w:hAnsi="Arial" w:cs="Times New Roman"/>
                <w:color w:val="031B17"/>
                <w:kern w:val="0"/>
                <w:sz w:val="20"/>
                <w:lang w:val="en-US"/>
              </w:rPr>
              <w:t>Net 30</w:t>
            </w:r>
          </w:p>
          <w:p w14:paraId="6C29EDB3" w14:textId="77777777" w:rsidR="00F70CFF" w:rsidRDefault="00F70CFF">
            <w:pPr>
              <w:widowControl w:val="0"/>
              <w:kinsoku w:val="0"/>
              <w:overflowPunct w:val="0"/>
              <w:spacing w:before="101" w:after="0" w:line="240" w:lineRule="exact"/>
              <w:ind w:left="720"/>
              <w:textAlignment w:val="baseline"/>
              <w:rPr>
                <w:rFonts w:ascii="Arial" w:hAnsi="Arial" w:cs="Times New Roman"/>
                <w:b/>
                <w:color w:val="031B17"/>
                <w:kern w:val="0"/>
                <w:sz w:val="20"/>
                <w:lang w:val="en-US"/>
              </w:rPr>
            </w:pPr>
            <w:r>
              <w:rPr>
                <w:rFonts w:ascii="Arial" w:hAnsi="Arial" w:cs="Times New Roman"/>
                <w:b/>
                <w:color w:val="031B17"/>
                <w:kern w:val="0"/>
                <w:sz w:val="20"/>
                <w:lang w:val="en-US"/>
              </w:rPr>
              <w:t>Purchase order</w:t>
            </w:r>
            <w:r>
              <w:rPr>
                <w:rFonts w:ascii="Arial" w:hAnsi="Arial" w:cs="Times New Roman"/>
                <w:b/>
                <w:color w:val="031B17"/>
                <w:kern w:val="0"/>
                <w:sz w:val="20"/>
                <w:lang w:val="en-US"/>
              </w:rPr>
              <w:br/>
              <w:t>required?</w:t>
            </w:r>
          </w:p>
          <w:p w14:paraId="1F90CC16" w14:textId="77777777" w:rsidR="00F70CFF" w:rsidRDefault="00F70CFF">
            <w:pPr>
              <w:widowControl w:val="0"/>
              <w:kinsoku w:val="0"/>
              <w:overflowPunct w:val="0"/>
              <w:spacing w:before="110" w:after="0" w:line="218" w:lineRule="exact"/>
              <w:ind w:left="720"/>
              <w:textAlignment w:val="baseline"/>
              <w:rPr>
                <w:rFonts w:ascii="Arial" w:hAnsi="Arial" w:cs="Times New Roman"/>
                <w:b/>
                <w:color w:val="031B17"/>
                <w:kern w:val="0"/>
                <w:sz w:val="20"/>
                <w:lang w:val="en-US"/>
              </w:rPr>
            </w:pPr>
            <w:r>
              <w:rPr>
                <w:rFonts w:ascii="Arial" w:hAnsi="Arial" w:cs="Times New Roman"/>
                <w:b/>
                <w:color w:val="031B17"/>
                <w:kern w:val="0"/>
                <w:sz w:val="20"/>
                <w:lang w:val="en-US"/>
              </w:rPr>
              <w:t>PO number:</w:t>
            </w:r>
          </w:p>
        </w:tc>
      </w:tr>
    </w:tbl>
    <w:p w14:paraId="3810E2D9" w14:textId="77777777" w:rsidR="00F70CFF" w:rsidRDefault="00F70CFF">
      <w:pPr>
        <w:widowControl w:val="0"/>
        <w:kinsoku w:val="0"/>
        <w:overflowPunct w:val="0"/>
        <w:spacing w:after="1420" w:line="20" w:lineRule="exact"/>
        <w:textAlignment w:val="baseline"/>
        <w:rPr>
          <w:rFonts w:ascii="Times New Roman" w:hAnsi="Times New Roman" w:cs="Times New Roman"/>
          <w:kern w:val="0"/>
          <w:lang w:val="en-US"/>
        </w:rPr>
      </w:pPr>
    </w:p>
    <w:p w14:paraId="7ADB5D8B" w14:textId="77777777" w:rsidR="00F70CFF" w:rsidRDefault="00F70CFF">
      <w:pPr>
        <w:widowControl w:val="0"/>
        <w:tabs>
          <w:tab w:val="left" w:pos="3960"/>
          <w:tab w:val="left" w:pos="7560"/>
        </w:tabs>
        <w:kinsoku w:val="0"/>
        <w:overflowPunct w:val="0"/>
        <w:spacing w:before="14" w:after="0" w:line="347" w:lineRule="exact"/>
        <w:ind w:left="360"/>
        <w:textAlignment w:val="baseline"/>
        <w:rPr>
          <w:rFonts w:ascii="Garamond" w:hAnsi="Garamond" w:cs="Times New Roman"/>
          <w:color w:val="031B17"/>
          <w:kern w:val="0"/>
          <w:sz w:val="33"/>
          <w:lang w:val="en-US"/>
        </w:rPr>
      </w:pPr>
      <w:r>
        <w:rPr>
          <w:rFonts w:ascii="Garamond" w:hAnsi="Garamond" w:cs="Times New Roman"/>
          <w:color w:val="031B17"/>
          <w:kern w:val="0"/>
          <w:sz w:val="33"/>
          <w:lang w:val="en-US"/>
        </w:rPr>
        <w:t>Sales rep</w:t>
      </w:r>
      <w:r>
        <w:rPr>
          <w:rFonts w:ascii="Garamond" w:hAnsi="Garamond" w:cs="Times New Roman"/>
          <w:color w:val="031B17"/>
          <w:kern w:val="0"/>
          <w:sz w:val="33"/>
          <w:lang w:val="en-US"/>
        </w:rPr>
        <w:tab/>
        <w:t>Primary contact</w:t>
      </w:r>
      <w:r>
        <w:rPr>
          <w:rFonts w:ascii="Garamond" w:hAnsi="Garamond" w:cs="Times New Roman"/>
          <w:color w:val="031B17"/>
          <w:kern w:val="0"/>
          <w:sz w:val="33"/>
          <w:lang w:val="en-US"/>
        </w:rPr>
        <w:tab/>
        <w:t>Billing contact</w:t>
      </w:r>
    </w:p>
    <w:p w14:paraId="4CA09EF9" w14:textId="77777777" w:rsidR="00F70CFF" w:rsidRDefault="00F70CFF">
      <w:pPr>
        <w:widowControl w:val="0"/>
        <w:tabs>
          <w:tab w:val="left" w:pos="3960"/>
          <w:tab w:val="left" w:pos="7560"/>
        </w:tabs>
        <w:kinsoku w:val="0"/>
        <w:overflowPunct w:val="0"/>
        <w:spacing w:before="100" w:after="0" w:line="188" w:lineRule="exact"/>
        <w:ind w:left="360"/>
        <w:textAlignment w:val="baseline"/>
        <w:rPr>
          <w:rFonts w:ascii="Arial" w:hAnsi="Arial" w:cs="Times New Roman"/>
          <w:color w:val="031B17"/>
          <w:kern w:val="0"/>
          <w:sz w:val="16"/>
          <w:lang w:val="en-US"/>
        </w:rPr>
      </w:pPr>
      <w:r>
        <w:rPr>
          <w:rFonts w:ascii="Arial" w:hAnsi="Arial" w:cs="Times New Roman"/>
          <w:color w:val="031B17"/>
          <w:kern w:val="0"/>
          <w:sz w:val="16"/>
          <w:lang w:val="en-US"/>
        </w:rPr>
        <w:t>Akshay Mourya</w:t>
      </w:r>
      <w:r>
        <w:rPr>
          <w:rFonts w:ascii="Arial" w:hAnsi="Arial" w:cs="Times New Roman"/>
          <w:color w:val="031B17"/>
          <w:kern w:val="0"/>
          <w:sz w:val="16"/>
          <w:lang w:val="en-US"/>
        </w:rPr>
        <w:tab/>
        <w:t>Katie Matthews</w:t>
      </w:r>
      <w:r>
        <w:rPr>
          <w:rFonts w:ascii="Arial" w:hAnsi="Arial" w:cs="Times New Roman"/>
          <w:color w:val="031B17"/>
          <w:kern w:val="0"/>
          <w:sz w:val="16"/>
          <w:lang w:val="en-US"/>
        </w:rPr>
        <w:tab/>
        <w:t>Billing</w:t>
      </w:r>
    </w:p>
    <w:p w14:paraId="48FF8B80" w14:textId="77777777" w:rsidR="00F70CFF" w:rsidRDefault="00F70CFF">
      <w:pPr>
        <w:widowControl w:val="0"/>
        <w:tabs>
          <w:tab w:val="left" w:pos="3960"/>
          <w:tab w:val="left" w:pos="7560"/>
        </w:tabs>
        <w:kinsoku w:val="0"/>
        <w:overflowPunct w:val="0"/>
        <w:spacing w:before="357" w:after="0" w:line="186" w:lineRule="exact"/>
        <w:ind w:left="360"/>
        <w:textAlignment w:val="baseline"/>
        <w:rPr>
          <w:rFonts w:ascii="Arial" w:hAnsi="Arial" w:cs="Times New Roman"/>
          <w:color w:val="031B17"/>
          <w:kern w:val="0"/>
          <w:sz w:val="16"/>
          <w:lang w:val="en-US"/>
        </w:rPr>
      </w:pPr>
      <w:hyperlink r:id="rId8" w:history="1">
        <w:r>
          <w:rPr>
            <w:rFonts w:ascii="Arial" w:hAnsi="Arial" w:cs="Times New Roman"/>
            <w:color w:val="0000FF"/>
            <w:kern w:val="0"/>
            <w:sz w:val="16"/>
            <w:u w:val="single"/>
            <w:lang w:val="en-US"/>
          </w:rPr>
          <w:t>akshay.mourya@greenhouse.io</w:t>
        </w:r>
      </w:hyperlink>
      <w:r>
        <w:rPr>
          <w:rFonts w:ascii="Arial" w:hAnsi="Arial" w:cs="Times New Roman"/>
          <w:color w:val="031B17"/>
          <w:kern w:val="0"/>
          <w:sz w:val="16"/>
          <w:lang w:val="en-US"/>
        </w:rPr>
        <w:tab/>
      </w:r>
      <w:hyperlink r:id="rId9" w:history="1">
        <w:r>
          <w:rPr>
            <w:rFonts w:ascii="Arial" w:hAnsi="Arial" w:cs="Times New Roman"/>
            <w:color w:val="0000FF"/>
            <w:kern w:val="0"/>
            <w:sz w:val="16"/>
            <w:u w:val="single"/>
            <w:lang w:val="en-US"/>
          </w:rPr>
          <w:t>katie.matthews@dsit.gov.uk</w:t>
        </w:r>
      </w:hyperlink>
      <w:r>
        <w:rPr>
          <w:rFonts w:ascii="Arial" w:hAnsi="Arial" w:cs="Times New Roman"/>
          <w:color w:val="031B17"/>
          <w:kern w:val="0"/>
          <w:sz w:val="16"/>
          <w:lang w:val="en-US"/>
        </w:rPr>
        <w:tab/>
      </w:r>
      <w:hyperlink r:id="rId10" w:history="1">
        <w:r>
          <w:rPr>
            <w:rFonts w:ascii="Arial" w:hAnsi="Arial" w:cs="Times New Roman"/>
            <w:color w:val="0000FF"/>
            <w:kern w:val="0"/>
            <w:sz w:val="16"/>
            <w:u w:val="single"/>
            <w:lang w:val="en-US"/>
          </w:rPr>
          <w:t>ap@uksbs.co.uk</w:t>
        </w:r>
      </w:hyperlink>
    </w:p>
    <w:p w14:paraId="0E978D90" w14:textId="77777777" w:rsidR="00F70CFF" w:rsidRDefault="00F70CFF">
      <w:pPr>
        <w:widowControl w:val="0"/>
        <w:kinsoku w:val="0"/>
        <w:overflowPunct w:val="0"/>
        <w:spacing w:before="325" w:after="370" w:line="236" w:lineRule="exact"/>
        <w:ind w:left="360"/>
        <w:textAlignment w:val="baseline"/>
        <w:rPr>
          <w:rFonts w:ascii="Arial" w:hAnsi="Arial" w:cs="Times New Roman"/>
          <w:b/>
          <w:i/>
          <w:color w:val="031B17"/>
          <w:spacing w:val="-2"/>
          <w:kern w:val="0"/>
          <w:sz w:val="19"/>
          <w:lang w:val="en-US"/>
        </w:rPr>
      </w:pPr>
      <w:r>
        <w:rPr>
          <w:rFonts w:ascii="Arial" w:hAnsi="Arial" w:cs="Times New Roman"/>
          <w:i/>
          <w:color w:val="031B17"/>
          <w:spacing w:val="-2"/>
          <w:kern w:val="0"/>
          <w:sz w:val="20"/>
          <w:lang w:val="en-US"/>
        </w:rPr>
        <w:t xml:space="preserve">Please send purchase order documents and any questions about invoicing to </w:t>
      </w:r>
      <w:hyperlink r:id="rId11" w:history="1">
        <w:r>
          <w:rPr>
            <w:rFonts w:ascii="Arial" w:hAnsi="Arial" w:cs="Times New Roman"/>
            <w:b/>
            <w:i/>
            <w:color w:val="0000FF"/>
            <w:spacing w:val="-2"/>
            <w:kern w:val="0"/>
            <w:sz w:val="19"/>
            <w:u w:val="single"/>
            <w:lang w:val="en-US"/>
          </w:rPr>
          <w:t>ar@greenhouse.io</w:t>
        </w:r>
      </w:hyperlink>
    </w:p>
    <w:tbl>
      <w:tblPr>
        <w:tblW w:w="0" w:type="auto"/>
        <w:tblInd w:w="348" w:type="dxa"/>
        <w:tblLayout w:type="fixed"/>
        <w:tblCellMar>
          <w:left w:w="0" w:type="dxa"/>
          <w:right w:w="0" w:type="dxa"/>
        </w:tblCellMar>
        <w:tblLook w:val="0000" w:firstRow="0" w:lastRow="0" w:firstColumn="0" w:lastColumn="0" w:noHBand="0" w:noVBand="0"/>
      </w:tblPr>
      <w:tblGrid>
        <w:gridCol w:w="5414"/>
        <w:gridCol w:w="1191"/>
        <w:gridCol w:w="1080"/>
        <w:gridCol w:w="864"/>
        <w:gridCol w:w="1080"/>
        <w:gridCol w:w="1195"/>
      </w:tblGrid>
      <w:tr w:rsidR="00F70CFF" w14:paraId="3FB73129" w14:textId="77777777">
        <w:tblPrEx>
          <w:tblCellMar>
            <w:top w:w="0" w:type="dxa"/>
            <w:left w:w="0" w:type="dxa"/>
            <w:bottom w:w="0" w:type="dxa"/>
            <w:right w:w="0" w:type="dxa"/>
          </w:tblCellMar>
        </w:tblPrEx>
        <w:trPr>
          <w:trHeight w:hRule="exact" w:val="533"/>
        </w:trPr>
        <w:tc>
          <w:tcPr>
            <w:tcW w:w="5414" w:type="dxa"/>
            <w:tcBorders>
              <w:top w:val="single" w:sz="7" w:space="0" w:color="auto"/>
              <w:left w:val="single" w:sz="7" w:space="0" w:color="auto"/>
              <w:bottom w:val="single" w:sz="7" w:space="0" w:color="auto"/>
              <w:right w:val="single" w:sz="7" w:space="0" w:color="auto"/>
            </w:tcBorders>
            <w:shd w:val="solid" w:color="EFEFEF" w:fill="auto"/>
          </w:tcPr>
          <w:p w14:paraId="671E7B8B" w14:textId="77777777" w:rsidR="00F70CFF" w:rsidRDefault="00F70CFF">
            <w:pPr>
              <w:widowControl w:val="0"/>
              <w:kinsoku w:val="0"/>
              <w:overflowPunct w:val="0"/>
              <w:spacing w:before="67" w:after="283" w:line="182" w:lineRule="exact"/>
              <w:ind w:left="91"/>
              <w:textAlignment w:val="baseline"/>
              <w:rPr>
                <w:rFonts w:ascii="Arial" w:hAnsi="Arial" w:cs="Times New Roman"/>
                <w:b/>
                <w:color w:val="031B17"/>
                <w:kern w:val="0"/>
                <w:sz w:val="16"/>
                <w:lang w:val="en-US"/>
              </w:rPr>
            </w:pPr>
            <w:r>
              <w:rPr>
                <w:rFonts w:ascii="Arial" w:hAnsi="Arial" w:cs="Times New Roman"/>
                <w:b/>
                <w:color w:val="031B17"/>
                <w:kern w:val="0"/>
                <w:sz w:val="16"/>
                <w:lang w:val="en-US"/>
              </w:rPr>
              <w:t>Subscription products</w:t>
            </w:r>
          </w:p>
        </w:tc>
        <w:tc>
          <w:tcPr>
            <w:tcW w:w="1191" w:type="dxa"/>
            <w:tcBorders>
              <w:top w:val="single" w:sz="7" w:space="0" w:color="auto"/>
              <w:left w:val="single" w:sz="7" w:space="0" w:color="auto"/>
              <w:bottom w:val="single" w:sz="7" w:space="0" w:color="auto"/>
              <w:right w:val="single" w:sz="7" w:space="0" w:color="auto"/>
            </w:tcBorders>
            <w:shd w:val="solid" w:color="EFEFEF" w:fill="auto"/>
          </w:tcPr>
          <w:p w14:paraId="1776601C" w14:textId="77777777" w:rsidR="00F70CFF" w:rsidRDefault="00F70CFF">
            <w:pPr>
              <w:widowControl w:val="0"/>
              <w:kinsoku w:val="0"/>
              <w:overflowPunct w:val="0"/>
              <w:spacing w:before="67" w:after="283" w:line="182" w:lineRule="exact"/>
              <w:ind w:right="111"/>
              <w:jc w:val="right"/>
              <w:textAlignment w:val="baseline"/>
              <w:rPr>
                <w:rFonts w:ascii="Arial" w:hAnsi="Arial" w:cs="Times New Roman"/>
                <w:b/>
                <w:color w:val="031B17"/>
                <w:kern w:val="0"/>
                <w:sz w:val="16"/>
                <w:lang w:val="en-US"/>
              </w:rPr>
            </w:pPr>
            <w:r>
              <w:rPr>
                <w:rFonts w:ascii="Arial" w:hAnsi="Arial" w:cs="Times New Roman"/>
                <w:b/>
                <w:color w:val="031B17"/>
                <w:kern w:val="0"/>
                <w:sz w:val="16"/>
                <w:lang w:val="en-US"/>
              </w:rPr>
              <w:t>Annual price</w:t>
            </w:r>
          </w:p>
        </w:tc>
        <w:tc>
          <w:tcPr>
            <w:tcW w:w="1080" w:type="dxa"/>
            <w:tcBorders>
              <w:top w:val="single" w:sz="7" w:space="0" w:color="auto"/>
              <w:left w:val="single" w:sz="7" w:space="0" w:color="auto"/>
              <w:bottom w:val="single" w:sz="7" w:space="0" w:color="auto"/>
              <w:right w:val="single" w:sz="7" w:space="0" w:color="auto"/>
            </w:tcBorders>
            <w:shd w:val="solid" w:color="EFEFEF" w:fill="auto"/>
          </w:tcPr>
          <w:p w14:paraId="3351D921" w14:textId="77777777" w:rsidR="00F70CFF" w:rsidRDefault="00F70CFF">
            <w:pPr>
              <w:widowControl w:val="0"/>
              <w:kinsoku w:val="0"/>
              <w:overflowPunct w:val="0"/>
              <w:spacing w:before="67" w:after="283" w:line="182" w:lineRule="exact"/>
              <w:ind w:right="111"/>
              <w:jc w:val="right"/>
              <w:textAlignment w:val="baseline"/>
              <w:rPr>
                <w:rFonts w:ascii="Arial" w:hAnsi="Arial" w:cs="Times New Roman"/>
                <w:b/>
                <w:color w:val="031B17"/>
                <w:kern w:val="0"/>
                <w:sz w:val="16"/>
                <w:lang w:val="en-US"/>
              </w:rPr>
            </w:pPr>
            <w:r>
              <w:rPr>
                <w:rFonts w:ascii="Arial" w:hAnsi="Arial" w:cs="Times New Roman"/>
                <w:b/>
                <w:color w:val="031B17"/>
                <w:kern w:val="0"/>
                <w:sz w:val="16"/>
                <w:lang w:val="en-US"/>
              </w:rPr>
              <w:t>Start date</w:t>
            </w:r>
          </w:p>
        </w:tc>
        <w:tc>
          <w:tcPr>
            <w:tcW w:w="864" w:type="dxa"/>
            <w:tcBorders>
              <w:top w:val="single" w:sz="7" w:space="0" w:color="auto"/>
              <w:left w:val="single" w:sz="7" w:space="0" w:color="auto"/>
              <w:bottom w:val="single" w:sz="7" w:space="0" w:color="auto"/>
              <w:right w:val="single" w:sz="7" w:space="0" w:color="auto"/>
            </w:tcBorders>
            <w:shd w:val="solid" w:color="EFEFEF" w:fill="auto"/>
          </w:tcPr>
          <w:p w14:paraId="6603A15A" w14:textId="77777777" w:rsidR="00F70CFF" w:rsidRDefault="00F70CFF">
            <w:pPr>
              <w:widowControl w:val="0"/>
              <w:kinsoku w:val="0"/>
              <w:overflowPunct w:val="0"/>
              <w:spacing w:before="57" w:after="91" w:line="192" w:lineRule="exact"/>
              <w:ind w:left="72"/>
              <w:textAlignment w:val="baseline"/>
              <w:rPr>
                <w:rFonts w:ascii="Arial" w:hAnsi="Arial" w:cs="Times New Roman"/>
                <w:b/>
                <w:color w:val="031B17"/>
                <w:kern w:val="0"/>
                <w:sz w:val="16"/>
                <w:lang w:val="en-US"/>
              </w:rPr>
            </w:pPr>
            <w:r>
              <w:rPr>
                <w:rFonts w:ascii="Arial" w:hAnsi="Arial" w:cs="Times New Roman"/>
                <w:b/>
                <w:color w:val="031B17"/>
                <w:kern w:val="0"/>
                <w:sz w:val="16"/>
                <w:lang w:val="en-US"/>
              </w:rPr>
              <w:t>Term (Months)</w:t>
            </w:r>
          </w:p>
        </w:tc>
        <w:tc>
          <w:tcPr>
            <w:tcW w:w="1080" w:type="dxa"/>
            <w:tcBorders>
              <w:top w:val="single" w:sz="7" w:space="0" w:color="auto"/>
              <w:left w:val="single" w:sz="7" w:space="0" w:color="auto"/>
              <w:bottom w:val="single" w:sz="7" w:space="0" w:color="auto"/>
              <w:right w:val="single" w:sz="7" w:space="0" w:color="auto"/>
            </w:tcBorders>
            <w:shd w:val="solid" w:color="EFEFEF" w:fill="auto"/>
          </w:tcPr>
          <w:p w14:paraId="3451D5C9" w14:textId="77777777" w:rsidR="00F70CFF" w:rsidRDefault="00F70CFF">
            <w:pPr>
              <w:widowControl w:val="0"/>
              <w:kinsoku w:val="0"/>
              <w:overflowPunct w:val="0"/>
              <w:spacing w:before="67" w:after="283" w:line="182" w:lineRule="exact"/>
              <w:ind w:right="111"/>
              <w:jc w:val="right"/>
              <w:textAlignment w:val="baseline"/>
              <w:rPr>
                <w:rFonts w:ascii="Arial" w:hAnsi="Arial" w:cs="Times New Roman"/>
                <w:b/>
                <w:color w:val="031B17"/>
                <w:kern w:val="0"/>
                <w:sz w:val="16"/>
                <w:lang w:val="en-US"/>
              </w:rPr>
            </w:pPr>
            <w:r>
              <w:rPr>
                <w:rFonts w:ascii="Arial" w:hAnsi="Arial" w:cs="Times New Roman"/>
                <w:b/>
                <w:color w:val="031B17"/>
                <w:kern w:val="0"/>
                <w:sz w:val="16"/>
                <w:lang w:val="en-US"/>
              </w:rPr>
              <w:t>End date</w:t>
            </w:r>
          </w:p>
        </w:tc>
        <w:tc>
          <w:tcPr>
            <w:tcW w:w="1195" w:type="dxa"/>
            <w:tcBorders>
              <w:top w:val="single" w:sz="7" w:space="0" w:color="auto"/>
              <w:left w:val="single" w:sz="7" w:space="0" w:color="auto"/>
              <w:bottom w:val="single" w:sz="7" w:space="0" w:color="auto"/>
              <w:right w:val="single" w:sz="7" w:space="0" w:color="auto"/>
            </w:tcBorders>
            <w:shd w:val="solid" w:color="EFEFEF" w:fill="auto"/>
          </w:tcPr>
          <w:p w14:paraId="42833C90" w14:textId="77777777" w:rsidR="00F70CFF" w:rsidRDefault="00F70CFF">
            <w:pPr>
              <w:widowControl w:val="0"/>
              <w:kinsoku w:val="0"/>
              <w:overflowPunct w:val="0"/>
              <w:spacing w:before="67" w:after="283" w:line="182" w:lineRule="exact"/>
              <w:ind w:right="125"/>
              <w:jc w:val="right"/>
              <w:textAlignment w:val="baseline"/>
              <w:rPr>
                <w:rFonts w:ascii="Arial" w:hAnsi="Arial" w:cs="Times New Roman"/>
                <w:b/>
                <w:color w:val="031B17"/>
                <w:kern w:val="0"/>
                <w:sz w:val="16"/>
                <w:lang w:val="en-US"/>
              </w:rPr>
            </w:pPr>
            <w:r>
              <w:rPr>
                <w:rFonts w:ascii="Arial" w:hAnsi="Arial" w:cs="Times New Roman"/>
                <w:b/>
                <w:color w:val="031B17"/>
                <w:kern w:val="0"/>
                <w:sz w:val="16"/>
                <w:lang w:val="en-US"/>
              </w:rPr>
              <w:t>Total</w:t>
            </w:r>
          </w:p>
        </w:tc>
      </w:tr>
      <w:tr w:rsidR="00F70CFF" w14:paraId="48B1C434" w14:textId="77777777">
        <w:tblPrEx>
          <w:tblCellMar>
            <w:top w:w="0" w:type="dxa"/>
            <w:left w:w="0" w:type="dxa"/>
            <w:bottom w:w="0" w:type="dxa"/>
            <w:right w:w="0" w:type="dxa"/>
          </w:tblCellMar>
        </w:tblPrEx>
        <w:trPr>
          <w:trHeight w:hRule="exact" w:val="331"/>
        </w:trPr>
        <w:tc>
          <w:tcPr>
            <w:tcW w:w="5414" w:type="dxa"/>
            <w:tcBorders>
              <w:top w:val="single" w:sz="7" w:space="0" w:color="auto"/>
              <w:left w:val="single" w:sz="7" w:space="0" w:color="auto"/>
              <w:bottom w:val="single" w:sz="7" w:space="0" w:color="auto"/>
              <w:right w:val="single" w:sz="7" w:space="0" w:color="auto"/>
            </w:tcBorders>
            <w:vAlign w:val="center"/>
          </w:tcPr>
          <w:p w14:paraId="71E5CB5B" w14:textId="77777777" w:rsidR="00F70CFF" w:rsidRDefault="00F70CFF">
            <w:pPr>
              <w:widowControl w:val="0"/>
              <w:kinsoku w:val="0"/>
              <w:overflowPunct w:val="0"/>
              <w:spacing w:before="62" w:after="85" w:line="183" w:lineRule="exact"/>
              <w:ind w:left="91"/>
              <w:textAlignment w:val="baseline"/>
              <w:rPr>
                <w:rFonts w:ascii="Arial" w:hAnsi="Arial" w:cs="Times New Roman"/>
                <w:color w:val="031B17"/>
                <w:kern w:val="0"/>
                <w:sz w:val="16"/>
                <w:lang w:val="en-US"/>
              </w:rPr>
            </w:pPr>
            <w:r>
              <w:rPr>
                <w:rFonts w:ascii="Arial" w:hAnsi="Arial" w:cs="Times New Roman"/>
                <w:color w:val="031B17"/>
                <w:kern w:val="0"/>
                <w:sz w:val="16"/>
                <w:lang w:val="en-US"/>
              </w:rPr>
              <w:t>Greenhouse Recruiting - Expert - up to 150 employees</w:t>
            </w:r>
          </w:p>
        </w:tc>
        <w:tc>
          <w:tcPr>
            <w:tcW w:w="1191" w:type="dxa"/>
            <w:tcBorders>
              <w:top w:val="single" w:sz="7" w:space="0" w:color="auto"/>
              <w:left w:val="single" w:sz="7" w:space="0" w:color="auto"/>
              <w:bottom w:val="single" w:sz="7" w:space="0" w:color="auto"/>
              <w:right w:val="single" w:sz="7" w:space="0" w:color="auto"/>
            </w:tcBorders>
            <w:vAlign w:val="center"/>
          </w:tcPr>
          <w:p w14:paraId="17B75D9E" w14:textId="77777777" w:rsidR="00F70CFF" w:rsidRDefault="00F70CFF">
            <w:pPr>
              <w:widowControl w:val="0"/>
              <w:kinsoku w:val="0"/>
              <w:overflowPunct w:val="0"/>
              <w:spacing w:before="62" w:after="85" w:line="183" w:lineRule="exact"/>
              <w:ind w:right="111"/>
              <w:jc w:val="right"/>
              <w:textAlignment w:val="baseline"/>
              <w:rPr>
                <w:rFonts w:ascii="Arial" w:hAnsi="Arial" w:cs="Times New Roman"/>
                <w:color w:val="031B17"/>
                <w:kern w:val="0"/>
                <w:sz w:val="16"/>
                <w:lang w:val="en-US"/>
              </w:rPr>
            </w:pPr>
            <w:r>
              <w:rPr>
                <w:rFonts w:ascii="Arial" w:hAnsi="Arial" w:cs="Times New Roman"/>
                <w:color w:val="031B17"/>
                <w:kern w:val="0"/>
                <w:sz w:val="16"/>
                <w:lang w:val="en-US"/>
              </w:rPr>
              <w:t>$24,644.00</w:t>
            </w:r>
          </w:p>
        </w:tc>
        <w:tc>
          <w:tcPr>
            <w:tcW w:w="1080" w:type="dxa"/>
            <w:tcBorders>
              <w:top w:val="single" w:sz="7" w:space="0" w:color="auto"/>
              <w:left w:val="single" w:sz="7" w:space="0" w:color="auto"/>
              <w:bottom w:val="single" w:sz="7" w:space="0" w:color="auto"/>
              <w:right w:val="single" w:sz="7" w:space="0" w:color="auto"/>
            </w:tcBorders>
            <w:vAlign w:val="center"/>
          </w:tcPr>
          <w:p w14:paraId="708F3E1A" w14:textId="77777777" w:rsidR="00F70CFF" w:rsidRDefault="00F70CFF">
            <w:pPr>
              <w:widowControl w:val="0"/>
              <w:kinsoku w:val="0"/>
              <w:overflowPunct w:val="0"/>
              <w:spacing w:before="62" w:after="85" w:line="183" w:lineRule="exact"/>
              <w:ind w:right="111"/>
              <w:jc w:val="right"/>
              <w:textAlignment w:val="baseline"/>
              <w:rPr>
                <w:rFonts w:ascii="Arial" w:hAnsi="Arial" w:cs="Times New Roman"/>
                <w:color w:val="031B17"/>
                <w:kern w:val="0"/>
                <w:sz w:val="16"/>
                <w:lang w:val="en-US"/>
              </w:rPr>
            </w:pPr>
            <w:r>
              <w:rPr>
                <w:rFonts w:ascii="Arial" w:hAnsi="Arial" w:cs="Times New Roman"/>
                <w:color w:val="031B17"/>
                <w:kern w:val="0"/>
                <w:sz w:val="16"/>
                <w:lang w:val="en-US"/>
              </w:rPr>
              <w:t>8/7/2025</w:t>
            </w:r>
          </w:p>
        </w:tc>
        <w:tc>
          <w:tcPr>
            <w:tcW w:w="864" w:type="dxa"/>
            <w:tcBorders>
              <w:top w:val="single" w:sz="7" w:space="0" w:color="auto"/>
              <w:left w:val="single" w:sz="7" w:space="0" w:color="auto"/>
              <w:bottom w:val="single" w:sz="7" w:space="0" w:color="auto"/>
              <w:right w:val="single" w:sz="7" w:space="0" w:color="auto"/>
            </w:tcBorders>
            <w:vAlign w:val="center"/>
          </w:tcPr>
          <w:p w14:paraId="424E6521" w14:textId="77777777" w:rsidR="00F70CFF" w:rsidRDefault="00F70CFF">
            <w:pPr>
              <w:widowControl w:val="0"/>
              <w:kinsoku w:val="0"/>
              <w:overflowPunct w:val="0"/>
              <w:spacing w:before="62" w:after="85" w:line="183" w:lineRule="exact"/>
              <w:ind w:left="67"/>
              <w:textAlignment w:val="baseline"/>
              <w:rPr>
                <w:rFonts w:ascii="Arial" w:hAnsi="Arial" w:cs="Times New Roman"/>
                <w:color w:val="031B17"/>
                <w:kern w:val="0"/>
                <w:sz w:val="16"/>
                <w:lang w:val="en-US"/>
              </w:rPr>
            </w:pPr>
            <w:r>
              <w:rPr>
                <w:rFonts w:ascii="Arial" w:hAnsi="Arial" w:cs="Times New Roman"/>
                <w:color w:val="031B17"/>
                <w:kern w:val="0"/>
                <w:sz w:val="16"/>
                <w:lang w:val="en-US"/>
              </w:rPr>
              <w:t>12</w:t>
            </w:r>
          </w:p>
        </w:tc>
        <w:tc>
          <w:tcPr>
            <w:tcW w:w="1080" w:type="dxa"/>
            <w:tcBorders>
              <w:top w:val="single" w:sz="7" w:space="0" w:color="auto"/>
              <w:left w:val="single" w:sz="7" w:space="0" w:color="auto"/>
              <w:bottom w:val="single" w:sz="7" w:space="0" w:color="auto"/>
              <w:right w:val="single" w:sz="7" w:space="0" w:color="auto"/>
            </w:tcBorders>
            <w:vAlign w:val="center"/>
          </w:tcPr>
          <w:p w14:paraId="548A7C3A" w14:textId="77777777" w:rsidR="00F70CFF" w:rsidRDefault="00F70CFF">
            <w:pPr>
              <w:widowControl w:val="0"/>
              <w:kinsoku w:val="0"/>
              <w:overflowPunct w:val="0"/>
              <w:spacing w:before="62" w:after="85" w:line="183" w:lineRule="exact"/>
              <w:ind w:right="111"/>
              <w:jc w:val="right"/>
              <w:textAlignment w:val="baseline"/>
              <w:rPr>
                <w:rFonts w:ascii="Arial" w:hAnsi="Arial" w:cs="Times New Roman"/>
                <w:color w:val="031B17"/>
                <w:kern w:val="0"/>
                <w:sz w:val="16"/>
                <w:lang w:val="en-US"/>
              </w:rPr>
            </w:pPr>
            <w:r>
              <w:rPr>
                <w:rFonts w:ascii="Arial" w:hAnsi="Arial" w:cs="Times New Roman"/>
                <w:color w:val="031B17"/>
                <w:kern w:val="0"/>
                <w:sz w:val="16"/>
                <w:lang w:val="en-US"/>
              </w:rPr>
              <w:t>8/6/2026</w:t>
            </w:r>
          </w:p>
        </w:tc>
        <w:tc>
          <w:tcPr>
            <w:tcW w:w="1195" w:type="dxa"/>
            <w:tcBorders>
              <w:top w:val="single" w:sz="7" w:space="0" w:color="auto"/>
              <w:left w:val="single" w:sz="7" w:space="0" w:color="auto"/>
              <w:bottom w:val="single" w:sz="7" w:space="0" w:color="auto"/>
              <w:right w:val="single" w:sz="7" w:space="0" w:color="auto"/>
            </w:tcBorders>
            <w:vAlign w:val="center"/>
          </w:tcPr>
          <w:p w14:paraId="5FCCA3B8" w14:textId="77777777" w:rsidR="00F70CFF" w:rsidRDefault="00F70CFF">
            <w:pPr>
              <w:widowControl w:val="0"/>
              <w:kinsoku w:val="0"/>
              <w:overflowPunct w:val="0"/>
              <w:spacing w:before="62" w:after="86" w:line="182" w:lineRule="exact"/>
              <w:ind w:right="125"/>
              <w:jc w:val="right"/>
              <w:textAlignment w:val="baseline"/>
              <w:rPr>
                <w:rFonts w:ascii="Arial" w:hAnsi="Arial" w:cs="Times New Roman"/>
                <w:b/>
                <w:color w:val="031B17"/>
                <w:kern w:val="0"/>
                <w:sz w:val="16"/>
                <w:lang w:val="en-US"/>
              </w:rPr>
            </w:pPr>
            <w:r>
              <w:rPr>
                <w:rFonts w:ascii="Arial" w:hAnsi="Arial" w:cs="Times New Roman"/>
                <w:b/>
                <w:color w:val="031B17"/>
                <w:kern w:val="0"/>
                <w:sz w:val="16"/>
                <w:lang w:val="en-US"/>
              </w:rPr>
              <w:t>$24,644.00</w:t>
            </w:r>
          </w:p>
        </w:tc>
      </w:tr>
      <w:tr w:rsidR="00F70CFF" w14:paraId="4118C463" w14:textId="77777777">
        <w:tblPrEx>
          <w:tblCellMar>
            <w:top w:w="0" w:type="dxa"/>
            <w:left w:w="0" w:type="dxa"/>
            <w:bottom w:w="0" w:type="dxa"/>
            <w:right w:w="0" w:type="dxa"/>
          </w:tblCellMar>
        </w:tblPrEx>
        <w:trPr>
          <w:trHeight w:hRule="exact" w:val="341"/>
        </w:trPr>
        <w:tc>
          <w:tcPr>
            <w:tcW w:w="5414" w:type="dxa"/>
            <w:tcBorders>
              <w:top w:val="single" w:sz="7" w:space="0" w:color="auto"/>
              <w:left w:val="single" w:sz="7" w:space="0" w:color="auto"/>
              <w:bottom w:val="single" w:sz="7" w:space="0" w:color="auto"/>
              <w:right w:val="single" w:sz="7" w:space="0" w:color="auto"/>
            </w:tcBorders>
            <w:vAlign w:val="center"/>
          </w:tcPr>
          <w:p w14:paraId="66C0CA1E" w14:textId="77777777" w:rsidR="00F70CFF" w:rsidRDefault="00F70CFF">
            <w:pPr>
              <w:widowControl w:val="0"/>
              <w:kinsoku w:val="0"/>
              <w:overflowPunct w:val="0"/>
              <w:spacing w:before="62" w:after="86" w:line="183" w:lineRule="exact"/>
              <w:ind w:left="91"/>
              <w:textAlignment w:val="baseline"/>
              <w:rPr>
                <w:rFonts w:ascii="Arial" w:hAnsi="Arial" w:cs="Times New Roman"/>
                <w:color w:val="031B17"/>
                <w:kern w:val="0"/>
                <w:sz w:val="16"/>
                <w:lang w:val="en-US"/>
              </w:rPr>
            </w:pPr>
            <w:r>
              <w:rPr>
                <w:rFonts w:ascii="Arial" w:hAnsi="Arial" w:cs="Times New Roman"/>
                <w:color w:val="031B17"/>
                <w:kern w:val="0"/>
                <w:sz w:val="16"/>
                <w:lang w:val="en-US"/>
              </w:rPr>
              <w:t>Greenhouse Customer Success Services - Strategic</w:t>
            </w:r>
          </w:p>
        </w:tc>
        <w:tc>
          <w:tcPr>
            <w:tcW w:w="1191" w:type="dxa"/>
            <w:tcBorders>
              <w:top w:val="single" w:sz="7" w:space="0" w:color="auto"/>
              <w:left w:val="single" w:sz="7" w:space="0" w:color="auto"/>
              <w:bottom w:val="single" w:sz="7" w:space="0" w:color="auto"/>
              <w:right w:val="single" w:sz="7" w:space="0" w:color="auto"/>
            </w:tcBorders>
            <w:vAlign w:val="center"/>
          </w:tcPr>
          <w:p w14:paraId="0D16C8D4" w14:textId="77777777" w:rsidR="00F70CFF" w:rsidRDefault="00F70CFF">
            <w:pPr>
              <w:widowControl w:val="0"/>
              <w:kinsoku w:val="0"/>
              <w:overflowPunct w:val="0"/>
              <w:spacing w:before="62" w:after="86" w:line="183" w:lineRule="exact"/>
              <w:ind w:right="111"/>
              <w:jc w:val="right"/>
              <w:textAlignment w:val="baseline"/>
              <w:rPr>
                <w:rFonts w:ascii="Arial" w:hAnsi="Arial" w:cs="Times New Roman"/>
                <w:color w:val="031B17"/>
                <w:kern w:val="0"/>
                <w:sz w:val="16"/>
                <w:lang w:val="en-US"/>
              </w:rPr>
            </w:pPr>
            <w:r>
              <w:rPr>
                <w:rFonts w:ascii="Arial" w:hAnsi="Arial" w:cs="Times New Roman"/>
                <w:color w:val="031B17"/>
                <w:kern w:val="0"/>
                <w:sz w:val="16"/>
                <w:lang w:val="en-US"/>
              </w:rPr>
              <w:t>$0.00</w:t>
            </w:r>
          </w:p>
        </w:tc>
        <w:tc>
          <w:tcPr>
            <w:tcW w:w="1080" w:type="dxa"/>
            <w:tcBorders>
              <w:top w:val="single" w:sz="7" w:space="0" w:color="auto"/>
              <w:left w:val="single" w:sz="7" w:space="0" w:color="auto"/>
              <w:bottom w:val="single" w:sz="7" w:space="0" w:color="auto"/>
              <w:right w:val="single" w:sz="7" w:space="0" w:color="auto"/>
            </w:tcBorders>
            <w:vAlign w:val="center"/>
          </w:tcPr>
          <w:p w14:paraId="3E231E05" w14:textId="77777777" w:rsidR="00F70CFF" w:rsidRDefault="00F70CFF">
            <w:pPr>
              <w:widowControl w:val="0"/>
              <w:kinsoku w:val="0"/>
              <w:overflowPunct w:val="0"/>
              <w:spacing w:before="62" w:after="86" w:line="183" w:lineRule="exact"/>
              <w:ind w:right="111"/>
              <w:jc w:val="right"/>
              <w:textAlignment w:val="baseline"/>
              <w:rPr>
                <w:rFonts w:ascii="Arial" w:hAnsi="Arial" w:cs="Times New Roman"/>
                <w:color w:val="031B17"/>
                <w:kern w:val="0"/>
                <w:sz w:val="16"/>
                <w:lang w:val="en-US"/>
              </w:rPr>
            </w:pPr>
            <w:r>
              <w:rPr>
                <w:rFonts w:ascii="Arial" w:hAnsi="Arial" w:cs="Times New Roman"/>
                <w:color w:val="031B17"/>
                <w:kern w:val="0"/>
                <w:sz w:val="16"/>
                <w:lang w:val="en-US"/>
              </w:rPr>
              <w:t>8/7/2025</w:t>
            </w:r>
          </w:p>
        </w:tc>
        <w:tc>
          <w:tcPr>
            <w:tcW w:w="864" w:type="dxa"/>
            <w:tcBorders>
              <w:top w:val="single" w:sz="7" w:space="0" w:color="auto"/>
              <w:left w:val="single" w:sz="7" w:space="0" w:color="auto"/>
              <w:bottom w:val="single" w:sz="7" w:space="0" w:color="auto"/>
              <w:right w:val="single" w:sz="7" w:space="0" w:color="auto"/>
            </w:tcBorders>
            <w:vAlign w:val="center"/>
          </w:tcPr>
          <w:p w14:paraId="644377B6" w14:textId="77777777" w:rsidR="00F70CFF" w:rsidRDefault="00F70CFF">
            <w:pPr>
              <w:widowControl w:val="0"/>
              <w:kinsoku w:val="0"/>
              <w:overflowPunct w:val="0"/>
              <w:spacing w:before="62" w:after="86" w:line="183" w:lineRule="exact"/>
              <w:ind w:left="67"/>
              <w:textAlignment w:val="baseline"/>
              <w:rPr>
                <w:rFonts w:ascii="Arial" w:hAnsi="Arial" w:cs="Times New Roman"/>
                <w:color w:val="031B17"/>
                <w:kern w:val="0"/>
                <w:sz w:val="16"/>
                <w:lang w:val="en-US"/>
              </w:rPr>
            </w:pPr>
            <w:r>
              <w:rPr>
                <w:rFonts w:ascii="Arial" w:hAnsi="Arial" w:cs="Times New Roman"/>
                <w:color w:val="031B17"/>
                <w:kern w:val="0"/>
                <w:sz w:val="16"/>
                <w:lang w:val="en-US"/>
              </w:rPr>
              <w:t>12</w:t>
            </w:r>
          </w:p>
        </w:tc>
        <w:tc>
          <w:tcPr>
            <w:tcW w:w="1080" w:type="dxa"/>
            <w:tcBorders>
              <w:top w:val="single" w:sz="7" w:space="0" w:color="auto"/>
              <w:left w:val="single" w:sz="7" w:space="0" w:color="auto"/>
              <w:bottom w:val="single" w:sz="7" w:space="0" w:color="auto"/>
              <w:right w:val="single" w:sz="7" w:space="0" w:color="auto"/>
            </w:tcBorders>
            <w:vAlign w:val="center"/>
          </w:tcPr>
          <w:p w14:paraId="0B546F6A" w14:textId="77777777" w:rsidR="00F70CFF" w:rsidRDefault="00F70CFF">
            <w:pPr>
              <w:widowControl w:val="0"/>
              <w:kinsoku w:val="0"/>
              <w:overflowPunct w:val="0"/>
              <w:spacing w:before="62" w:after="86" w:line="183" w:lineRule="exact"/>
              <w:ind w:right="111"/>
              <w:jc w:val="right"/>
              <w:textAlignment w:val="baseline"/>
              <w:rPr>
                <w:rFonts w:ascii="Arial" w:hAnsi="Arial" w:cs="Times New Roman"/>
                <w:color w:val="031B17"/>
                <w:kern w:val="0"/>
                <w:sz w:val="16"/>
                <w:lang w:val="en-US"/>
              </w:rPr>
            </w:pPr>
            <w:r>
              <w:rPr>
                <w:rFonts w:ascii="Arial" w:hAnsi="Arial" w:cs="Times New Roman"/>
                <w:color w:val="031B17"/>
                <w:kern w:val="0"/>
                <w:sz w:val="16"/>
                <w:lang w:val="en-US"/>
              </w:rPr>
              <w:t>8/6/2026</w:t>
            </w:r>
          </w:p>
        </w:tc>
        <w:tc>
          <w:tcPr>
            <w:tcW w:w="1195" w:type="dxa"/>
            <w:tcBorders>
              <w:top w:val="single" w:sz="7" w:space="0" w:color="auto"/>
              <w:left w:val="single" w:sz="7" w:space="0" w:color="auto"/>
              <w:bottom w:val="single" w:sz="7" w:space="0" w:color="auto"/>
              <w:right w:val="single" w:sz="7" w:space="0" w:color="auto"/>
            </w:tcBorders>
            <w:vAlign w:val="center"/>
          </w:tcPr>
          <w:p w14:paraId="4142F75F" w14:textId="77777777" w:rsidR="00F70CFF" w:rsidRDefault="00F70CFF">
            <w:pPr>
              <w:widowControl w:val="0"/>
              <w:kinsoku w:val="0"/>
              <w:overflowPunct w:val="0"/>
              <w:spacing w:before="62" w:after="87" w:line="182" w:lineRule="exact"/>
              <w:ind w:right="125"/>
              <w:jc w:val="right"/>
              <w:textAlignment w:val="baseline"/>
              <w:rPr>
                <w:rFonts w:ascii="Arial" w:hAnsi="Arial" w:cs="Times New Roman"/>
                <w:b/>
                <w:color w:val="031B17"/>
                <w:kern w:val="0"/>
                <w:sz w:val="16"/>
                <w:lang w:val="en-US"/>
              </w:rPr>
            </w:pPr>
            <w:r>
              <w:rPr>
                <w:rFonts w:ascii="Arial" w:hAnsi="Arial" w:cs="Times New Roman"/>
                <w:b/>
                <w:color w:val="031B17"/>
                <w:kern w:val="0"/>
                <w:sz w:val="16"/>
                <w:lang w:val="en-US"/>
              </w:rPr>
              <w:t>$0.00</w:t>
            </w:r>
          </w:p>
        </w:tc>
      </w:tr>
    </w:tbl>
    <w:p w14:paraId="6E32F1BD" w14:textId="77777777" w:rsidR="00F70CFF" w:rsidRDefault="00F70CFF">
      <w:pPr>
        <w:widowControl w:val="0"/>
        <w:kinsoku w:val="0"/>
        <w:overflowPunct w:val="0"/>
        <w:spacing w:after="329" w:line="20" w:lineRule="exact"/>
        <w:ind w:left="356" w:right="340"/>
        <w:textAlignment w:val="baseline"/>
        <w:rPr>
          <w:rFonts w:ascii="Times New Roman" w:hAnsi="Times New Roman" w:cs="Times New Roman"/>
          <w:kern w:val="0"/>
          <w:lang w:val="en-US"/>
        </w:rPr>
      </w:pPr>
    </w:p>
    <w:p w14:paraId="3370CF74" w14:textId="77777777" w:rsidR="00F70CFF" w:rsidRDefault="00F70CFF">
      <w:pPr>
        <w:widowControl w:val="0"/>
        <w:kinsoku w:val="0"/>
        <w:overflowPunct w:val="0"/>
        <w:spacing w:before="1" w:after="0" w:line="183" w:lineRule="exact"/>
        <w:ind w:left="360"/>
        <w:textAlignment w:val="baseline"/>
        <w:rPr>
          <w:rFonts w:ascii="Arial" w:hAnsi="Arial" w:cs="Times New Roman"/>
          <w:color w:val="031B17"/>
          <w:kern w:val="0"/>
          <w:sz w:val="16"/>
          <w:lang w:val="en-US"/>
        </w:rPr>
      </w:pPr>
      <w:r>
        <w:rPr>
          <w:rFonts w:ascii="Arial" w:hAnsi="Arial" w:cs="Times New Roman"/>
          <w:color w:val="031B17"/>
          <w:kern w:val="0"/>
          <w:sz w:val="16"/>
          <w:lang w:val="en-US"/>
        </w:rPr>
        <w:t>All prices are in USD unless otherwise specified.</w:t>
      </w:r>
    </w:p>
    <w:p w14:paraId="09D36F48" w14:textId="77777777" w:rsidR="00F70CFF" w:rsidRDefault="00F70CFF">
      <w:pPr>
        <w:widowControl w:val="0"/>
        <w:kinsoku w:val="0"/>
        <w:overflowPunct w:val="0"/>
        <w:spacing w:before="201" w:after="181" w:line="183" w:lineRule="exact"/>
        <w:ind w:left="360"/>
        <w:textAlignment w:val="baseline"/>
        <w:rPr>
          <w:rFonts w:ascii="Arial" w:hAnsi="Arial" w:cs="Times New Roman"/>
          <w:color w:val="031B17"/>
          <w:kern w:val="0"/>
          <w:sz w:val="16"/>
          <w:lang w:val="en-US"/>
        </w:rPr>
      </w:pPr>
      <w:r>
        <w:rPr>
          <w:rFonts w:ascii="Arial" w:hAnsi="Arial" w:cs="Times New Roman"/>
          <w:color w:val="031B17"/>
          <w:kern w:val="0"/>
          <w:sz w:val="16"/>
          <w:lang w:val="en-US"/>
        </w:rPr>
        <w:t>Greenhouse software subscription prices above are based on customer Employee Headcount of 140 employees.</w:t>
      </w:r>
    </w:p>
    <w:tbl>
      <w:tblPr>
        <w:tblW w:w="0" w:type="auto"/>
        <w:tblLayout w:type="fixed"/>
        <w:tblCellMar>
          <w:left w:w="0" w:type="dxa"/>
          <w:right w:w="0" w:type="dxa"/>
        </w:tblCellMar>
        <w:tblLook w:val="0000" w:firstRow="0" w:lastRow="0" w:firstColumn="0" w:lastColumn="0" w:noHBand="0" w:noVBand="0"/>
      </w:tblPr>
      <w:tblGrid>
        <w:gridCol w:w="9605"/>
        <w:gridCol w:w="1915"/>
      </w:tblGrid>
      <w:tr w:rsidR="00F70CFF" w14:paraId="0014BF51" w14:textId="77777777">
        <w:tblPrEx>
          <w:tblCellMar>
            <w:top w:w="0" w:type="dxa"/>
            <w:left w:w="0" w:type="dxa"/>
            <w:bottom w:w="0" w:type="dxa"/>
            <w:right w:w="0" w:type="dxa"/>
          </w:tblCellMar>
        </w:tblPrEx>
        <w:trPr>
          <w:trHeight w:hRule="exact" w:val="422"/>
        </w:trPr>
        <w:tc>
          <w:tcPr>
            <w:tcW w:w="9605" w:type="dxa"/>
            <w:tcBorders>
              <w:top w:val="nil"/>
              <w:left w:val="nil"/>
              <w:bottom w:val="nil"/>
              <w:right w:val="nil"/>
            </w:tcBorders>
            <w:vAlign w:val="center"/>
          </w:tcPr>
          <w:p w14:paraId="0F60E457" w14:textId="77777777" w:rsidR="00F70CFF" w:rsidRDefault="00F70CFF">
            <w:pPr>
              <w:widowControl w:val="0"/>
              <w:kinsoku w:val="0"/>
              <w:overflowPunct w:val="0"/>
              <w:spacing w:before="178" w:after="0" w:line="230" w:lineRule="exact"/>
              <w:ind w:right="446"/>
              <w:jc w:val="right"/>
              <w:textAlignment w:val="baseline"/>
              <w:rPr>
                <w:rFonts w:ascii="Arial" w:hAnsi="Arial" w:cs="Times New Roman"/>
                <w:b/>
                <w:color w:val="031B17"/>
                <w:kern w:val="0"/>
                <w:sz w:val="22"/>
                <w:lang w:val="en-US"/>
              </w:rPr>
            </w:pPr>
            <w:r>
              <w:rPr>
                <w:rFonts w:ascii="Arial" w:hAnsi="Arial" w:cs="Times New Roman"/>
                <w:b/>
                <w:color w:val="031B17"/>
                <w:kern w:val="0"/>
                <w:sz w:val="22"/>
                <w:lang w:val="en-US"/>
              </w:rPr>
              <w:t>Recurring fees contract total:</w:t>
            </w:r>
          </w:p>
        </w:tc>
        <w:tc>
          <w:tcPr>
            <w:tcW w:w="1915" w:type="dxa"/>
            <w:tcBorders>
              <w:top w:val="nil"/>
              <w:left w:val="nil"/>
              <w:bottom w:val="nil"/>
              <w:right w:val="nil"/>
            </w:tcBorders>
            <w:vAlign w:val="center"/>
          </w:tcPr>
          <w:p w14:paraId="1324A684" w14:textId="77777777" w:rsidR="00F70CFF" w:rsidRDefault="00F70CFF">
            <w:pPr>
              <w:widowControl w:val="0"/>
              <w:kinsoku w:val="0"/>
              <w:overflowPunct w:val="0"/>
              <w:spacing w:before="176" w:after="0" w:line="232" w:lineRule="exact"/>
              <w:ind w:right="355"/>
              <w:jc w:val="right"/>
              <w:textAlignment w:val="baseline"/>
              <w:rPr>
                <w:rFonts w:ascii="Arial" w:hAnsi="Arial" w:cs="Times New Roman"/>
                <w:color w:val="031B17"/>
                <w:kern w:val="0"/>
                <w:sz w:val="23"/>
                <w:lang w:val="en-US"/>
              </w:rPr>
            </w:pPr>
            <w:r>
              <w:rPr>
                <w:rFonts w:ascii="Arial" w:hAnsi="Arial" w:cs="Times New Roman"/>
                <w:color w:val="031B17"/>
                <w:kern w:val="0"/>
                <w:sz w:val="23"/>
                <w:lang w:val="en-US"/>
              </w:rPr>
              <w:t>$24,644.00</w:t>
            </w:r>
          </w:p>
        </w:tc>
      </w:tr>
      <w:tr w:rsidR="00F70CFF" w14:paraId="045EDD04" w14:textId="77777777">
        <w:tblPrEx>
          <w:tblCellMar>
            <w:top w:w="0" w:type="dxa"/>
            <w:left w:w="0" w:type="dxa"/>
            <w:bottom w:w="0" w:type="dxa"/>
            <w:right w:w="0" w:type="dxa"/>
          </w:tblCellMar>
        </w:tblPrEx>
        <w:trPr>
          <w:trHeight w:hRule="exact" w:val="399"/>
        </w:trPr>
        <w:tc>
          <w:tcPr>
            <w:tcW w:w="9605" w:type="dxa"/>
            <w:tcBorders>
              <w:top w:val="nil"/>
              <w:left w:val="nil"/>
              <w:bottom w:val="nil"/>
              <w:right w:val="nil"/>
            </w:tcBorders>
          </w:tcPr>
          <w:p w14:paraId="36FC4418" w14:textId="77777777" w:rsidR="00F70CFF" w:rsidRDefault="00F70CFF">
            <w:pPr>
              <w:widowControl w:val="0"/>
              <w:kinsoku w:val="0"/>
              <w:overflowPunct w:val="0"/>
              <w:spacing w:after="119" w:line="250" w:lineRule="exact"/>
              <w:ind w:right="446"/>
              <w:jc w:val="right"/>
              <w:textAlignment w:val="baseline"/>
              <w:rPr>
                <w:rFonts w:ascii="Arial" w:hAnsi="Arial" w:cs="Times New Roman"/>
                <w:b/>
                <w:color w:val="031B17"/>
                <w:kern w:val="0"/>
                <w:sz w:val="22"/>
                <w:lang w:val="en-US"/>
              </w:rPr>
            </w:pPr>
            <w:r>
              <w:rPr>
                <w:rFonts w:ascii="Arial" w:hAnsi="Arial" w:cs="Times New Roman"/>
                <w:b/>
                <w:color w:val="031B17"/>
                <w:kern w:val="0"/>
                <w:sz w:val="22"/>
                <w:lang w:val="en-US"/>
              </w:rPr>
              <w:t>Billing Frequency:</w:t>
            </w:r>
          </w:p>
        </w:tc>
        <w:tc>
          <w:tcPr>
            <w:tcW w:w="1915" w:type="dxa"/>
            <w:tcBorders>
              <w:top w:val="nil"/>
              <w:left w:val="nil"/>
              <w:bottom w:val="nil"/>
              <w:right w:val="nil"/>
            </w:tcBorders>
          </w:tcPr>
          <w:p w14:paraId="06CD1302" w14:textId="77777777" w:rsidR="00F70CFF" w:rsidRDefault="00F70CFF">
            <w:pPr>
              <w:widowControl w:val="0"/>
              <w:kinsoku w:val="0"/>
              <w:overflowPunct w:val="0"/>
              <w:spacing w:after="131" w:line="240" w:lineRule="exact"/>
              <w:ind w:right="355"/>
              <w:jc w:val="right"/>
              <w:textAlignment w:val="baseline"/>
              <w:rPr>
                <w:rFonts w:ascii="Arial" w:hAnsi="Arial" w:cs="Times New Roman"/>
                <w:color w:val="031B17"/>
                <w:kern w:val="0"/>
                <w:sz w:val="23"/>
                <w:lang w:val="en-US"/>
              </w:rPr>
            </w:pPr>
            <w:r>
              <w:rPr>
                <w:rFonts w:ascii="Arial" w:hAnsi="Arial" w:cs="Times New Roman"/>
                <w:color w:val="031B17"/>
                <w:kern w:val="0"/>
                <w:sz w:val="23"/>
                <w:lang w:val="en-US"/>
              </w:rPr>
              <w:t>Annual</w:t>
            </w:r>
          </w:p>
        </w:tc>
      </w:tr>
      <w:tr w:rsidR="00F70CFF" w14:paraId="4FF9C40A" w14:textId="77777777">
        <w:tblPrEx>
          <w:tblCellMar>
            <w:top w:w="0" w:type="dxa"/>
            <w:left w:w="0" w:type="dxa"/>
            <w:bottom w:w="0" w:type="dxa"/>
            <w:right w:w="0" w:type="dxa"/>
          </w:tblCellMar>
        </w:tblPrEx>
        <w:trPr>
          <w:trHeight w:hRule="exact" w:val="454"/>
        </w:trPr>
        <w:tc>
          <w:tcPr>
            <w:tcW w:w="9605" w:type="dxa"/>
            <w:tcBorders>
              <w:top w:val="nil"/>
              <w:left w:val="nil"/>
              <w:bottom w:val="nil"/>
              <w:right w:val="nil"/>
            </w:tcBorders>
            <w:vAlign w:val="center"/>
          </w:tcPr>
          <w:p w14:paraId="46519927" w14:textId="77777777" w:rsidR="00F70CFF" w:rsidRDefault="00F70CFF">
            <w:pPr>
              <w:widowControl w:val="0"/>
              <w:kinsoku w:val="0"/>
              <w:overflowPunct w:val="0"/>
              <w:spacing w:before="149" w:after="52" w:line="250" w:lineRule="exact"/>
              <w:ind w:right="446"/>
              <w:jc w:val="right"/>
              <w:textAlignment w:val="baseline"/>
              <w:rPr>
                <w:rFonts w:ascii="Arial" w:hAnsi="Arial" w:cs="Times New Roman"/>
                <w:b/>
                <w:color w:val="031B17"/>
                <w:kern w:val="0"/>
                <w:sz w:val="22"/>
                <w:lang w:val="en-US"/>
              </w:rPr>
            </w:pPr>
            <w:r>
              <w:rPr>
                <w:rFonts w:ascii="Arial" w:hAnsi="Arial" w:cs="Times New Roman"/>
                <w:b/>
                <w:color w:val="031B17"/>
                <w:kern w:val="0"/>
                <w:sz w:val="22"/>
                <w:lang w:val="en-US"/>
              </w:rPr>
              <w:t>Grand total:</w:t>
            </w:r>
          </w:p>
        </w:tc>
        <w:tc>
          <w:tcPr>
            <w:tcW w:w="1915" w:type="dxa"/>
            <w:tcBorders>
              <w:top w:val="nil"/>
              <w:left w:val="nil"/>
              <w:bottom w:val="nil"/>
              <w:right w:val="nil"/>
            </w:tcBorders>
            <w:vAlign w:val="center"/>
          </w:tcPr>
          <w:p w14:paraId="436D3792" w14:textId="77777777" w:rsidR="00F70CFF" w:rsidRDefault="00F70CFF">
            <w:pPr>
              <w:widowControl w:val="0"/>
              <w:kinsoku w:val="0"/>
              <w:overflowPunct w:val="0"/>
              <w:spacing w:before="149" w:after="52" w:line="250" w:lineRule="exact"/>
              <w:ind w:right="355"/>
              <w:jc w:val="right"/>
              <w:textAlignment w:val="baseline"/>
              <w:rPr>
                <w:rFonts w:ascii="Arial" w:hAnsi="Arial" w:cs="Times New Roman"/>
                <w:b/>
                <w:color w:val="031B17"/>
                <w:kern w:val="0"/>
                <w:sz w:val="22"/>
                <w:lang w:val="en-US"/>
              </w:rPr>
            </w:pPr>
            <w:r>
              <w:rPr>
                <w:rFonts w:ascii="Arial" w:hAnsi="Arial" w:cs="Times New Roman"/>
                <w:b/>
                <w:color w:val="031B17"/>
                <w:kern w:val="0"/>
                <w:sz w:val="22"/>
                <w:lang w:val="en-US"/>
              </w:rPr>
              <w:t>$24,644.00</w:t>
            </w:r>
          </w:p>
        </w:tc>
      </w:tr>
    </w:tbl>
    <w:p w14:paraId="3BE291F8" w14:textId="77777777" w:rsidR="00F70CFF" w:rsidRDefault="00F70CFF">
      <w:pPr>
        <w:widowControl w:val="0"/>
        <w:kinsoku w:val="0"/>
        <w:overflowPunct w:val="0"/>
        <w:spacing w:after="4264" w:line="20" w:lineRule="exact"/>
        <w:textAlignment w:val="baseline"/>
        <w:rPr>
          <w:rFonts w:ascii="Times New Roman" w:hAnsi="Times New Roman" w:cs="Times New Roman"/>
          <w:kern w:val="0"/>
          <w:lang w:val="en-US"/>
        </w:rPr>
      </w:pPr>
    </w:p>
    <w:p w14:paraId="7E06A4DE" w14:textId="77777777" w:rsidR="00F70CFF" w:rsidRDefault="00F70CFF">
      <w:pPr>
        <w:widowControl w:val="0"/>
        <w:kinsoku w:val="0"/>
        <w:overflowPunct w:val="0"/>
        <w:spacing w:before="2" w:after="0" w:line="204" w:lineRule="exact"/>
        <w:jc w:val="center"/>
        <w:textAlignment w:val="baseline"/>
        <w:rPr>
          <w:rFonts w:ascii="Arial" w:hAnsi="Arial" w:cs="Times New Roman"/>
          <w:spacing w:val="-5"/>
          <w:kern w:val="0"/>
          <w:sz w:val="18"/>
          <w:lang w:val="en-US"/>
        </w:rPr>
      </w:pPr>
      <w:r>
        <w:rPr>
          <w:rFonts w:ascii="Arial" w:hAnsi="Arial" w:cs="Times New Roman"/>
          <w:spacing w:val="-5"/>
          <w:kern w:val="0"/>
          <w:sz w:val="18"/>
          <w:lang w:val="en-US"/>
        </w:rPr>
        <w:t>Page 1 of 1</w:t>
      </w:r>
    </w:p>
    <w:p w14:paraId="5FEFC751" w14:textId="77777777" w:rsidR="00F70CFF" w:rsidRDefault="00F70CFF">
      <w:pPr>
        <w:autoSpaceDE w:val="0"/>
        <w:autoSpaceDN w:val="0"/>
        <w:adjustRightInd w:val="0"/>
        <w:spacing w:after="0" w:line="240" w:lineRule="auto"/>
        <w:rPr>
          <w:rFonts w:ascii="Times New Roman" w:hAnsi="Times New Roman" w:cs="Times New Roman"/>
          <w:kern w:val="0"/>
          <w:lang w:val="en-US"/>
        </w:rPr>
        <w:sectPr w:rsidR="00F70CFF">
          <w:headerReference w:type="even" r:id="rId12"/>
          <w:headerReference w:type="default" r:id="rId13"/>
          <w:footerReference w:type="even" r:id="rId14"/>
          <w:footerReference w:type="default" r:id="rId15"/>
          <w:headerReference w:type="first" r:id="rId16"/>
          <w:footerReference w:type="first" r:id="rId17"/>
          <w:pgSz w:w="12240" w:h="15840"/>
          <w:pgMar w:top="200" w:right="370" w:bottom="230" w:left="350" w:header="720" w:footer="720" w:gutter="0"/>
          <w:cols w:space="720"/>
          <w:noEndnote/>
        </w:sectPr>
      </w:pPr>
    </w:p>
    <w:p w14:paraId="0CBE5335" w14:textId="77777777" w:rsidR="00F70CFF" w:rsidRDefault="00F70CFF">
      <w:pPr>
        <w:widowControl w:val="0"/>
        <w:kinsoku w:val="0"/>
        <w:overflowPunct w:val="0"/>
        <w:spacing w:before="6" w:after="0" w:line="185" w:lineRule="exact"/>
        <w:ind w:left="144"/>
        <w:textAlignment w:val="baseline"/>
        <w:rPr>
          <w:rFonts w:ascii="Arial" w:hAnsi="Arial" w:cs="Times New Roman"/>
          <w:kern w:val="0"/>
          <w:sz w:val="16"/>
          <w:lang w:val="en-US"/>
        </w:rPr>
      </w:pPr>
      <w:proofErr w:type="spellStart"/>
      <w:r>
        <w:rPr>
          <w:rFonts w:ascii="Arial" w:hAnsi="Arial" w:cs="Times New Roman"/>
          <w:kern w:val="0"/>
          <w:sz w:val="16"/>
          <w:lang w:val="en-US"/>
        </w:rPr>
        <w:t>Docusign</w:t>
      </w:r>
      <w:proofErr w:type="spellEnd"/>
      <w:r>
        <w:rPr>
          <w:rFonts w:ascii="Arial" w:hAnsi="Arial" w:cs="Times New Roman"/>
          <w:kern w:val="0"/>
          <w:sz w:val="16"/>
          <w:lang w:val="en-US"/>
        </w:rPr>
        <w:t xml:space="preserve"> Envelope ID: 0C2D21E1-41CE-4B89-8820-A385EDA032EA</w:t>
      </w:r>
    </w:p>
    <w:p w14:paraId="7C8AD77D" w14:textId="77777777" w:rsidR="00F70CFF" w:rsidRDefault="00F70CFF">
      <w:pPr>
        <w:widowControl w:val="0"/>
        <w:kinsoku w:val="0"/>
        <w:overflowPunct w:val="0"/>
        <w:spacing w:before="616" w:after="0" w:line="274" w:lineRule="exact"/>
        <w:ind w:left="5184" w:firstLine="72"/>
        <w:textAlignment w:val="baseline"/>
        <w:rPr>
          <w:rFonts w:ascii="Times New Roman" w:hAnsi="Times New Roman" w:cs="Times New Roman"/>
          <w:b/>
          <w:kern w:val="0"/>
          <w:lang w:val="en-US"/>
        </w:rPr>
      </w:pPr>
      <w:r>
        <w:rPr>
          <w:rFonts w:ascii="Times New Roman" w:hAnsi="Times New Roman" w:cs="Times New Roman"/>
          <w:b/>
          <w:kern w:val="0"/>
          <w:lang w:val="en-US"/>
        </w:rPr>
        <w:t>General Terms</w:t>
      </w:r>
      <w:r>
        <w:rPr>
          <w:rFonts w:ascii="Times New Roman" w:hAnsi="Times New Roman" w:cs="Times New Roman"/>
          <w:b/>
          <w:kern w:val="0"/>
          <w:lang w:val="en-US"/>
        </w:rPr>
        <w:br/>
        <w:t>Tax Information</w:t>
      </w:r>
    </w:p>
    <w:p w14:paraId="7579E24C" w14:textId="77777777" w:rsidR="00F70CFF" w:rsidRDefault="00F70CFF">
      <w:pPr>
        <w:widowControl w:val="0"/>
        <w:kinsoku w:val="0"/>
        <w:overflowPunct w:val="0"/>
        <w:spacing w:before="41" w:after="0" w:line="230" w:lineRule="exact"/>
        <w:ind w:left="720"/>
        <w:textAlignment w:val="baseline"/>
        <w:rPr>
          <w:rFonts w:ascii="Times New Roman" w:hAnsi="Times New Roman" w:cs="Times New Roman"/>
          <w:kern w:val="0"/>
          <w:sz w:val="20"/>
          <w:lang w:val="en-US"/>
        </w:rPr>
      </w:pPr>
      <w:r>
        <w:rPr>
          <w:rFonts w:ascii="Times New Roman" w:hAnsi="Times New Roman" w:cs="Times New Roman"/>
          <w:kern w:val="0"/>
          <w:sz w:val="20"/>
          <w:lang w:val="en-US"/>
        </w:rPr>
        <w:t>Greenhouse reserves the right to assess sales and certain transactional taxes (“Taxes”) as required by local laws. Greenhouse fees</w:t>
      </w:r>
    </w:p>
    <w:p w14:paraId="5FEB829B" w14:textId="77777777" w:rsidR="00F70CFF" w:rsidRDefault="00F70CFF">
      <w:pPr>
        <w:widowControl w:val="0"/>
        <w:kinsoku w:val="0"/>
        <w:overflowPunct w:val="0"/>
        <w:spacing w:after="0" w:line="230" w:lineRule="exact"/>
        <w:ind w:left="720" w:right="792"/>
        <w:textAlignment w:val="baseline"/>
        <w:rPr>
          <w:rFonts w:ascii="Times New Roman" w:hAnsi="Times New Roman" w:cs="Times New Roman"/>
          <w:kern w:val="0"/>
          <w:sz w:val="20"/>
          <w:lang w:val="en-US"/>
        </w:rPr>
      </w:pPr>
      <w:r>
        <w:rPr>
          <w:rFonts w:ascii="Times New Roman" w:hAnsi="Times New Roman" w:cs="Times New Roman"/>
          <w:kern w:val="0"/>
          <w:sz w:val="20"/>
          <w:lang w:val="en-US"/>
        </w:rPr>
        <w:t>are quoted and shown exclusive of Taxes. Taxes are calculated based on Licensee’s billing address and shown separately on Licensee’s Greenhouse invoice, when applicable.</w:t>
      </w:r>
    </w:p>
    <w:p w14:paraId="68FE5E08" w14:textId="77777777" w:rsidR="00F70CFF" w:rsidRDefault="00F70CFF">
      <w:pPr>
        <w:widowControl w:val="0"/>
        <w:kinsoku w:val="0"/>
        <w:overflowPunct w:val="0"/>
        <w:spacing w:before="9" w:after="0" w:line="273" w:lineRule="exact"/>
        <w:jc w:val="center"/>
        <w:textAlignment w:val="baseline"/>
        <w:rPr>
          <w:rFonts w:ascii="Times New Roman" w:hAnsi="Times New Roman" w:cs="Times New Roman"/>
          <w:b/>
          <w:kern w:val="0"/>
          <w:lang w:val="en-US"/>
        </w:rPr>
      </w:pPr>
      <w:r>
        <w:rPr>
          <w:rFonts w:ascii="Times New Roman" w:hAnsi="Times New Roman" w:cs="Times New Roman"/>
          <w:b/>
          <w:kern w:val="0"/>
          <w:lang w:val="en-US"/>
        </w:rPr>
        <w:t>General Terms</w:t>
      </w:r>
    </w:p>
    <w:p w14:paraId="016A3E10" w14:textId="77777777" w:rsidR="00F70CFF" w:rsidRDefault="00F70CFF">
      <w:pPr>
        <w:widowControl w:val="0"/>
        <w:kinsoku w:val="0"/>
        <w:overflowPunct w:val="0"/>
        <w:spacing w:before="37" w:after="0" w:line="230" w:lineRule="exact"/>
        <w:ind w:left="720"/>
        <w:textAlignment w:val="baseline"/>
        <w:rPr>
          <w:rFonts w:ascii="Times New Roman" w:hAnsi="Times New Roman" w:cs="Times New Roman"/>
          <w:kern w:val="0"/>
          <w:sz w:val="20"/>
          <w:lang w:val="en-US"/>
        </w:rPr>
      </w:pPr>
      <w:r>
        <w:rPr>
          <w:rFonts w:ascii="Times New Roman" w:hAnsi="Times New Roman" w:cs="Times New Roman"/>
          <w:kern w:val="0"/>
          <w:sz w:val="20"/>
          <w:u w:val="single"/>
          <w:lang w:val="en-US"/>
        </w:rPr>
        <w:t>Agreement Terms:</w:t>
      </w:r>
      <w:r>
        <w:rPr>
          <w:rFonts w:ascii="Times New Roman" w:hAnsi="Times New Roman" w:cs="Times New Roman"/>
          <w:kern w:val="0"/>
          <w:sz w:val="20"/>
          <w:lang w:val="en-US"/>
        </w:rPr>
        <w:t xml:space="preserve"> Licensee’s use of the Greenhouse services ordered under this Order Form is subject to the terms of</w:t>
      </w:r>
    </w:p>
    <w:p w14:paraId="63DBA787" w14:textId="77777777" w:rsidR="00F70CFF" w:rsidRDefault="00F70CFF">
      <w:pPr>
        <w:widowControl w:val="0"/>
        <w:kinsoku w:val="0"/>
        <w:overflowPunct w:val="0"/>
        <w:spacing w:before="2" w:after="0" w:line="230" w:lineRule="exact"/>
        <w:ind w:left="720" w:right="216"/>
        <w:textAlignment w:val="baseline"/>
        <w:rPr>
          <w:rFonts w:ascii="Times New Roman" w:hAnsi="Times New Roman" w:cs="Times New Roman"/>
          <w:kern w:val="0"/>
          <w:sz w:val="20"/>
          <w:lang w:val="en-US"/>
        </w:rPr>
      </w:pPr>
      <w:r>
        <w:rPr>
          <w:rFonts w:ascii="Times New Roman" w:hAnsi="Times New Roman" w:cs="Times New Roman"/>
          <w:kern w:val="0"/>
          <w:sz w:val="20"/>
          <w:lang w:val="en-US"/>
        </w:rPr>
        <w:t>Greenhouse’s Master Subscription Agreement, which is posted at</w:t>
      </w:r>
      <w:r>
        <w:rPr>
          <w:rFonts w:ascii="Times New Roman" w:hAnsi="Times New Roman" w:cs="Times New Roman"/>
          <w:color w:val="0462C1"/>
          <w:kern w:val="0"/>
          <w:sz w:val="20"/>
          <w:u w:val="single"/>
          <w:lang w:val="en-US"/>
        </w:rPr>
        <w:t xml:space="preserve"> </w:t>
      </w:r>
      <w:hyperlink r:id="rId18" w:history="1">
        <w:r>
          <w:rPr>
            <w:rFonts w:ascii="Times New Roman" w:hAnsi="Times New Roman" w:cs="Times New Roman"/>
            <w:color w:val="0000FF"/>
            <w:kern w:val="0"/>
            <w:sz w:val="20"/>
            <w:u w:val="single"/>
            <w:lang w:val="en-US"/>
          </w:rPr>
          <w:t>https://www.greenhouse.com/master-subscription-agreement</w:t>
        </w:r>
      </w:hyperlink>
      <w:r>
        <w:rPr>
          <w:rFonts w:ascii="Times New Roman" w:hAnsi="Times New Roman" w:cs="Times New Roman"/>
          <w:kern w:val="0"/>
          <w:sz w:val="20"/>
          <w:lang w:val="en-US"/>
        </w:rPr>
        <w:t xml:space="preserve">  (the “MSA”). The MSA contains, among other terms, payment terms, warranty and liability disclaimers, and </w:t>
      </w:r>
      <w:proofErr w:type="gramStart"/>
      <w:r>
        <w:rPr>
          <w:rFonts w:ascii="Times New Roman" w:hAnsi="Times New Roman" w:cs="Times New Roman"/>
          <w:kern w:val="0"/>
          <w:sz w:val="20"/>
          <w:lang w:val="en-US"/>
        </w:rPr>
        <w:t>the indemnification</w:t>
      </w:r>
      <w:proofErr w:type="gramEnd"/>
      <w:r>
        <w:rPr>
          <w:rFonts w:ascii="Times New Roman" w:hAnsi="Times New Roman" w:cs="Times New Roman"/>
          <w:kern w:val="0"/>
          <w:sz w:val="20"/>
          <w:lang w:val="en-US"/>
        </w:rPr>
        <w:t xml:space="preserve"> terms. In the event of a conflict between this Order Form and the MSA, this Order Form will prevail to the extent of the conflict. </w:t>
      </w:r>
      <w:r>
        <w:rPr>
          <w:rFonts w:ascii="Times New Roman" w:hAnsi="Times New Roman" w:cs="Times New Roman"/>
          <w:kern w:val="0"/>
          <w:sz w:val="20"/>
          <w:u w:val="single"/>
          <w:lang w:val="en-US"/>
        </w:rPr>
        <w:t>Professional Services Addendum Terms:</w:t>
      </w:r>
      <w:r>
        <w:rPr>
          <w:rFonts w:ascii="Times New Roman" w:hAnsi="Times New Roman" w:cs="Times New Roman"/>
          <w:kern w:val="0"/>
          <w:sz w:val="20"/>
          <w:lang w:val="en-US"/>
        </w:rPr>
        <w:t xml:space="preserve"> Licensee’s use of the Professional Services ordered under this Order Form is subject to the terms of Greenhouse’s Professional Services Addendum, which is posted at</w:t>
      </w:r>
      <w:hyperlink r:id="rId19" w:history="1">
        <w:r>
          <w:rPr>
            <w:rFonts w:ascii="Times New Roman" w:hAnsi="Times New Roman" w:cs="Times New Roman"/>
            <w:color w:val="0000FF"/>
            <w:kern w:val="0"/>
            <w:sz w:val="20"/>
            <w:u w:val="single"/>
            <w:lang w:val="en-US"/>
          </w:rPr>
          <w:t xml:space="preserve"> https://www.greenhouse.com/de/professional-services-addendum </w:t>
        </w:r>
      </w:hyperlink>
      <w:r>
        <w:rPr>
          <w:rFonts w:ascii="Times New Roman" w:hAnsi="Times New Roman" w:cs="Times New Roman"/>
          <w:kern w:val="0"/>
          <w:sz w:val="20"/>
          <w:lang w:val="en-US"/>
        </w:rPr>
        <w:t>(the “PSA”) and the Statement of Work(s) attached hereto.</w:t>
      </w:r>
    </w:p>
    <w:p w14:paraId="7CB6DD54" w14:textId="77777777" w:rsidR="00F70CFF" w:rsidRDefault="00F70CFF">
      <w:pPr>
        <w:widowControl w:val="0"/>
        <w:kinsoku w:val="0"/>
        <w:overflowPunct w:val="0"/>
        <w:spacing w:before="6" w:after="0" w:line="225" w:lineRule="exact"/>
        <w:ind w:left="720" w:right="432"/>
        <w:textAlignment w:val="baseline"/>
        <w:rPr>
          <w:rFonts w:ascii="Times New Roman" w:hAnsi="Times New Roman" w:cs="Times New Roman"/>
          <w:color w:val="0462C1"/>
          <w:kern w:val="0"/>
          <w:sz w:val="20"/>
          <w:u w:val="single"/>
          <w:lang w:val="en-US"/>
        </w:rPr>
      </w:pPr>
      <w:r>
        <w:rPr>
          <w:rFonts w:ascii="Times New Roman" w:hAnsi="Times New Roman" w:cs="Times New Roman"/>
          <w:kern w:val="0"/>
          <w:sz w:val="20"/>
          <w:u w:val="single"/>
          <w:lang w:val="en-US"/>
        </w:rPr>
        <w:t>Service Level Agreement:</w:t>
      </w:r>
      <w:r>
        <w:rPr>
          <w:rFonts w:ascii="Times New Roman" w:hAnsi="Times New Roman" w:cs="Times New Roman"/>
          <w:kern w:val="0"/>
          <w:sz w:val="20"/>
          <w:lang w:val="en-US"/>
        </w:rPr>
        <w:t xml:space="preserve"> As described in the MSA, Greenhouse makes its services available to Licensee in accordance with the Greenhouse Service Level Agreement, which is available at</w:t>
      </w:r>
      <w:hyperlink r:id="rId20" w:history="1">
        <w:r>
          <w:rPr>
            <w:rFonts w:ascii="Times New Roman" w:hAnsi="Times New Roman" w:cs="Times New Roman"/>
            <w:color w:val="0000FF"/>
            <w:kern w:val="0"/>
            <w:sz w:val="20"/>
            <w:u w:val="single"/>
            <w:lang w:val="en-US"/>
          </w:rPr>
          <w:t xml:space="preserve"> https://www.greenhouse.com/service-level-agreement.</w:t>
        </w:r>
      </w:hyperlink>
    </w:p>
    <w:p w14:paraId="0E55CB6A" w14:textId="77777777" w:rsidR="00F70CFF" w:rsidRDefault="00F70CFF">
      <w:pPr>
        <w:widowControl w:val="0"/>
        <w:kinsoku w:val="0"/>
        <w:overflowPunct w:val="0"/>
        <w:spacing w:before="1" w:after="0" w:line="230" w:lineRule="exact"/>
        <w:ind w:left="720" w:right="216"/>
        <w:textAlignment w:val="baseline"/>
        <w:rPr>
          <w:rFonts w:ascii="Times New Roman" w:hAnsi="Times New Roman" w:cs="Times New Roman"/>
          <w:kern w:val="0"/>
          <w:sz w:val="20"/>
          <w:lang w:val="en-US"/>
        </w:rPr>
      </w:pPr>
      <w:r>
        <w:rPr>
          <w:rFonts w:ascii="Times New Roman" w:hAnsi="Times New Roman" w:cs="Times New Roman"/>
          <w:kern w:val="0"/>
          <w:sz w:val="20"/>
          <w:u w:val="single"/>
          <w:lang w:val="en-US"/>
        </w:rPr>
        <w:t>Greenhouse Recruiting Subscription Pricing:</w:t>
      </w:r>
      <w:r>
        <w:rPr>
          <w:rFonts w:ascii="Times New Roman" w:hAnsi="Times New Roman" w:cs="Times New Roman"/>
          <w:kern w:val="0"/>
          <w:sz w:val="20"/>
          <w:lang w:val="en-US"/>
        </w:rPr>
        <w:t xml:space="preserve"> Price for Greenhouse Recruiting subscription is based on Licensee's current Employee Headcount and is guaranteed for the term of this Order Form. Upon renewal for subsequent terms, the price is subject to change to reflect any increases in Licensee's Employee Headcount.</w:t>
      </w:r>
    </w:p>
    <w:p w14:paraId="0C696A91" w14:textId="77777777" w:rsidR="00F70CFF" w:rsidRDefault="00F70CFF">
      <w:pPr>
        <w:widowControl w:val="0"/>
        <w:kinsoku w:val="0"/>
        <w:overflowPunct w:val="0"/>
        <w:spacing w:before="1" w:after="0" w:line="230" w:lineRule="exact"/>
        <w:ind w:left="720"/>
        <w:textAlignment w:val="baseline"/>
        <w:rPr>
          <w:rFonts w:ascii="Times New Roman" w:hAnsi="Times New Roman" w:cs="Times New Roman"/>
          <w:kern w:val="0"/>
          <w:sz w:val="20"/>
          <w:lang w:val="en-US"/>
        </w:rPr>
      </w:pPr>
      <w:r>
        <w:rPr>
          <w:rFonts w:ascii="Times New Roman" w:hAnsi="Times New Roman" w:cs="Times New Roman"/>
          <w:kern w:val="0"/>
          <w:sz w:val="20"/>
          <w:u w:val="single"/>
          <w:lang w:val="en-US"/>
        </w:rPr>
        <w:t xml:space="preserve">Innovation Index: </w:t>
      </w:r>
      <w:r>
        <w:rPr>
          <w:rFonts w:ascii="Times New Roman" w:hAnsi="Times New Roman" w:cs="Times New Roman"/>
          <w:kern w:val="0"/>
          <w:sz w:val="20"/>
          <w:lang w:val="en-US"/>
        </w:rPr>
        <w:t>Upon each renewal, Licensee's fees shall not increase by more than 8% of the fees applicable to the preceding</w:t>
      </w:r>
    </w:p>
    <w:p w14:paraId="4329F3F9" w14:textId="77777777" w:rsidR="00F70CFF" w:rsidRDefault="00F70CFF">
      <w:pPr>
        <w:widowControl w:val="0"/>
        <w:kinsoku w:val="0"/>
        <w:overflowPunct w:val="0"/>
        <w:spacing w:after="0" w:line="263" w:lineRule="exact"/>
        <w:ind w:left="720" w:right="216"/>
        <w:textAlignment w:val="baseline"/>
        <w:rPr>
          <w:rFonts w:ascii="Times New Roman" w:hAnsi="Times New Roman" w:cs="Times New Roman"/>
          <w:spacing w:val="-1"/>
          <w:kern w:val="0"/>
          <w:sz w:val="20"/>
          <w:lang w:val="en-US"/>
        </w:rPr>
      </w:pPr>
      <w:r>
        <w:rPr>
          <w:rFonts w:ascii="Times New Roman" w:hAnsi="Times New Roman" w:cs="Times New Roman"/>
          <w:spacing w:val="-1"/>
          <w:kern w:val="0"/>
          <w:sz w:val="20"/>
          <w:lang w:val="en-US"/>
        </w:rPr>
        <w:t>term, provided that: (</w:t>
      </w:r>
      <w:proofErr w:type="spellStart"/>
      <w:r>
        <w:rPr>
          <w:rFonts w:ascii="Times New Roman" w:hAnsi="Times New Roman" w:cs="Times New Roman"/>
          <w:spacing w:val="-1"/>
          <w:kern w:val="0"/>
          <w:sz w:val="20"/>
          <w:lang w:val="en-US"/>
        </w:rPr>
        <w:t>i</w:t>
      </w:r>
      <w:proofErr w:type="spellEnd"/>
      <w:r>
        <w:rPr>
          <w:rFonts w:ascii="Times New Roman" w:hAnsi="Times New Roman" w:cs="Times New Roman"/>
          <w:spacing w:val="-1"/>
          <w:kern w:val="0"/>
          <w:sz w:val="20"/>
          <w:lang w:val="en-US"/>
        </w:rPr>
        <w:t>) Licensee’s Employee Headcount has not increased to more than 150; (ii) Licensee is not upgrading its product tiers or purchasing new product subscriptions; and (iii) the renewal term is the same length or longer than the previous term</w:t>
      </w:r>
    </w:p>
    <w:p w14:paraId="3B81733F" w14:textId="5209BC23" w:rsidR="00F70CFF" w:rsidRDefault="00F70CFF">
      <w:pPr>
        <w:widowControl w:val="0"/>
        <w:kinsoku w:val="0"/>
        <w:overflowPunct w:val="0"/>
        <w:spacing w:before="35" w:after="0" w:line="230" w:lineRule="exact"/>
        <w:ind w:left="720" w:right="216"/>
        <w:textAlignment w:val="baseline"/>
        <w:rPr>
          <w:rFonts w:ascii="Times New Roman" w:hAnsi="Times New Roman" w:cs="Times New Roman"/>
          <w:kern w:val="0"/>
          <w:sz w:val="20"/>
          <w:lang w:val="en-US"/>
        </w:rPr>
      </w:pPr>
      <w:r>
        <w:rPr>
          <w:rFonts w:ascii="Times New Roman" w:hAnsi="Times New Roman" w:cs="Times New Roman"/>
          <w:kern w:val="0"/>
          <w:sz w:val="20"/>
          <w:u w:val="single"/>
          <w:lang w:val="en-US"/>
        </w:rPr>
        <w:t>Autorenewal:</w:t>
      </w:r>
      <w:r>
        <w:rPr>
          <w:rFonts w:ascii="Times New Roman" w:hAnsi="Times New Roman" w:cs="Times New Roman"/>
          <w:kern w:val="0"/>
          <w:sz w:val="20"/>
          <w:lang w:val="en-US"/>
        </w:rPr>
        <w:t xml:space="preserve"> Subject to the Innovation Index described herein, Licensee’s subscription for the services will automatically renew at Greenhouse’s then-current subscription fees at the time of renewal. If Licensee would like to opt out of the autorenewal or change any of the terms of the subscription prior to renewal, Licensee </w:t>
      </w:r>
      <w:r w:rsidR="00B63E6B">
        <w:rPr>
          <w:noProof/>
        </w:rPr>
        <w:pict w14:anchorId="7DADC4DA">
          <v:shapetype id="_x0000_t202" coordsize="21600,21600" o:spt="202" path="m,l,21600r21600,l21600,xe">
            <v:stroke joinstyle="miter"/>
            <v:path gradientshapeok="t" o:connecttype="rect"/>
          </v:shapetype>
          <v:shape id="_x0000_s1026" type="#_x0000_t202" style="position:absolute;left:0;text-align:left;margin-left:0;margin-top:0;width:240.45pt;height:67pt;z-index:251658240;mso-wrap-edited:f;mso-wrap-distance-left:0;mso-wrap-distance-top:0;mso-wrap-distance-right:0;mso-wrap-distance-bottom:0;mso-position-horizontal:left;mso-position-horizontal-relative:text;mso-position-vertical:top;mso-position-vertical-relative:line" wrapcoords="-62 0 -62 21600 21662 21600 21662 0 -62 0" o:allowoverlap="f" stroked="f">
            <v:fill opacity="0"/>
            <v:textbox inset="0,0,0,0">
              <w:txbxContent>
                <w:p w14:paraId="255D684E" w14:textId="629ABEBB" w:rsidR="00F70CFF" w:rsidRDefault="00B63E6B">
                  <w:pPr>
                    <w:widowControl w:val="0"/>
                    <w:kinsoku w:val="0"/>
                    <w:overflowPunct w:val="0"/>
                    <w:spacing w:before="62" w:after="0" w:line="240" w:lineRule="auto"/>
                    <w:ind w:left="53" w:right="3316"/>
                    <w:textAlignment w:val="baseline"/>
                    <w:rPr>
                      <w:rFonts w:ascii="Times New Roman" w:hAnsi="Times New Roman" w:cs="Times New Roman"/>
                      <w:kern w:val="0"/>
                      <w:lang w:val="en-US"/>
                    </w:rPr>
                  </w:pPr>
                  <w:r>
                    <w:rPr>
                      <w:rFonts w:ascii="Times New Roman" w:hAnsi="Times New Roman" w:cs="Times New Roman"/>
                      <w:noProof/>
                      <w:kern w:val="0"/>
                      <w:lang w:val="en-US"/>
                    </w:rPr>
                    <w:t xml:space="preserve">Redacted  Clause 44 of the FOIA </w:t>
                  </w:r>
                </w:p>
              </w:txbxContent>
            </v:textbox>
            <w10:wrap type="square" anchorx="page" anchory="page"/>
          </v:shape>
        </w:pict>
      </w:r>
      <w:r>
        <w:rPr>
          <w:rFonts w:ascii="Times New Roman" w:hAnsi="Times New Roman" w:cs="Times New Roman"/>
          <w:kern w:val="0"/>
          <w:sz w:val="20"/>
          <w:lang w:val="en-US"/>
        </w:rPr>
        <w:t>must notify Greenhouse in writing at least 30 days before the renewal term is to start.</w:t>
      </w:r>
    </w:p>
    <w:p w14:paraId="702EFEEB" w14:textId="05E8E0EE" w:rsidR="00F70CFF" w:rsidRDefault="00F70CFF">
      <w:pPr>
        <w:widowControl w:val="0"/>
        <w:tabs>
          <w:tab w:val="left" w:pos="6120"/>
        </w:tabs>
        <w:kinsoku w:val="0"/>
        <w:overflowPunct w:val="0"/>
        <w:spacing w:before="1159" w:after="0" w:line="220" w:lineRule="exact"/>
        <w:ind w:left="864"/>
        <w:textAlignment w:val="baseline"/>
        <w:rPr>
          <w:rFonts w:ascii="Times New Roman" w:hAnsi="Times New Roman" w:cs="Times New Roman"/>
          <w:b/>
          <w:kern w:val="0"/>
          <w:sz w:val="20"/>
          <w:lang w:val="en-US"/>
        </w:rPr>
      </w:pPr>
      <w:r>
        <w:rPr>
          <w:rFonts w:ascii="Times New Roman" w:hAnsi="Times New Roman" w:cs="Times New Roman"/>
          <w:b/>
          <w:kern w:val="0"/>
          <w:sz w:val="20"/>
          <w:lang w:val="en-US"/>
        </w:rPr>
        <w:t>Greenhouse Software, Inc.</w:t>
      </w:r>
      <w:r>
        <w:rPr>
          <w:rFonts w:ascii="Times New Roman" w:hAnsi="Times New Roman" w:cs="Times New Roman"/>
          <w:b/>
          <w:kern w:val="0"/>
          <w:sz w:val="20"/>
          <w:lang w:val="en-US"/>
        </w:rPr>
        <w:tab/>
        <w:t>UK Shared Business Services Ltd</w:t>
      </w:r>
    </w:p>
    <w:p w14:paraId="55F65EB4" w14:textId="77777777" w:rsidR="00F70CFF" w:rsidRDefault="00F70CFF">
      <w:pPr>
        <w:widowControl w:val="0"/>
        <w:tabs>
          <w:tab w:val="left" w:pos="5976"/>
        </w:tabs>
        <w:kinsoku w:val="0"/>
        <w:overflowPunct w:val="0"/>
        <w:spacing w:before="236" w:after="0" w:line="224" w:lineRule="exact"/>
        <w:ind w:left="864"/>
        <w:textAlignment w:val="baseline"/>
        <w:rPr>
          <w:rFonts w:ascii="Times New Roman" w:hAnsi="Times New Roman" w:cs="Times New Roman"/>
          <w:spacing w:val="-1"/>
          <w:kern w:val="0"/>
          <w:sz w:val="20"/>
          <w:lang w:val="en-US"/>
        </w:rPr>
      </w:pPr>
      <w:r>
        <w:rPr>
          <w:rFonts w:ascii="Times New Roman" w:hAnsi="Times New Roman" w:cs="Times New Roman"/>
          <w:spacing w:val="-1"/>
          <w:kern w:val="0"/>
          <w:sz w:val="20"/>
          <w:lang w:val="en-US"/>
        </w:rPr>
        <w:t>Signed:</w:t>
      </w:r>
      <w:r>
        <w:rPr>
          <w:rFonts w:ascii="Times New Roman" w:hAnsi="Times New Roman" w:cs="Times New Roman"/>
          <w:spacing w:val="-1"/>
          <w:kern w:val="0"/>
          <w:sz w:val="20"/>
          <w:lang w:val="en-US"/>
        </w:rPr>
        <w:tab/>
        <w:t>Signed:</w:t>
      </w:r>
    </w:p>
    <w:p w14:paraId="679BF76E" w14:textId="19BE3748" w:rsidR="00F70CFF" w:rsidRDefault="00F70CFF">
      <w:pPr>
        <w:widowControl w:val="0"/>
        <w:tabs>
          <w:tab w:val="left" w:pos="6120"/>
        </w:tabs>
        <w:kinsoku w:val="0"/>
        <w:overflowPunct w:val="0"/>
        <w:spacing w:before="236" w:after="0" w:line="146" w:lineRule="exact"/>
        <w:ind w:left="864"/>
        <w:textAlignment w:val="baseline"/>
        <w:rPr>
          <w:rFonts w:ascii="Times New Roman" w:hAnsi="Times New Roman" w:cs="Times New Roman"/>
          <w:kern w:val="0"/>
          <w:sz w:val="20"/>
          <w:lang w:val="en-US"/>
        </w:rPr>
      </w:pPr>
      <w:r>
        <w:rPr>
          <w:noProof/>
        </w:rPr>
        <w:pict w14:anchorId="0E65CE18">
          <v:shape id="_x0000_s1027" type="#_x0000_t202" style="position:absolute;left:0;text-align:left;margin-left:377.3pt;margin-top:458.9pt;width:206.6pt;height:74.1pt;z-index:25165926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14:paraId="792B8CF4" w14:textId="20B9FA26" w:rsidR="00F70CFF" w:rsidRDefault="00B63E6B">
                  <w:pPr>
                    <w:widowControl w:val="0"/>
                    <w:kinsoku w:val="0"/>
                    <w:overflowPunct w:val="0"/>
                    <w:spacing w:after="1265" w:line="213" w:lineRule="exact"/>
                    <w:textAlignment w:val="baseline"/>
                    <w:rPr>
                      <w:rFonts w:ascii="Times New Roman" w:hAnsi="Times New Roman" w:cs="Times New Roman"/>
                      <w:spacing w:val="-15"/>
                      <w:kern w:val="0"/>
                      <w:sz w:val="20"/>
                      <w:lang w:val="en-US"/>
                    </w:rPr>
                  </w:pPr>
                  <w:r>
                    <w:rPr>
                      <w:rFonts w:ascii="Times New Roman" w:hAnsi="Times New Roman" w:cs="Times New Roman"/>
                      <w:spacing w:val="-15"/>
                      <w:kern w:val="0"/>
                      <w:sz w:val="20"/>
                      <w:lang w:val="en-US"/>
                    </w:rPr>
                    <w:t>Redacted</w:t>
                  </w:r>
                </w:p>
              </w:txbxContent>
            </v:textbox>
            <w10:wrap type="square" anchorx="page" anchory="page"/>
          </v:shape>
        </w:pict>
      </w:r>
      <w:r>
        <w:rPr>
          <w:rFonts w:ascii="Times New Roman" w:hAnsi="Times New Roman" w:cs="Times New Roman"/>
          <w:kern w:val="0"/>
          <w:sz w:val="20"/>
          <w:lang w:val="en-US"/>
        </w:rPr>
        <w:t>Name:</w:t>
      </w:r>
      <w:r>
        <w:rPr>
          <w:rFonts w:ascii="Times New Roman" w:hAnsi="Times New Roman" w:cs="Times New Roman"/>
          <w:kern w:val="0"/>
          <w:sz w:val="20"/>
          <w:lang w:val="en-US"/>
        </w:rPr>
        <w:tab/>
        <w:t>Name:</w:t>
      </w:r>
    </w:p>
    <w:p w14:paraId="7A434B4C" w14:textId="77777777" w:rsidR="00F70CFF" w:rsidRDefault="00F70CFF">
      <w:pPr>
        <w:widowControl w:val="0"/>
        <w:kinsoku w:val="0"/>
        <w:overflowPunct w:val="0"/>
        <w:spacing w:before="1018" w:after="0" w:line="316" w:lineRule="exact"/>
        <w:ind w:left="5040" w:right="1584" w:hanging="2304"/>
        <w:textAlignment w:val="baseline"/>
        <w:rPr>
          <w:rFonts w:ascii="Times New Roman" w:hAnsi="Times New Roman" w:cs="Times New Roman"/>
          <w:b/>
          <w:kern w:val="0"/>
          <w:lang w:val="en-US"/>
        </w:rPr>
      </w:pPr>
      <w:r>
        <w:rPr>
          <w:rFonts w:ascii="Times New Roman" w:hAnsi="Times New Roman" w:cs="Times New Roman"/>
          <w:b/>
          <w:kern w:val="0"/>
          <w:lang w:val="en-US"/>
        </w:rPr>
        <w:t xml:space="preserve">STATEMENT OF WORK </w:t>
      </w:r>
      <w:r>
        <w:rPr>
          <w:rFonts w:ascii="Times New Roman" w:hAnsi="Times New Roman" w:cs="Times New Roman"/>
          <w:b/>
          <w:w w:val="70"/>
          <w:kern w:val="0"/>
          <w:sz w:val="28"/>
          <w:lang w:val="en-US"/>
        </w:rPr>
        <w:t xml:space="preserve">– </w:t>
      </w:r>
      <w:r>
        <w:rPr>
          <w:rFonts w:ascii="Times New Roman" w:hAnsi="Times New Roman" w:cs="Times New Roman"/>
          <w:b/>
          <w:kern w:val="0"/>
          <w:lang w:val="en-US"/>
        </w:rPr>
        <w:t>Greenhouse Customer Success [Strategic tier]</w:t>
      </w:r>
    </w:p>
    <w:p w14:paraId="02AC9E2C" w14:textId="77777777" w:rsidR="00F70CFF" w:rsidRDefault="00F70CFF">
      <w:pPr>
        <w:widowControl w:val="0"/>
        <w:kinsoku w:val="0"/>
        <w:overflowPunct w:val="0"/>
        <w:spacing w:before="481" w:after="0" w:line="264" w:lineRule="exact"/>
        <w:ind w:left="1080"/>
        <w:textAlignment w:val="baseline"/>
        <w:rPr>
          <w:rFonts w:ascii="Times New Roman" w:hAnsi="Times New Roman" w:cs="Times New Roman"/>
          <w:kern w:val="0"/>
          <w:sz w:val="20"/>
          <w:lang w:val="en-US"/>
        </w:rPr>
      </w:pPr>
      <w:r>
        <w:rPr>
          <w:rFonts w:ascii="Times New Roman" w:hAnsi="Times New Roman" w:cs="Times New Roman"/>
          <w:kern w:val="0"/>
          <w:sz w:val="20"/>
          <w:lang w:val="en-US"/>
        </w:rPr>
        <w:t>This Statement of Work (“</w:t>
      </w:r>
      <w:r>
        <w:rPr>
          <w:rFonts w:ascii="Times New Roman" w:hAnsi="Times New Roman" w:cs="Times New Roman"/>
          <w:b/>
          <w:kern w:val="0"/>
          <w:sz w:val="20"/>
          <w:lang w:val="en-US"/>
        </w:rPr>
        <w:t>SOW</w:t>
      </w:r>
      <w:r>
        <w:rPr>
          <w:rFonts w:ascii="Times New Roman" w:hAnsi="Times New Roman" w:cs="Times New Roman"/>
          <w:kern w:val="0"/>
          <w:sz w:val="20"/>
          <w:lang w:val="en-US"/>
        </w:rPr>
        <w:t>”) is hereby incorporated into the Order Form to which this SOW is attached (“</w:t>
      </w:r>
      <w:r>
        <w:rPr>
          <w:rFonts w:ascii="Times New Roman" w:hAnsi="Times New Roman" w:cs="Times New Roman"/>
          <w:b/>
          <w:kern w:val="0"/>
          <w:sz w:val="20"/>
          <w:u w:val="single"/>
          <w:lang w:val="en-US"/>
        </w:rPr>
        <w:t>Order Form</w:t>
      </w:r>
      <w:r>
        <w:rPr>
          <w:rFonts w:ascii="Times New Roman" w:hAnsi="Times New Roman" w:cs="Times New Roman"/>
          <w:kern w:val="0"/>
          <w:sz w:val="20"/>
          <w:lang w:val="en-US"/>
        </w:rPr>
        <w:t xml:space="preserve">”) </w:t>
      </w:r>
      <w:proofErr w:type="gramStart"/>
      <w:r>
        <w:rPr>
          <w:rFonts w:ascii="Times New Roman" w:hAnsi="Times New Roman" w:cs="Times New Roman"/>
          <w:kern w:val="0"/>
          <w:sz w:val="20"/>
          <w:lang w:val="en-US"/>
        </w:rPr>
        <w:t>entered into</w:t>
      </w:r>
      <w:proofErr w:type="gramEnd"/>
      <w:r>
        <w:rPr>
          <w:rFonts w:ascii="Times New Roman" w:hAnsi="Times New Roman" w:cs="Times New Roman"/>
          <w:kern w:val="0"/>
          <w:sz w:val="20"/>
          <w:lang w:val="en-US"/>
        </w:rPr>
        <w:t xml:space="preserve"> by and between Greenhouse Software, Inc. (“</w:t>
      </w:r>
      <w:r>
        <w:rPr>
          <w:rFonts w:ascii="Times New Roman" w:hAnsi="Times New Roman" w:cs="Times New Roman"/>
          <w:b/>
          <w:kern w:val="0"/>
          <w:sz w:val="20"/>
          <w:u w:val="single"/>
          <w:lang w:val="en-US"/>
        </w:rPr>
        <w:t>Greenhouse</w:t>
      </w:r>
      <w:r>
        <w:rPr>
          <w:rFonts w:ascii="Times New Roman" w:hAnsi="Times New Roman" w:cs="Times New Roman"/>
          <w:kern w:val="0"/>
          <w:sz w:val="20"/>
          <w:lang w:val="en-US"/>
        </w:rPr>
        <w:t>”) and UK Shared Business Services Ltd (“</w:t>
      </w:r>
      <w:r>
        <w:rPr>
          <w:rFonts w:ascii="Times New Roman" w:hAnsi="Times New Roman" w:cs="Times New Roman"/>
          <w:b/>
          <w:kern w:val="0"/>
          <w:sz w:val="20"/>
          <w:u w:val="single"/>
          <w:lang w:val="en-US"/>
        </w:rPr>
        <w:t>Licensee</w:t>
      </w:r>
      <w:r>
        <w:rPr>
          <w:rFonts w:ascii="Times New Roman" w:hAnsi="Times New Roman" w:cs="Times New Roman"/>
          <w:kern w:val="0"/>
          <w:sz w:val="20"/>
          <w:lang w:val="en-US"/>
        </w:rPr>
        <w:t>”). This SOW is subject to the terms of the Professional Services (the “</w:t>
      </w:r>
      <w:r>
        <w:rPr>
          <w:rFonts w:ascii="Times New Roman" w:hAnsi="Times New Roman" w:cs="Times New Roman"/>
          <w:b/>
          <w:kern w:val="0"/>
          <w:sz w:val="20"/>
          <w:u w:val="single"/>
          <w:lang w:val="en-US"/>
        </w:rPr>
        <w:t>PSA</w:t>
      </w:r>
      <w:r>
        <w:rPr>
          <w:rFonts w:ascii="Times New Roman" w:hAnsi="Times New Roman" w:cs="Times New Roman"/>
          <w:kern w:val="0"/>
          <w:sz w:val="20"/>
          <w:lang w:val="en-US"/>
        </w:rPr>
        <w:t>”) referenced therein (collectively, the “</w:t>
      </w:r>
      <w:r>
        <w:rPr>
          <w:rFonts w:ascii="Times New Roman" w:hAnsi="Times New Roman" w:cs="Times New Roman"/>
          <w:b/>
          <w:kern w:val="0"/>
          <w:sz w:val="20"/>
          <w:u w:val="single"/>
          <w:lang w:val="en-US"/>
        </w:rPr>
        <w:t>Agreement</w:t>
      </w:r>
      <w:r>
        <w:rPr>
          <w:rFonts w:ascii="Times New Roman" w:hAnsi="Times New Roman" w:cs="Times New Roman"/>
          <w:kern w:val="0"/>
          <w:sz w:val="20"/>
          <w:lang w:val="en-US"/>
        </w:rPr>
        <w:t>”). This SOW will be effective on the last date set forth in the signature block on the Order Form (the “</w:t>
      </w:r>
      <w:r>
        <w:rPr>
          <w:rFonts w:ascii="Times New Roman" w:hAnsi="Times New Roman" w:cs="Times New Roman"/>
          <w:b/>
          <w:kern w:val="0"/>
          <w:sz w:val="20"/>
          <w:u w:val="single"/>
          <w:lang w:val="en-US"/>
        </w:rPr>
        <w:t>SOW Effective Date</w:t>
      </w:r>
      <w:r>
        <w:rPr>
          <w:rFonts w:ascii="Times New Roman" w:hAnsi="Times New Roman" w:cs="Times New Roman"/>
          <w:kern w:val="0"/>
          <w:sz w:val="20"/>
          <w:lang w:val="en-US"/>
        </w:rPr>
        <w:t>”</w:t>
      </w:r>
      <w:proofErr w:type="gramStart"/>
      <w:r>
        <w:rPr>
          <w:rFonts w:ascii="Times New Roman" w:hAnsi="Times New Roman" w:cs="Times New Roman"/>
          <w:kern w:val="0"/>
          <w:sz w:val="20"/>
          <w:lang w:val="en-US"/>
        </w:rPr>
        <w:t>), and</w:t>
      </w:r>
      <w:proofErr w:type="gramEnd"/>
      <w:r>
        <w:rPr>
          <w:rFonts w:ascii="Times New Roman" w:hAnsi="Times New Roman" w:cs="Times New Roman"/>
          <w:kern w:val="0"/>
          <w:sz w:val="20"/>
          <w:lang w:val="en-US"/>
        </w:rPr>
        <w:t xml:space="preserve"> will govern the provision by Greenhouse’s professional services personnel (“</w:t>
      </w:r>
      <w:r>
        <w:rPr>
          <w:rFonts w:ascii="Times New Roman" w:hAnsi="Times New Roman" w:cs="Times New Roman"/>
          <w:b/>
          <w:kern w:val="0"/>
          <w:sz w:val="20"/>
          <w:u w:val="single"/>
          <w:lang w:val="en-US"/>
        </w:rPr>
        <w:t>Greenhouse Services Team</w:t>
      </w:r>
      <w:r>
        <w:rPr>
          <w:rFonts w:ascii="Times New Roman" w:hAnsi="Times New Roman" w:cs="Times New Roman"/>
          <w:kern w:val="0"/>
          <w:sz w:val="20"/>
          <w:lang w:val="en-US"/>
        </w:rPr>
        <w:t>”) of certain services purchased by Licensee pursuant to the Agreement and described herein. By executing the Order Form that incorporates this SOW by reference, Licensee agrees to the terms of this SOW.</w:t>
      </w:r>
    </w:p>
    <w:p w14:paraId="333C9F54" w14:textId="77777777" w:rsidR="00F70CFF" w:rsidRDefault="00F70CFF">
      <w:pPr>
        <w:widowControl w:val="0"/>
        <w:kinsoku w:val="0"/>
        <w:overflowPunct w:val="0"/>
        <w:spacing w:before="270" w:after="0" w:line="225" w:lineRule="exact"/>
        <w:ind w:left="1080"/>
        <w:textAlignment w:val="baseline"/>
        <w:rPr>
          <w:rFonts w:ascii="Times New Roman" w:hAnsi="Times New Roman" w:cs="Times New Roman"/>
          <w:b/>
          <w:spacing w:val="-1"/>
          <w:kern w:val="0"/>
          <w:sz w:val="20"/>
          <w:lang w:val="en-US"/>
        </w:rPr>
      </w:pPr>
      <w:r>
        <w:rPr>
          <w:rFonts w:ascii="Times New Roman" w:hAnsi="Times New Roman" w:cs="Times New Roman"/>
          <w:b/>
          <w:spacing w:val="-1"/>
          <w:kern w:val="0"/>
          <w:sz w:val="20"/>
          <w:lang w:val="en-US"/>
        </w:rPr>
        <w:t>Success Team</w:t>
      </w:r>
    </w:p>
    <w:p w14:paraId="37B92CD7" w14:textId="77777777" w:rsidR="00F70CFF" w:rsidRDefault="00F70CFF">
      <w:pPr>
        <w:widowControl w:val="0"/>
        <w:kinsoku w:val="0"/>
        <w:overflowPunct w:val="0"/>
        <w:spacing w:before="230" w:after="0" w:line="230" w:lineRule="exact"/>
        <w:ind w:left="1080"/>
        <w:textAlignment w:val="baseline"/>
        <w:rPr>
          <w:rFonts w:ascii="Times New Roman" w:hAnsi="Times New Roman" w:cs="Times New Roman"/>
          <w:kern w:val="0"/>
          <w:sz w:val="20"/>
          <w:lang w:val="en-US"/>
        </w:rPr>
      </w:pPr>
      <w:r>
        <w:rPr>
          <w:rFonts w:ascii="Times New Roman" w:hAnsi="Times New Roman" w:cs="Times New Roman"/>
          <w:kern w:val="0"/>
          <w:sz w:val="20"/>
          <w:lang w:val="en-US"/>
        </w:rPr>
        <w:t>Greenhouse will provide:</w:t>
      </w:r>
    </w:p>
    <w:p w14:paraId="55F9FDFC" w14:textId="77777777" w:rsidR="00F70CFF" w:rsidRDefault="00F70CFF">
      <w:pPr>
        <w:widowControl w:val="0"/>
        <w:numPr>
          <w:ilvl w:val="0"/>
          <w:numId w:val="1"/>
        </w:numPr>
        <w:kinsoku w:val="0"/>
        <w:overflowPunct w:val="0"/>
        <w:spacing w:before="1" w:after="0" w:line="230" w:lineRule="exact"/>
        <w:textAlignment w:val="baseline"/>
        <w:rPr>
          <w:rFonts w:ascii="Times New Roman" w:hAnsi="Times New Roman" w:cs="Times New Roman"/>
          <w:kern w:val="0"/>
          <w:sz w:val="20"/>
          <w:lang w:val="en-US"/>
        </w:rPr>
      </w:pPr>
      <w:proofErr w:type="gramStart"/>
      <w:r>
        <w:rPr>
          <w:rFonts w:ascii="Times New Roman" w:hAnsi="Times New Roman" w:cs="Times New Roman"/>
          <w:kern w:val="0"/>
          <w:sz w:val="20"/>
          <w:lang w:val="en-US"/>
        </w:rPr>
        <w:t>An Account</w:t>
      </w:r>
      <w:proofErr w:type="gramEnd"/>
      <w:r>
        <w:rPr>
          <w:rFonts w:ascii="Times New Roman" w:hAnsi="Times New Roman" w:cs="Times New Roman"/>
          <w:kern w:val="0"/>
          <w:sz w:val="20"/>
          <w:lang w:val="en-US"/>
        </w:rPr>
        <w:t xml:space="preserve"> Manager and Customer Success Manager to work with Licensee</w:t>
      </w:r>
    </w:p>
    <w:p w14:paraId="72918A21" w14:textId="77777777" w:rsidR="00F70CFF" w:rsidRDefault="00F70CFF">
      <w:pPr>
        <w:widowControl w:val="0"/>
        <w:numPr>
          <w:ilvl w:val="0"/>
          <w:numId w:val="1"/>
        </w:numPr>
        <w:kinsoku w:val="0"/>
        <w:overflowPunct w:val="0"/>
        <w:spacing w:after="0" w:line="230" w:lineRule="exact"/>
        <w:textAlignment w:val="baseline"/>
        <w:rPr>
          <w:rFonts w:ascii="Times New Roman" w:hAnsi="Times New Roman" w:cs="Times New Roman"/>
          <w:kern w:val="0"/>
          <w:sz w:val="20"/>
          <w:lang w:val="en-US"/>
        </w:rPr>
      </w:pPr>
      <w:r>
        <w:rPr>
          <w:rFonts w:ascii="Times New Roman" w:hAnsi="Times New Roman" w:cs="Times New Roman"/>
          <w:kern w:val="0"/>
          <w:sz w:val="20"/>
          <w:lang w:val="en-US"/>
        </w:rPr>
        <w:t>Technical Support available via chat and email during business hours</w:t>
      </w:r>
    </w:p>
    <w:p w14:paraId="546D0F2B" w14:textId="77777777" w:rsidR="00F70CFF" w:rsidRDefault="00F70CFF">
      <w:pPr>
        <w:widowControl w:val="0"/>
        <w:kinsoku w:val="0"/>
        <w:overflowPunct w:val="0"/>
        <w:spacing w:before="510" w:after="0" w:line="225" w:lineRule="exact"/>
        <w:ind w:left="1080"/>
        <w:textAlignment w:val="baseline"/>
        <w:rPr>
          <w:rFonts w:ascii="Times New Roman" w:hAnsi="Times New Roman" w:cs="Times New Roman"/>
          <w:b/>
          <w:kern w:val="0"/>
          <w:sz w:val="20"/>
          <w:lang w:val="en-US"/>
        </w:rPr>
      </w:pPr>
      <w:r>
        <w:rPr>
          <w:rFonts w:ascii="Times New Roman" w:hAnsi="Times New Roman" w:cs="Times New Roman"/>
          <w:b/>
          <w:kern w:val="0"/>
          <w:sz w:val="20"/>
          <w:lang w:val="en-US"/>
        </w:rPr>
        <w:t>Ongoing Partnership</w:t>
      </w:r>
    </w:p>
    <w:p w14:paraId="76EBD622" w14:textId="77777777" w:rsidR="00F70CFF" w:rsidRDefault="00F70CFF">
      <w:pPr>
        <w:widowControl w:val="0"/>
        <w:kinsoku w:val="0"/>
        <w:overflowPunct w:val="0"/>
        <w:spacing w:before="231" w:after="0" w:line="230" w:lineRule="exact"/>
        <w:ind w:left="1080"/>
        <w:textAlignment w:val="baseline"/>
        <w:rPr>
          <w:rFonts w:ascii="Times New Roman" w:hAnsi="Times New Roman" w:cs="Times New Roman"/>
          <w:kern w:val="0"/>
          <w:sz w:val="20"/>
          <w:lang w:val="en-US"/>
        </w:rPr>
      </w:pPr>
      <w:r>
        <w:rPr>
          <w:rFonts w:ascii="Times New Roman" w:hAnsi="Times New Roman" w:cs="Times New Roman"/>
          <w:kern w:val="0"/>
          <w:sz w:val="20"/>
          <w:lang w:val="en-US"/>
        </w:rPr>
        <w:t>Upon completion of Licensee’s implementation, Licensee’s Senior Account Team will consist of an Account Manager, and a Customer Success Manager. The Account Team will act as Licensee’s primary points of contact and will assist Licensee with company-wide adoption of Greenhouse and evolving hiring strategies using Greenhouse’s tools, services, and best practices.</w:t>
      </w:r>
    </w:p>
    <w:p w14:paraId="5082DDAC" w14:textId="77777777" w:rsidR="00F70CFF" w:rsidRDefault="00F70CFF">
      <w:pPr>
        <w:widowControl w:val="0"/>
        <w:kinsoku w:val="0"/>
        <w:overflowPunct w:val="0"/>
        <w:spacing w:before="232" w:after="0" w:line="224" w:lineRule="exact"/>
        <w:ind w:left="1080"/>
        <w:textAlignment w:val="baseline"/>
        <w:rPr>
          <w:rFonts w:ascii="Times New Roman" w:hAnsi="Times New Roman" w:cs="Times New Roman"/>
          <w:kern w:val="0"/>
          <w:sz w:val="20"/>
          <w:lang w:val="en-US"/>
        </w:rPr>
      </w:pPr>
      <w:r>
        <w:rPr>
          <w:rFonts w:ascii="Times New Roman" w:hAnsi="Times New Roman" w:cs="Times New Roman"/>
          <w:kern w:val="0"/>
          <w:sz w:val="20"/>
          <w:lang w:val="en-US"/>
        </w:rPr>
        <w:t>Licensee’s interactions with the Senior Account Team may include, but are not limited to:</w:t>
      </w:r>
    </w:p>
    <w:p w14:paraId="477EEB1F" w14:textId="77777777" w:rsidR="00F70CFF" w:rsidRDefault="00F70CFF">
      <w:pPr>
        <w:widowControl w:val="0"/>
        <w:numPr>
          <w:ilvl w:val="0"/>
          <w:numId w:val="1"/>
        </w:numPr>
        <w:kinsoku w:val="0"/>
        <w:overflowPunct w:val="0"/>
        <w:spacing w:before="251" w:after="0" w:line="210" w:lineRule="exact"/>
        <w:textAlignment w:val="baseline"/>
        <w:rPr>
          <w:rFonts w:ascii="Times New Roman" w:hAnsi="Times New Roman" w:cs="Times New Roman"/>
          <w:kern w:val="0"/>
          <w:sz w:val="20"/>
          <w:lang w:val="en-US"/>
        </w:rPr>
      </w:pPr>
      <w:r>
        <w:rPr>
          <w:rFonts w:ascii="Times New Roman" w:hAnsi="Times New Roman" w:cs="Times New Roman"/>
          <w:kern w:val="0"/>
          <w:sz w:val="20"/>
          <w:lang w:val="en-US"/>
        </w:rPr>
        <w:t>Holding a strategic partnership kick off to establish Licensee’s goals and objectives for the year</w:t>
      </w:r>
    </w:p>
    <w:p w14:paraId="6B0EE3B8" w14:textId="77777777" w:rsidR="00F70CFF" w:rsidRDefault="00F70CFF">
      <w:pPr>
        <w:widowControl w:val="0"/>
        <w:numPr>
          <w:ilvl w:val="0"/>
          <w:numId w:val="1"/>
        </w:numPr>
        <w:kinsoku w:val="0"/>
        <w:overflowPunct w:val="0"/>
        <w:spacing w:before="21" w:after="0" w:line="210" w:lineRule="exact"/>
        <w:textAlignment w:val="baseline"/>
        <w:rPr>
          <w:rFonts w:ascii="Times New Roman" w:hAnsi="Times New Roman" w:cs="Times New Roman"/>
          <w:kern w:val="0"/>
          <w:sz w:val="20"/>
          <w:lang w:val="en-US"/>
        </w:rPr>
      </w:pPr>
      <w:r>
        <w:rPr>
          <w:rFonts w:ascii="Times New Roman" w:hAnsi="Times New Roman" w:cs="Times New Roman"/>
          <w:kern w:val="0"/>
          <w:sz w:val="20"/>
          <w:lang w:val="en-US"/>
        </w:rPr>
        <w:t>Creating an account plan to memorialize and manage Licensee’s goals</w:t>
      </w:r>
    </w:p>
    <w:p w14:paraId="3542F36B" w14:textId="77777777" w:rsidR="00F70CFF" w:rsidRDefault="00F70CFF">
      <w:pPr>
        <w:widowControl w:val="0"/>
        <w:numPr>
          <w:ilvl w:val="0"/>
          <w:numId w:val="1"/>
        </w:numPr>
        <w:kinsoku w:val="0"/>
        <w:overflowPunct w:val="0"/>
        <w:spacing w:after="0" w:line="230" w:lineRule="exact"/>
        <w:ind w:right="720"/>
        <w:textAlignment w:val="baseline"/>
        <w:rPr>
          <w:rFonts w:ascii="Times New Roman" w:hAnsi="Times New Roman" w:cs="Times New Roman"/>
          <w:kern w:val="0"/>
          <w:sz w:val="20"/>
          <w:lang w:val="en-US"/>
        </w:rPr>
      </w:pPr>
      <w:r>
        <w:rPr>
          <w:rFonts w:ascii="Times New Roman" w:hAnsi="Times New Roman" w:cs="Times New Roman"/>
          <w:kern w:val="0"/>
          <w:sz w:val="20"/>
          <w:lang w:val="en-US"/>
        </w:rPr>
        <w:t>Helping Licensee drive adoption throughout its organization via delivery of education and learning resources</w:t>
      </w:r>
    </w:p>
    <w:p w14:paraId="64812729" w14:textId="77777777" w:rsidR="00F70CFF" w:rsidRDefault="00F70CFF">
      <w:pPr>
        <w:widowControl w:val="0"/>
        <w:numPr>
          <w:ilvl w:val="0"/>
          <w:numId w:val="1"/>
        </w:numPr>
        <w:kinsoku w:val="0"/>
        <w:overflowPunct w:val="0"/>
        <w:spacing w:before="1" w:after="0" w:line="230" w:lineRule="exact"/>
        <w:textAlignment w:val="baseline"/>
        <w:rPr>
          <w:rFonts w:ascii="Times New Roman" w:hAnsi="Times New Roman" w:cs="Times New Roman"/>
          <w:kern w:val="0"/>
          <w:sz w:val="20"/>
          <w:lang w:val="en-US"/>
        </w:rPr>
      </w:pPr>
      <w:r>
        <w:rPr>
          <w:rFonts w:ascii="Times New Roman" w:hAnsi="Times New Roman" w:cs="Times New Roman"/>
          <w:kern w:val="0"/>
          <w:sz w:val="20"/>
          <w:lang w:val="en-US"/>
        </w:rPr>
        <w:t>Working with Licensee on strategic initiatives to improve hiring maturity</w:t>
      </w:r>
    </w:p>
    <w:p w14:paraId="49C84130" w14:textId="77777777" w:rsidR="00F70CFF" w:rsidRDefault="00F70CFF">
      <w:pPr>
        <w:widowControl w:val="0"/>
        <w:numPr>
          <w:ilvl w:val="0"/>
          <w:numId w:val="1"/>
        </w:numPr>
        <w:kinsoku w:val="0"/>
        <w:overflowPunct w:val="0"/>
        <w:spacing w:before="1" w:after="0" w:line="230" w:lineRule="exact"/>
        <w:ind w:right="72"/>
        <w:jc w:val="both"/>
        <w:textAlignment w:val="baseline"/>
        <w:rPr>
          <w:rFonts w:ascii="Times New Roman" w:hAnsi="Times New Roman" w:cs="Times New Roman"/>
          <w:kern w:val="0"/>
          <w:sz w:val="20"/>
          <w:lang w:val="en-US"/>
        </w:rPr>
      </w:pPr>
      <w:r>
        <w:rPr>
          <w:rFonts w:ascii="Times New Roman" w:hAnsi="Times New Roman" w:cs="Times New Roman"/>
          <w:kern w:val="0"/>
          <w:sz w:val="20"/>
          <w:lang w:val="en-US"/>
        </w:rPr>
        <w:t>Conducting health checks and executive business reviews to celebrate wins, untangle blockers, and check-in on the overall progress of Licensee’s goals</w:t>
      </w:r>
    </w:p>
    <w:p w14:paraId="22799A7E" w14:textId="77777777" w:rsidR="00F70CFF" w:rsidRDefault="00F70CFF">
      <w:pPr>
        <w:widowControl w:val="0"/>
        <w:numPr>
          <w:ilvl w:val="0"/>
          <w:numId w:val="1"/>
        </w:numPr>
        <w:kinsoku w:val="0"/>
        <w:overflowPunct w:val="0"/>
        <w:spacing w:after="0" w:line="230" w:lineRule="exact"/>
        <w:jc w:val="both"/>
        <w:textAlignment w:val="baseline"/>
        <w:rPr>
          <w:rFonts w:ascii="Times New Roman" w:hAnsi="Times New Roman" w:cs="Times New Roman"/>
          <w:kern w:val="0"/>
          <w:sz w:val="20"/>
          <w:lang w:val="en-US"/>
        </w:rPr>
      </w:pPr>
      <w:r>
        <w:rPr>
          <w:rFonts w:ascii="Times New Roman" w:hAnsi="Times New Roman" w:cs="Times New Roman"/>
          <w:kern w:val="0"/>
          <w:sz w:val="20"/>
          <w:lang w:val="en-US"/>
        </w:rPr>
        <w:t>Teaching Licensee about new features, products, and functionality</w:t>
      </w:r>
    </w:p>
    <w:p w14:paraId="2E289543" w14:textId="77777777" w:rsidR="00F70CFF" w:rsidRDefault="00F70CFF">
      <w:pPr>
        <w:widowControl w:val="0"/>
        <w:numPr>
          <w:ilvl w:val="0"/>
          <w:numId w:val="1"/>
        </w:numPr>
        <w:kinsoku w:val="0"/>
        <w:overflowPunct w:val="0"/>
        <w:spacing w:after="0" w:line="230" w:lineRule="exact"/>
        <w:jc w:val="both"/>
        <w:textAlignment w:val="baseline"/>
        <w:rPr>
          <w:rFonts w:ascii="Times New Roman" w:hAnsi="Times New Roman" w:cs="Times New Roman"/>
          <w:kern w:val="0"/>
          <w:sz w:val="20"/>
          <w:lang w:val="en-US"/>
        </w:rPr>
      </w:pPr>
      <w:r>
        <w:rPr>
          <w:rFonts w:ascii="Times New Roman" w:hAnsi="Times New Roman" w:cs="Times New Roman"/>
          <w:kern w:val="0"/>
          <w:sz w:val="20"/>
          <w:lang w:val="en-US"/>
        </w:rPr>
        <w:t>Providing contract and logistical support</w:t>
      </w:r>
    </w:p>
    <w:p w14:paraId="65F2FBBC" w14:textId="77777777" w:rsidR="00F70CFF" w:rsidRDefault="00F70CFF">
      <w:pPr>
        <w:widowControl w:val="0"/>
        <w:numPr>
          <w:ilvl w:val="0"/>
          <w:numId w:val="1"/>
        </w:numPr>
        <w:kinsoku w:val="0"/>
        <w:overflowPunct w:val="0"/>
        <w:spacing w:after="0" w:line="226" w:lineRule="exact"/>
        <w:jc w:val="both"/>
        <w:textAlignment w:val="baseline"/>
        <w:rPr>
          <w:rFonts w:ascii="Times New Roman" w:hAnsi="Times New Roman" w:cs="Times New Roman"/>
          <w:kern w:val="0"/>
          <w:sz w:val="20"/>
          <w:lang w:val="en-US"/>
        </w:rPr>
      </w:pPr>
      <w:r>
        <w:rPr>
          <w:rFonts w:ascii="Times New Roman" w:hAnsi="Times New Roman" w:cs="Times New Roman"/>
          <w:kern w:val="0"/>
          <w:sz w:val="20"/>
          <w:lang w:val="en-US"/>
        </w:rPr>
        <w:t>Assisting in day-to-day challenges and escalations</w:t>
      </w:r>
    </w:p>
    <w:p w14:paraId="35B057AE" w14:textId="77777777" w:rsidR="00F70CFF" w:rsidRDefault="00F70CFF">
      <w:pPr>
        <w:widowControl w:val="0"/>
        <w:kinsoku w:val="0"/>
        <w:overflowPunct w:val="0"/>
        <w:spacing w:before="237" w:after="0" w:line="225" w:lineRule="exact"/>
        <w:ind w:left="1080"/>
        <w:textAlignment w:val="baseline"/>
        <w:rPr>
          <w:rFonts w:ascii="Times New Roman" w:hAnsi="Times New Roman" w:cs="Times New Roman"/>
          <w:b/>
          <w:kern w:val="0"/>
          <w:sz w:val="20"/>
          <w:lang w:val="en-US"/>
        </w:rPr>
      </w:pPr>
      <w:r>
        <w:rPr>
          <w:rFonts w:ascii="Times New Roman" w:hAnsi="Times New Roman" w:cs="Times New Roman"/>
          <w:b/>
          <w:kern w:val="0"/>
          <w:sz w:val="20"/>
          <w:lang w:val="en-US"/>
        </w:rPr>
        <w:t>Technical Support</w:t>
      </w:r>
    </w:p>
    <w:p w14:paraId="492075C4" w14:textId="77777777" w:rsidR="00F70CFF" w:rsidRDefault="00F70CFF">
      <w:pPr>
        <w:widowControl w:val="0"/>
        <w:kinsoku w:val="0"/>
        <w:overflowPunct w:val="0"/>
        <w:spacing w:before="231" w:after="0" w:line="230" w:lineRule="exact"/>
        <w:ind w:left="1080" w:right="216"/>
        <w:textAlignment w:val="baseline"/>
        <w:rPr>
          <w:rFonts w:ascii="Times New Roman" w:hAnsi="Times New Roman" w:cs="Times New Roman"/>
          <w:kern w:val="0"/>
          <w:sz w:val="20"/>
          <w:lang w:val="en-US"/>
        </w:rPr>
      </w:pPr>
      <w:r>
        <w:rPr>
          <w:rFonts w:ascii="Times New Roman" w:hAnsi="Times New Roman" w:cs="Times New Roman"/>
          <w:kern w:val="0"/>
          <w:sz w:val="20"/>
          <w:lang w:val="en-US"/>
        </w:rPr>
        <w:t>In addition to the Senior Account Team, Greenhouse has an international Technical Support group that acts as the first line of defense for any issues Licensee may encounter with the Software. The Technical Support team will provide Licensee with resources, help articles, or troubleshoot any challenges via ticket support and chat functionality.</w:t>
      </w:r>
    </w:p>
    <w:p w14:paraId="7D52CBF2" w14:textId="77777777" w:rsidR="00F70CFF" w:rsidRDefault="00F70CFF">
      <w:pPr>
        <w:widowControl w:val="0"/>
        <w:kinsoku w:val="0"/>
        <w:overflowPunct w:val="0"/>
        <w:spacing w:before="237" w:after="0" w:line="225" w:lineRule="exact"/>
        <w:ind w:left="1080"/>
        <w:textAlignment w:val="baseline"/>
        <w:rPr>
          <w:rFonts w:ascii="Times New Roman" w:hAnsi="Times New Roman" w:cs="Times New Roman"/>
          <w:b/>
          <w:spacing w:val="-1"/>
          <w:kern w:val="0"/>
          <w:sz w:val="20"/>
          <w:lang w:val="en-US"/>
        </w:rPr>
      </w:pPr>
      <w:r>
        <w:rPr>
          <w:rFonts w:ascii="Times New Roman" w:hAnsi="Times New Roman" w:cs="Times New Roman"/>
          <w:b/>
          <w:spacing w:val="-1"/>
          <w:kern w:val="0"/>
          <w:sz w:val="20"/>
          <w:lang w:val="en-US"/>
        </w:rPr>
        <w:t>Support Targets</w:t>
      </w:r>
    </w:p>
    <w:p w14:paraId="6C670AC2" w14:textId="77777777" w:rsidR="00F70CFF" w:rsidRDefault="00F70CFF">
      <w:pPr>
        <w:widowControl w:val="0"/>
        <w:kinsoku w:val="0"/>
        <w:overflowPunct w:val="0"/>
        <w:spacing w:before="225" w:after="0" w:line="230" w:lineRule="exact"/>
        <w:ind w:left="1080" w:right="72"/>
        <w:textAlignment w:val="baseline"/>
        <w:rPr>
          <w:rFonts w:ascii="Times New Roman" w:hAnsi="Times New Roman" w:cs="Times New Roman"/>
          <w:kern w:val="0"/>
          <w:sz w:val="20"/>
          <w:lang w:val="en-US"/>
        </w:rPr>
      </w:pPr>
      <w:r>
        <w:rPr>
          <w:rFonts w:ascii="Times New Roman" w:hAnsi="Times New Roman" w:cs="Times New Roman"/>
          <w:kern w:val="0"/>
          <w:sz w:val="20"/>
          <w:lang w:val="en-US"/>
        </w:rPr>
        <w:t>Greenhouse provides support 24 hours per day, 5 days per week with specific targets listed below. The targets listed are time frames during which Licensee will receive the first response.</w:t>
      </w:r>
    </w:p>
    <w:p w14:paraId="48149A74" w14:textId="77777777" w:rsidR="00F70CFF" w:rsidRDefault="00F70CFF">
      <w:pPr>
        <w:widowControl w:val="0"/>
        <w:kinsoku w:val="0"/>
        <w:overflowPunct w:val="0"/>
        <w:spacing w:before="1" w:after="0" w:line="230" w:lineRule="exact"/>
        <w:ind w:left="1080" w:right="288"/>
        <w:textAlignment w:val="baseline"/>
        <w:rPr>
          <w:rFonts w:ascii="Times New Roman" w:hAnsi="Times New Roman" w:cs="Times New Roman"/>
          <w:kern w:val="0"/>
          <w:sz w:val="20"/>
          <w:lang w:val="en-US"/>
        </w:rPr>
      </w:pPr>
      <w:r>
        <w:rPr>
          <w:rFonts w:ascii="Times New Roman" w:hAnsi="Times New Roman" w:cs="Times New Roman"/>
          <w:kern w:val="0"/>
          <w:sz w:val="20"/>
          <w:lang w:val="en-US"/>
        </w:rPr>
        <w:t xml:space="preserve">The targets provided below </w:t>
      </w:r>
      <w:r>
        <w:rPr>
          <w:rFonts w:ascii="Times New Roman" w:hAnsi="Times New Roman" w:cs="Times New Roman"/>
          <w:b/>
          <w:i/>
          <w:kern w:val="0"/>
          <w:sz w:val="20"/>
          <w:lang w:val="en-US"/>
        </w:rPr>
        <w:t xml:space="preserve">are not </w:t>
      </w:r>
      <w:r>
        <w:rPr>
          <w:rFonts w:ascii="Times New Roman" w:hAnsi="Times New Roman" w:cs="Times New Roman"/>
          <w:kern w:val="0"/>
          <w:sz w:val="20"/>
          <w:lang w:val="en-US"/>
        </w:rPr>
        <w:t xml:space="preserve">an expected time to </w:t>
      </w:r>
      <w:proofErr w:type="spellStart"/>
      <w:proofErr w:type="gramStart"/>
      <w:r>
        <w:rPr>
          <w:rFonts w:ascii="Times New Roman" w:hAnsi="Times New Roman" w:cs="Times New Roman"/>
          <w:kern w:val="0"/>
          <w:sz w:val="20"/>
          <w:lang w:val="en-US"/>
        </w:rPr>
        <w:t>resolution.Greenhouse</w:t>
      </w:r>
      <w:proofErr w:type="spellEnd"/>
      <w:proofErr w:type="gramEnd"/>
      <w:r>
        <w:rPr>
          <w:rFonts w:ascii="Times New Roman" w:hAnsi="Times New Roman" w:cs="Times New Roman"/>
          <w:kern w:val="0"/>
          <w:sz w:val="20"/>
          <w:lang w:val="en-US"/>
        </w:rPr>
        <w:t xml:space="preserve"> will use commercially reasonable efforts to resolve any issues as quickly as possible.</w:t>
      </w:r>
    </w:p>
    <w:p w14:paraId="59763638" w14:textId="77777777" w:rsidR="00F70CFF" w:rsidRDefault="00F70CFF">
      <w:pPr>
        <w:autoSpaceDE w:val="0"/>
        <w:autoSpaceDN w:val="0"/>
        <w:adjustRightInd w:val="0"/>
        <w:spacing w:after="0" w:line="240" w:lineRule="auto"/>
        <w:rPr>
          <w:rFonts w:ascii="Times New Roman" w:hAnsi="Times New Roman" w:cs="Times New Roman"/>
          <w:kern w:val="0"/>
          <w:lang w:val="en-US"/>
        </w:rPr>
        <w:sectPr w:rsidR="00F70CFF">
          <w:pgSz w:w="12240" w:h="15840"/>
          <w:pgMar w:top="200" w:right="1450" w:bottom="1284" w:left="350" w:header="720" w:footer="720" w:gutter="0"/>
          <w:cols w:space="720"/>
          <w:noEndnote/>
        </w:sectPr>
      </w:pPr>
    </w:p>
    <w:p w14:paraId="270AF9A2" w14:textId="77777777" w:rsidR="00F70CFF" w:rsidRDefault="00F70CFF">
      <w:pPr>
        <w:widowControl w:val="0"/>
        <w:kinsoku w:val="0"/>
        <w:overflowPunct w:val="0"/>
        <w:spacing w:before="6" w:after="1265" w:line="185" w:lineRule="exact"/>
        <w:textAlignment w:val="baseline"/>
        <w:rPr>
          <w:rFonts w:ascii="Arial" w:hAnsi="Arial" w:cs="Times New Roman"/>
          <w:kern w:val="0"/>
          <w:sz w:val="16"/>
          <w:lang w:val="en-US"/>
        </w:rPr>
      </w:pPr>
      <w:r>
        <w:rPr>
          <w:noProof/>
        </w:rPr>
        <w:pict w14:anchorId="72A01B99">
          <v:shape id="_x0000_s1028" type="#_x0000_t202" style="position:absolute;margin-left:72.5pt;margin-top:74.4pt;width:110.6pt;height:9.35pt;z-index:25166028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14:paraId="14D94F1E" w14:textId="77777777" w:rsidR="00F70CFF" w:rsidRDefault="00F70CFF">
                  <w:pPr>
                    <w:widowControl w:val="0"/>
                    <w:kinsoku w:val="0"/>
                    <w:overflowPunct w:val="0"/>
                    <w:spacing w:after="0" w:line="182" w:lineRule="exact"/>
                    <w:textAlignment w:val="baseline"/>
                    <w:rPr>
                      <w:rFonts w:ascii="Times New Roman" w:hAnsi="Times New Roman" w:cs="Times New Roman"/>
                      <w:b/>
                      <w:spacing w:val="-5"/>
                      <w:kern w:val="0"/>
                      <w:sz w:val="20"/>
                      <w:lang w:val="en-US"/>
                    </w:rPr>
                  </w:pPr>
                  <w:r>
                    <w:rPr>
                      <w:rFonts w:ascii="Times New Roman" w:hAnsi="Times New Roman" w:cs="Times New Roman"/>
                      <w:b/>
                      <w:spacing w:val="-5"/>
                      <w:kern w:val="0"/>
                      <w:sz w:val="20"/>
                      <w:lang w:val="en-US"/>
                    </w:rPr>
                    <w:t>Strategic Support Targets</w:t>
                  </w:r>
                </w:p>
              </w:txbxContent>
            </v:textbox>
            <w10:wrap type="square" anchorx="page" anchory="page"/>
          </v:shape>
        </w:pict>
      </w:r>
      <w:r>
        <w:rPr>
          <w:noProof/>
        </w:rPr>
        <w:pict w14:anchorId="034FB538">
          <v:shape id="_x0000_s1029" type="#_x0000_t202" style="position:absolute;margin-left:128.4pt;margin-top:82.3pt;width:54.95pt;height:2.4pt;z-index:-25165516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14:paraId="3F5BE728" w14:textId="77777777" w:rsidR="00F70CFF" w:rsidRDefault="00F70CFF">
                  <w:pPr>
                    <w:widowControl w:val="0"/>
                    <w:kinsoku w:val="0"/>
                    <w:overflowPunct w:val="0"/>
                    <w:spacing w:after="0" w:line="48" w:lineRule="atLeast"/>
                    <w:textAlignment w:val="baseline"/>
                    <w:rPr>
                      <w:rFonts w:ascii="Times New Roman" w:hAnsi="Times New Roman" w:cs="Times New Roman"/>
                      <w:kern w:val="0"/>
                      <w:lang w:val="en-US"/>
                    </w:rPr>
                  </w:pPr>
                  <w:r>
                    <w:rPr>
                      <w:rFonts w:ascii="Times New Roman" w:hAnsi="Times New Roman" w:cs="Times New Roman"/>
                      <w:noProof/>
                      <w:kern w:val="0"/>
                      <w:lang w:val="en-US"/>
                    </w:rPr>
                    <w:drawing>
                      <wp:inline distT="0" distB="0" distL="0" distR="0" wp14:anchorId="3D30AA4A" wp14:editId="0F019E1F">
                        <wp:extent cx="695325" cy="28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5325" cy="28575"/>
                                </a:xfrm>
                                <a:prstGeom prst="rect">
                                  <a:avLst/>
                                </a:prstGeom>
                                <a:noFill/>
                                <a:ln>
                                  <a:noFill/>
                                </a:ln>
                              </pic:spPr>
                            </pic:pic>
                          </a:graphicData>
                        </a:graphic>
                      </wp:inline>
                    </w:drawing>
                  </w:r>
                </w:p>
              </w:txbxContent>
            </v:textbox>
            <w10:wrap anchorx="page" anchory="page"/>
          </v:shape>
        </w:pict>
      </w:r>
      <w:proofErr w:type="spellStart"/>
      <w:r>
        <w:rPr>
          <w:rFonts w:ascii="Arial" w:hAnsi="Arial" w:cs="Times New Roman"/>
          <w:kern w:val="0"/>
          <w:sz w:val="16"/>
          <w:lang w:val="en-US"/>
        </w:rPr>
        <w:t>Docusign</w:t>
      </w:r>
      <w:proofErr w:type="spellEnd"/>
      <w:r>
        <w:rPr>
          <w:rFonts w:ascii="Arial" w:hAnsi="Arial" w:cs="Times New Roman"/>
          <w:kern w:val="0"/>
          <w:sz w:val="16"/>
          <w:lang w:val="en-US"/>
        </w:rPr>
        <w:t xml:space="preserve"> Envelope ID: 0C2D21E1-41CE-4B89-8820-A385EDA032EA</w:t>
      </w:r>
    </w:p>
    <w:p w14:paraId="19852706" w14:textId="77777777" w:rsidR="008E20AB" w:rsidRDefault="008E20AB" w:rsidP="00F70CFF"/>
    <w:sectPr w:rsidR="00000000" w:rsidSect="00F70CFF">
      <w:pgSz w:w="12240" w:h="15840"/>
      <w:pgMar w:top="200" w:right="1414" w:bottom="11464" w:left="3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AC55" w14:textId="77777777" w:rsidR="00F70CFF" w:rsidRDefault="00F70CFF" w:rsidP="00F70CFF">
      <w:pPr>
        <w:spacing w:after="0" w:line="240" w:lineRule="auto"/>
      </w:pPr>
      <w:r>
        <w:separator/>
      </w:r>
    </w:p>
  </w:endnote>
  <w:endnote w:type="continuationSeparator" w:id="0">
    <w:p w14:paraId="0F760361" w14:textId="77777777" w:rsidR="00F70CFF" w:rsidRDefault="00F70CFF" w:rsidP="00F7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A79E" w14:textId="77777777" w:rsidR="00B0360B" w:rsidRDefault="00B03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F877" w14:textId="77777777" w:rsidR="00B0360B" w:rsidRDefault="00B036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F1B9" w14:textId="77777777" w:rsidR="00B0360B" w:rsidRDefault="00B03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247B" w14:textId="77777777" w:rsidR="00F70CFF" w:rsidRDefault="00F70CFF">
      <w:pPr>
        <w:spacing w:after="0" w:line="240" w:lineRule="auto"/>
        <w:rPr>
          <w:rFonts w:ascii="Times New Roman" w:hAnsi="Times New Roman" w:cs="Times New Roman"/>
          <w:kern w:val="0"/>
          <w:lang w:val="en-US"/>
        </w:rPr>
      </w:pPr>
    </w:p>
  </w:footnote>
  <w:footnote w:type="continuationSeparator" w:id="0">
    <w:p w14:paraId="2B986E3B" w14:textId="77777777" w:rsidR="00F70CFF" w:rsidRDefault="00F70CFF" w:rsidP="00F70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AC51" w14:textId="77777777" w:rsidR="00B0360B" w:rsidRDefault="00B03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F15B" w14:textId="77777777" w:rsidR="00B0360B" w:rsidRDefault="00B03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2F53" w14:textId="77777777" w:rsidR="00B0360B" w:rsidRDefault="00B03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74CA"/>
    <w:multiLevelType w:val="singleLevel"/>
    <w:tmpl w:val="FFFFFFFF"/>
    <w:lvl w:ilvl="0">
      <w:numFmt w:val="bullet"/>
      <w:lvlText w:val="l"/>
      <w:lvlJc w:val="left"/>
      <w:pPr>
        <w:tabs>
          <w:tab w:val="num" w:pos="1800"/>
        </w:tabs>
        <w:ind w:left="1800" w:hanging="360"/>
      </w:pPr>
      <w:rPr>
        <w:rFonts w:ascii="Wingdings" w:hAnsi="Wingdings"/>
        <w:snapToGrid/>
        <w:sz w:val="20"/>
      </w:rPr>
    </w:lvl>
  </w:abstractNum>
  <w:num w:numId="1" w16cid:durableId="86371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hapeLayoutLikeWW8/>
    <w:doNotUseHTMLParagraphAutoSpacing/>
    <w:applyBreakingRules/>
    <w:doNotWrapTextWithPunc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F70CFF"/>
    <w:rsid w:val="008E20AB"/>
    <w:rsid w:val="00B0360B"/>
    <w:rsid w:val="00B63E6B"/>
    <w:rsid w:val="00DF6E65"/>
    <w:rsid w:val="00F70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5E7FB532"/>
  <w14:defaultImageDpi w14:val="0"/>
  <w15:docId w15:val="{F1F41999-1940-46EB-861E-1A16DE99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6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60B"/>
  </w:style>
  <w:style w:type="paragraph" w:styleId="Footer">
    <w:name w:val="footer"/>
    <w:basedOn w:val="Normal"/>
    <w:link w:val="FooterChar"/>
    <w:uiPriority w:val="99"/>
    <w:unhideWhenUsed/>
    <w:rsid w:val="00B03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shay.mourya@greenhouse.io" TargetMode="External"/><Relationship Id="rId13" Type="http://schemas.openxmlformats.org/officeDocument/2006/relationships/header" Target="header2.xml"/><Relationship Id="rId18" Type="http://schemas.openxmlformats.org/officeDocument/2006/relationships/hyperlink" Target="https://www.greenhouse.com/master-subscription-agreement"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www.greenhouse.io/service_level_agre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greenhouse.io"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ap@uksbs.co.uk" TargetMode="External"/><Relationship Id="rId19" Type="http://schemas.openxmlformats.org/officeDocument/2006/relationships/hyperlink" Target="https://www.greenhouse.com/professional-services-addendum" TargetMode="External"/><Relationship Id="rId4" Type="http://schemas.openxmlformats.org/officeDocument/2006/relationships/webSettings" Target="webSettings.xml"/><Relationship Id="rId9" Type="http://schemas.openxmlformats.org/officeDocument/2006/relationships/hyperlink" Target="mailto:katie.matthews@dsit.gov.uk"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Muzzupappa, Paolo (DSIT)</dc:creator>
  <cp:keywords/>
  <dc:description/>
  <cp:lastModifiedBy>Muzzupappa, Paolo (DSIT)</cp:lastModifiedBy>
  <cp:revision>2</cp:revision>
  <dcterms:created xsi:type="dcterms:W3CDTF">2025-08-29T10:04:00Z</dcterms:created>
  <dcterms:modified xsi:type="dcterms:W3CDTF">2025-08-29T10:04:00Z</dcterms:modified>
</cp:coreProperties>
</file>