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6A748" w14:textId="1AFE49E6" w:rsidR="008C701D" w:rsidRPr="00A60C3E" w:rsidRDefault="008C701D" w:rsidP="00FE1B67">
      <w:pPr>
        <w:rPr>
          <w:b/>
          <w:bCs/>
          <w:sz w:val="44"/>
          <w:szCs w:val="44"/>
        </w:rPr>
      </w:pPr>
      <w:bookmarkStart w:id="0" w:name="_Toc379212686"/>
      <w:bookmarkStart w:id="1" w:name="_Toc416355411"/>
    </w:p>
    <w:p w14:paraId="3C2C458E" w14:textId="77777777" w:rsidR="008C701D" w:rsidRPr="00A60C3E" w:rsidRDefault="008C701D" w:rsidP="00FE1B67">
      <w:pPr>
        <w:rPr>
          <w:b/>
          <w:bCs/>
          <w:sz w:val="44"/>
          <w:szCs w:val="44"/>
        </w:rPr>
      </w:pPr>
    </w:p>
    <w:p w14:paraId="115F8509" w14:textId="77777777" w:rsidR="008C701D" w:rsidRPr="00A60C3E" w:rsidRDefault="008C701D" w:rsidP="00FE1B67">
      <w:pPr>
        <w:rPr>
          <w:b/>
          <w:bCs/>
          <w:sz w:val="44"/>
          <w:szCs w:val="44"/>
        </w:rPr>
      </w:pPr>
      <w:bookmarkStart w:id="2" w:name="_GoBack"/>
      <w:bookmarkEnd w:id="2"/>
    </w:p>
    <w:p w14:paraId="13E1E7DC" w14:textId="77777777" w:rsidR="008673B8" w:rsidRPr="00A60C3E" w:rsidRDefault="008673B8" w:rsidP="00FE1B67">
      <w:pPr>
        <w:rPr>
          <w:b/>
          <w:bCs/>
          <w:sz w:val="44"/>
          <w:szCs w:val="44"/>
        </w:rPr>
      </w:pPr>
    </w:p>
    <w:p w14:paraId="5C889319" w14:textId="77777777" w:rsidR="008673B8" w:rsidRPr="00A60C3E" w:rsidRDefault="008673B8" w:rsidP="00FE1B67">
      <w:pPr>
        <w:rPr>
          <w:b/>
          <w:bCs/>
          <w:sz w:val="44"/>
          <w:szCs w:val="44"/>
        </w:rPr>
      </w:pPr>
    </w:p>
    <w:p w14:paraId="7E801E6A" w14:textId="77777777" w:rsidR="008673B8" w:rsidRPr="00A60C3E" w:rsidRDefault="008673B8" w:rsidP="00FE1B67">
      <w:pPr>
        <w:rPr>
          <w:b/>
          <w:bCs/>
          <w:sz w:val="44"/>
          <w:szCs w:val="44"/>
        </w:rPr>
      </w:pPr>
    </w:p>
    <w:p w14:paraId="141BBDC6" w14:textId="77777777" w:rsidR="008673B8" w:rsidRPr="00A60C3E" w:rsidRDefault="008673B8" w:rsidP="00FE1B67">
      <w:pPr>
        <w:jc w:val="center"/>
        <w:rPr>
          <w:b/>
          <w:bCs/>
          <w:sz w:val="44"/>
          <w:szCs w:val="44"/>
        </w:rPr>
      </w:pPr>
    </w:p>
    <w:p w14:paraId="4629D0DD" w14:textId="4D7D413C" w:rsidR="008C701D" w:rsidRPr="00296334" w:rsidRDefault="00420CE5" w:rsidP="00FE1B67">
      <w:pPr>
        <w:jc w:val="center"/>
        <w:rPr>
          <w:b/>
          <w:bCs/>
          <w:sz w:val="44"/>
          <w:szCs w:val="44"/>
        </w:rPr>
      </w:pPr>
      <w:r>
        <w:rPr>
          <w:b/>
          <w:bCs/>
          <w:sz w:val="44"/>
          <w:szCs w:val="44"/>
        </w:rPr>
        <w:t>National Asset Delivery</w:t>
      </w:r>
    </w:p>
    <w:p w14:paraId="733E0231" w14:textId="35D864B1" w:rsidR="008C701D" w:rsidRPr="00296334" w:rsidRDefault="008C701D" w:rsidP="00FE1B67">
      <w:pPr>
        <w:jc w:val="center"/>
        <w:rPr>
          <w:b/>
          <w:bCs/>
          <w:sz w:val="44"/>
          <w:szCs w:val="44"/>
        </w:rPr>
      </w:pPr>
      <w:r w:rsidRPr="00296334">
        <w:rPr>
          <w:b/>
          <w:bCs/>
          <w:sz w:val="44"/>
          <w:szCs w:val="44"/>
        </w:rPr>
        <w:t>Technical Surveys and Testing</w:t>
      </w:r>
    </w:p>
    <w:p w14:paraId="23BE1885" w14:textId="77777777" w:rsidR="009F0FEF" w:rsidRPr="00296334" w:rsidRDefault="009F0FEF" w:rsidP="00FE1B67">
      <w:pPr>
        <w:jc w:val="center"/>
        <w:rPr>
          <w:b/>
          <w:bCs/>
          <w:sz w:val="44"/>
          <w:szCs w:val="44"/>
        </w:rPr>
      </w:pPr>
    </w:p>
    <w:p w14:paraId="4EBF6688" w14:textId="77777777" w:rsidR="009F0FEF" w:rsidRPr="00296334" w:rsidRDefault="009F0FEF" w:rsidP="00FE1B67">
      <w:pPr>
        <w:jc w:val="center"/>
        <w:rPr>
          <w:b/>
          <w:bCs/>
          <w:sz w:val="44"/>
          <w:szCs w:val="44"/>
        </w:rPr>
      </w:pPr>
    </w:p>
    <w:p w14:paraId="29D42A47" w14:textId="2316E353" w:rsidR="008C701D" w:rsidRPr="0027309E" w:rsidRDefault="008C701D" w:rsidP="00FE1B67">
      <w:pPr>
        <w:jc w:val="center"/>
        <w:rPr>
          <w:b/>
          <w:bCs/>
          <w:color w:val="FF0000"/>
          <w:sz w:val="44"/>
          <w:szCs w:val="44"/>
        </w:rPr>
      </w:pPr>
      <w:r w:rsidRPr="00296334">
        <w:rPr>
          <w:b/>
          <w:bCs/>
          <w:sz w:val="44"/>
          <w:szCs w:val="44"/>
        </w:rPr>
        <w:t>Works Information</w:t>
      </w:r>
      <w:r w:rsidR="0027309E">
        <w:rPr>
          <w:b/>
          <w:bCs/>
          <w:sz w:val="44"/>
          <w:szCs w:val="44"/>
        </w:rPr>
        <w:t xml:space="preserve"> for </w:t>
      </w:r>
      <w:r w:rsidR="00C977EE" w:rsidRPr="00142582">
        <w:rPr>
          <w:b/>
          <w:bCs/>
          <w:i/>
          <w:sz w:val="40"/>
          <w:szCs w:val="36"/>
        </w:rPr>
        <w:t>561537 – A46/A1 Western Junction Brownhills – Site Investigations</w:t>
      </w:r>
    </w:p>
    <w:p w14:paraId="53484841" w14:textId="77777777" w:rsidR="008C701D" w:rsidRPr="00296334" w:rsidRDefault="008C701D" w:rsidP="00FE1B67">
      <w:pPr>
        <w:jc w:val="center"/>
        <w:rPr>
          <w:b/>
          <w:bCs/>
          <w:highlight w:val="lightGray"/>
        </w:rPr>
      </w:pPr>
    </w:p>
    <w:p w14:paraId="3651142D" w14:textId="77777777" w:rsidR="00D56035" w:rsidRDefault="00D56035" w:rsidP="00FE1B67">
      <w:pPr>
        <w:rPr>
          <w:bCs/>
          <w:color w:val="FF0000"/>
        </w:rPr>
      </w:pPr>
    </w:p>
    <w:p w14:paraId="43F1EEAA" w14:textId="77777777" w:rsidR="00D56035" w:rsidRDefault="00D56035" w:rsidP="00FE1B67">
      <w:pPr>
        <w:rPr>
          <w:bCs/>
          <w:color w:val="FF0000"/>
        </w:rPr>
      </w:pPr>
    </w:p>
    <w:p w14:paraId="335DB84A" w14:textId="77777777" w:rsidR="00D56035" w:rsidRDefault="00D56035" w:rsidP="00FE1B67">
      <w:pPr>
        <w:rPr>
          <w:bCs/>
          <w:color w:val="FF0000"/>
        </w:rPr>
      </w:pPr>
    </w:p>
    <w:p w14:paraId="2D73C221" w14:textId="77777777" w:rsidR="00D56035" w:rsidRDefault="00D56035" w:rsidP="00FE1B67">
      <w:pPr>
        <w:rPr>
          <w:bCs/>
          <w:color w:val="FF0000"/>
        </w:rPr>
      </w:pPr>
    </w:p>
    <w:p w14:paraId="4CEB3E42" w14:textId="77777777" w:rsidR="00D56035" w:rsidRDefault="00D56035" w:rsidP="00FE1B67">
      <w:pPr>
        <w:rPr>
          <w:bCs/>
          <w:color w:val="FF0000"/>
        </w:rPr>
      </w:pPr>
    </w:p>
    <w:p w14:paraId="77C054BF" w14:textId="77777777" w:rsidR="00D56035" w:rsidRDefault="00D56035" w:rsidP="00FE1B67">
      <w:pPr>
        <w:rPr>
          <w:bCs/>
          <w:color w:val="FF0000"/>
        </w:rPr>
      </w:pPr>
    </w:p>
    <w:p w14:paraId="28801D5F" w14:textId="77777777" w:rsidR="00D56035" w:rsidRDefault="00D56035" w:rsidP="00FE1B67">
      <w:pPr>
        <w:rPr>
          <w:bCs/>
          <w:color w:val="FF0000"/>
        </w:rPr>
      </w:pPr>
    </w:p>
    <w:p w14:paraId="55F39443" w14:textId="77777777" w:rsidR="00D56035" w:rsidRDefault="00D56035" w:rsidP="00FE1B67">
      <w:pPr>
        <w:rPr>
          <w:bCs/>
          <w:color w:val="FF0000"/>
        </w:rPr>
      </w:pPr>
    </w:p>
    <w:p w14:paraId="7C8BA481" w14:textId="77777777" w:rsidR="00D56035" w:rsidRDefault="00D56035" w:rsidP="00FE1B67">
      <w:pPr>
        <w:rPr>
          <w:bCs/>
          <w:color w:val="FF0000"/>
        </w:rPr>
      </w:pPr>
    </w:p>
    <w:p w14:paraId="6749EEB9" w14:textId="4AA65A3B" w:rsidR="008C701D" w:rsidRDefault="008C701D" w:rsidP="00FE1B67">
      <w:pPr>
        <w:rPr>
          <w:b/>
          <w:bCs/>
          <w:highlight w:val="lightGray"/>
        </w:rPr>
      </w:pPr>
      <w:r w:rsidRPr="00296334">
        <w:rPr>
          <w:b/>
          <w:bCs/>
          <w:highlight w:val="lightGray"/>
        </w:rPr>
        <w:lastRenderedPageBreak/>
        <w:br w:type="page"/>
      </w:r>
    </w:p>
    <w:p w14:paraId="04D20C73" w14:textId="77777777" w:rsidR="00EF244D" w:rsidRDefault="00EF244D" w:rsidP="00FE1B67">
      <w:pPr>
        <w:spacing w:before="240"/>
        <w:rPr>
          <w:b/>
          <w:sz w:val="28"/>
        </w:rPr>
      </w:pPr>
      <w:r>
        <w:rPr>
          <w:b/>
          <w:sz w:val="28"/>
        </w:rPr>
        <w:lastRenderedPageBreak/>
        <w:t>CONTENTS AMENDMENT SHEET</w:t>
      </w:r>
    </w:p>
    <w:p w14:paraId="1BF981DC" w14:textId="77777777" w:rsidR="00EF244D" w:rsidRDefault="00EF244D" w:rsidP="00FE1B67">
      <w:pPr>
        <w:rPr>
          <w:b/>
          <w:bCs/>
          <w:highlight w:val="lightGray"/>
        </w:rPr>
      </w:pPr>
    </w:p>
    <w:tbl>
      <w:tblPr>
        <w:tblW w:w="82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3960"/>
        <w:gridCol w:w="900"/>
        <w:gridCol w:w="1080"/>
      </w:tblGrid>
      <w:tr w:rsidR="00EF244D" w:rsidRPr="00D44466" w14:paraId="3DBD77A1" w14:textId="77777777" w:rsidTr="0029619C">
        <w:tc>
          <w:tcPr>
            <w:tcW w:w="1080" w:type="dxa"/>
            <w:tcBorders>
              <w:top w:val="double" w:sz="4" w:space="0" w:color="auto"/>
              <w:bottom w:val="double" w:sz="4" w:space="0" w:color="auto"/>
            </w:tcBorders>
            <w:vAlign w:val="center"/>
          </w:tcPr>
          <w:p w14:paraId="16C9AFAA" w14:textId="77777777" w:rsidR="00EF244D" w:rsidRPr="00126D05" w:rsidRDefault="00EF244D" w:rsidP="00FE1B67">
            <w:pPr>
              <w:tabs>
                <w:tab w:val="left" w:pos="993"/>
              </w:tabs>
              <w:jc w:val="center"/>
              <w:rPr>
                <w:b/>
              </w:rPr>
            </w:pPr>
            <w:r w:rsidRPr="00126D05">
              <w:rPr>
                <w:b/>
              </w:rPr>
              <w:t>Amend. No.</w:t>
            </w:r>
          </w:p>
        </w:tc>
        <w:tc>
          <w:tcPr>
            <w:tcW w:w="1260" w:type="dxa"/>
            <w:tcBorders>
              <w:top w:val="double" w:sz="4" w:space="0" w:color="auto"/>
              <w:bottom w:val="double" w:sz="4" w:space="0" w:color="auto"/>
            </w:tcBorders>
            <w:vAlign w:val="center"/>
          </w:tcPr>
          <w:p w14:paraId="5264B91D" w14:textId="77777777" w:rsidR="00EF244D" w:rsidRPr="00B24C0C" w:rsidRDefault="00EF244D" w:rsidP="00FE1B67">
            <w:pPr>
              <w:tabs>
                <w:tab w:val="left" w:pos="993"/>
              </w:tabs>
              <w:jc w:val="center"/>
              <w:rPr>
                <w:b/>
              </w:rPr>
            </w:pPr>
            <w:r w:rsidRPr="004C4405">
              <w:rPr>
                <w:b/>
              </w:rPr>
              <w:t>Revision No.</w:t>
            </w:r>
          </w:p>
        </w:tc>
        <w:tc>
          <w:tcPr>
            <w:tcW w:w="3960" w:type="dxa"/>
            <w:tcBorders>
              <w:top w:val="double" w:sz="4" w:space="0" w:color="auto"/>
              <w:bottom w:val="double" w:sz="4" w:space="0" w:color="auto"/>
            </w:tcBorders>
            <w:vAlign w:val="center"/>
          </w:tcPr>
          <w:p w14:paraId="7D1E7BC0" w14:textId="77777777" w:rsidR="00EF244D" w:rsidRPr="000E0378" w:rsidRDefault="00EF244D" w:rsidP="00FE1B67">
            <w:pPr>
              <w:tabs>
                <w:tab w:val="left" w:pos="993"/>
              </w:tabs>
              <w:jc w:val="center"/>
              <w:rPr>
                <w:b/>
              </w:rPr>
            </w:pPr>
            <w:r w:rsidRPr="000E0378">
              <w:rPr>
                <w:b/>
              </w:rPr>
              <w:t>Amendments</w:t>
            </w:r>
          </w:p>
        </w:tc>
        <w:tc>
          <w:tcPr>
            <w:tcW w:w="900" w:type="dxa"/>
            <w:tcBorders>
              <w:top w:val="double" w:sz="4" w:space="0" w:color="auto"/>
              <w:bottom w:val="double" w:sz="4" w:space="0" w:color="auto"/>
            </w:tcBorders>
            <w:vAlign w:val="center"/>
          </w:tcPr>
          <w:p w14:paraId="157E7C60" w14:textId="77777777" w:rsidR="00EF244D" w:rsidRPr="003F1FDD" w:rsidRDefault="00EF244D" w:rsidP="00FE1B67">
            <w:pPr>
              <w:tabs>
                <w:tab w:val="left" w:pos="993"/>
              </w:tabs>
              <w:ind w:left="-57" w:right="-57"/>
              <w:jc w:val="center"/>
              <w:rPr>
                <w:b/>
              </w:rPr>
            </w:pPr>
            <w:r w:rsidRPr="003F1FDD">
              <w:rPr>
                <w:b/>
              </w:rPr>
              <w:t>Initials</w:t>
            </w:r>
          </w:p>
        </w:tc>
        <w:tc>
          <w:tcPr>
            <w:tcW w:w="1080" w:type="dxa"/>
            <w:tcBorders>
              <w:top w:val="double" w:sz="4" w:space="0" w:color="auto"/>
              <w:bottom w:val="double" w:sz="4" w:space="0" w:color="auto"/>
            </w:tcBorders>
            <w:vAlign w:val="center"/>
          </w:tcPr>
          <w:p w14:paraId="30761983" w14:textId="77777777" w:rsidR="00EF244D" w:rsidRPr="005E505C" w:rsidRDefault="00EF244D" w:rsidP="00FE1B67">
            <w:pPr>
              <w:tabs>
                <w:tab w:val="left" w:pos="993"/>
              </w:tabs>
              <w:jc w:val="center"/>
              <w:rPr>
                <w:b/>
              </w:rPr>
            </w:pPr>
            <w:r w:rsidRPr="005E505C">
              <w:rPr>
                <w:b/>
              </w:rPr>
              <w:t>Date</w:t>
            </w:r>
          </w:p>
        </w:tc>
      </w:tr>
      <w:tr w:rsidR="00EF244D" w:rsidRPr="00D44466" w14:paraId="46010FDD" w14:textId="77777777" w:rsidTr="0029619C">
        <w:trPr>
          <w:cantSplit/>
          <w:trHeight w:val="561"/>
        </w:trPr>
        <w:tc>
          <w:tcPr>
            <w:tcW w:w="1080" w:type="dxa"/>
            <w:tcBorders>
              <w:top w:val="double" w:sz="4" w:space="0" w:color="auto"/>
            </w:tcBorders>
            <w:vAlign w:val="center"/>
          </w:tcPr>
          <w:p w14:paraId="28A32871" w14:textId="7C48D321" w:rsidR="00EF244D" w:rsidRPr="0029619C" w:rsidRDefault="007B4D44" w:rsidP="00FE1B67">
            <w:pPr>
              <w:pStyle w:val="bodytext1"/>
              <w:tabs>
                <w:tab w:val="left" w:pos="993"/>
              </w:tabs>
              <w:jc w:val="center"/>
              <w:rPr>
                <w:szCs w:val="22"/>
              </w:rPr>
            </w:pPr>
            <w:r w:rsidRPr="0029619C">
              <w:rPr>
                <w:szCs w:val="22"/>
              </w:rPr>
              <w:t>0</w:t>
            </w:r>
          </w:p>
        </w:tc>
        <w:tc>
          <w:tcPr>
            <w:tcW w:w="1260" w:type="dxa"/>
            <w:tcBorders>
              <w:top w:val="double" w:sz="4" w:space="0" w:color="auto"/>
            </w:tcBorders>
            <w:vAlign w:val="center"/>
          </w:tcPr>
          <w:p w14:paraId="16533F6F" w14:textId="10D88A82" w:rsidR="00EF244D" w:rsidRPr="0029619C" w:rsidRDefault="007B4D44" w:rsidP="00FE1B67">
            <w:pPr>
              <w:pStyle w:val="bodytext1"/>
              <w:tabs>
                <w:tab w:val="left" w:pos="993"/>
              </w:tabs>
              <w:jc w:val="center"/>
              <w:rPr>
                <w:szCs w:val="22"/>
              </w:rPr>
            </w:pPr>
            <w:r w:rsidRPr="0029619C">
              <w:rPr>
                <w:szCs w:val="22"/>
              </w:rPr>
              <w:t>0</w:t>
            </w:r>
          </w:p>
        </w:tc>
        <w:tc>
          <w:tcPr>
            <w:tcW w:w="3960" w:type="dxa"/>
            <w:tcBorders>
              <w:top w:val="double" w:sz="4" w:space="0" w:color="auto"/>
            </w:tcBorders>
            <w:vAlign w:val="center"/>
          </w:tcPr>
          <w:p w14:paraId="12B54AA3" w14:textId="09C87218" w:rsidR="00EF244D" w:rsidRPr="00B24C0C" w:rsidRDefault="007B4D44" w:rsidP="00FE1B67">
            <w:pPr>
              <w:pStyle w:val="bodytext1"/>
              <w:tabs>
                <w:tab w:val="left" w:pos="993"/>
              </w:tabs>
              <w:jc w:val="center"/>
              <w:rPr>
                <w:szCs w:val="22"/>
              </w:rPr>
            </w:pPr>
            <w:r>
              <w:rPr>
                <w:szCs w:val="22"/>
              </w:rPr>
              <w:t>Original version issued with tender</w:t>
            </w:r>
          </w:p>
        </w:tc>
        <w:tc>
          <w:tcPr>
            <w:tcW w:w="900" w:type="dxa"/>
            <w:tcBorders>
              <w:top w:val="double" w:sz="4" w:space="0" w:color="auto"/>
            </w:tcBorders>
            <w:vAlign w:val="center"/>
          </w:tcPr>
          <w:p w14:paraId="4FFD035D" w14:textId="7B4E8C5C" w:rsidR="00EF244D" w:rsidRPr="00142582" w:rsidRDefault="00C977EE" w:rsidP="00FE1B67">
            <w:pPr>
              <w:pStyle w:val="bodytext1"/>
              <w:tabs>
                <w:tab w:val="left" w:pos="993"/>
              </w:tabs>
              <w:jc w:val="center"/>
            </w:pPr>
            <w:r w:rsidRPr="00142582">
              <w:t>SH</w:t>
            </w:r>
          </w:p>
        </w:tc>
        <w:tc>
          <w:tcPr>
            <w:tcW w:w="1080" w:type="dxa"/>
            <w:tcBorders>
              <w:top w:val="double" w:sz="4" w:space="0" w:color="auto"/>
            </w:tcBorders>
            <w:vAlign w:val="center"/>
          </w:tcPr>
          <w:p w14:paraId="3876F0CF" w14:textId="6A988530" w:rsidR="00EF244D" w:rsidRPr="00142582" w:rsidRDefault="00C977EE" w:rsidP="00FE1B67">
            <w:pPr>
              <w:pStyle w:val="bodytext1"/>
              <w:tabs>
                <w:tab w:val="left" w:pos="993"/>
              </w:tabs>
              <w:jc w:val="center"/>
            </w:pPr>
            <w:r w:rsidRPr="00142582">
              <w:t>05/09/18</w:t>
            </w:r>
          </w:p>
        </w:tc>
      </w:tr>
      <w:tr w:rsidR="00EF244D" w:rsidRPr="00D44466" w14:paraId="30142E11" w14:textId="77777777" w:rsidTr="0029619C">
        <w:tc>
          <w:tcPr>
            <w:tcW w:w="1080" w:type="dxa"/>
            <w:vAlign w:val="center"/>
          </w:tcPr>
          <w:p w14:paraId="3267428D" w14:textId="0352FEFB" w:rsidR="00EF244D" w:rsidRPr="00E278DB" w:rsidRDefault="00EF244D" w:rsidP="00E278DB">
            <w:pPr>
              <w:pStyle w:val="bodytext1"/>
              <w:tabs>
                <w:tab w:val="left" w:pos="993"/>
              </w:tabs>
              <w:jc w:val="center"/>
              <w:rPr>
                <w:szCs w:val="22"/>
              </w:rPr>
            </w:pPr>
          </w:p>
        </w:tc>
        <w:tc>
          <w:tcPr>
            <w:tcW w:w="1260" w:type="dxa"/>
            <w:vAlign w:val="center"/>
          </w:tcPr>
          <w:p w14:paraId="3E70F0A4" w14:textId="77777777" w:rsidR="00EF244D" w:rsidRPr="00E278DB" w:rsidRDefault="00EF244D" w:rsidP="00E278DB">
            <w:pPr>
              <w:pStyle w:val="bodytext1"/>
              <w:tabs>
                <w:tab w:val="left" w:pos="993"/>
              </w:tabs>
              <w:jc w:val="center"/>
              <w:rPr>
                <w:szCs w:val="22"/>
              </w:rPr>
            </w:pPr>
          </w:p>
        </w:tc>
        <w:tc>
          <w:tcPr>
            <w:tcW w:w="3960" w:type="dxa"/>
            <w:vAlign w:val="center"/>
          </w:tcPr>
          <w:p w14:paraId="0DCCA01E" w14:textId="7D8E0E60" w:rsidR="009D2E9F" w:rsidRPr="00E278DB" w:rsidRDefault="009D2E9F" w:rsidP="00E278DB">
            <w:pPr>
              <w:pStyle w:val="bodytext1"/>
              <w:tabs>
                <w:tab w:val="left" w:pos="993"/>
              </w:tabs>
              <w:jc w:val="center"/>
              <w:rPr>
                <w:szCs w:val="22"/>
              </w:rPr>
            </w:pPr>
          </w:p>
        </w:tc>
        <w:tc>
          <w:tcPr>
            <w:tcW w:w="900" w:type="dxa"/>
            <w:vAlign w:val="center"/>
          </w:tcPr>
          <w:p w14:paraId="7E275EE2" w14:textId="77777777" w:rsidR="00EF244D" w:rsidRPr="00142582" w:rsidRDefault="00EF244D" w:rsidP="00E278DB">
            <w:pPr>
              <w:pStyle w:val="bodytext1"/>
              <w:tabs>
                <w:tab w:val="left" w:pos="993"/>
              </w:tabs>
              <w:jc w:val="center"/>
            </w:pPr>
          </w:p>
        </w:tc>
        <w:tc>
          <w:tcPr>
            <w:tcW w:w="1080" w:type="dxa"/>
            <w:vAlign w:val="center"/>
          </w:tcPr>
          <w:p w14:paraId="477008F3" w14:textId="77777777" w:rsidR="00EF244D" w:rsidRPr="00142582" w:rsidRDefault="00EF244D" w:rsidP="00E278DB">
            <w:pPr>
              <w:pStyle w:val="bodytext1"/>
              <w:tabs>
                <w:tab w:val="left" w:pos="993"/>
              </w:tabs>
              <w:jc w:val="center"/>
            </w:pPr>
          </w:p>
        </w:tc>
      </w:tr>
      <w:tr w:rsidR="00EF244D" w:rsidRPr="00D44466" w14:paraId="15553B32" w14:textId="77777777" w:rsidTr="0029619C">
        <w:tc>
          <w:tcPr>
            <w:tcW w:w="1080" w:type="dxa"/>
            <w:vAlign w:val="center"/>
          </w:tcPr>
          <w:p w14:paraId="11380936" w14:textId="4DCA6A04" w:rsidR="00EF244D" w:rsidRPr="00E278DB" w:rsidRDefault="00EF244D" w:rsidP="00E278DB">
            <w:pPr>
              <w:pStyle w:val="bodytext1"/>
              <w:tabs>
                <w:tab w:val="left" w:pos="993"/>
              </w:tabs>
              <w:jc w:val="center"/>
              <w:rPr>
                <w:szCs w:val="22"/>
              </w:rPr>
            </w:pPr>
          </w:p>
        </w:tc>
        <w:tc>
          <w:tcPr>
            <w:tcW w:w="1260" w:type="dxa"/>
            <w:vAlign w:val="center"/>
          </w:tcPr>
          <w:p w14:paraId="2DC61796" w14:textId="77777777" w:rsidR="00EF244D" w:rsidRPr="00E278DB" w:rsidRDefault="00EF244D" w:rsidP="00E278DB">
            <w:pPr>
              <w:pStyle w:val="bodytext1"/>
              <w:tabs>
                <w:tab w:val="left" w:pos="993"/>
              </w:tabs>
              <w:jc w:val="center"/>
              <w:rPr>
                <w:szCs w:val="22"/>
              </w:rPr>
            </w:pPr>
          </w:p>
        </w:tc>
        <w:tc>
          <w:tcPr>
            <w:tcW w:w="3960" w:type="dxa"/>
            <w:vAlign w:val="center"/>
          </w:tcPr>
          <w:p w14:paraId="2383AD76" w14:textId="0AD71405" w:rsidR="009D2E9F" w:rsidRPr="00E278DB" w:rsidRDefault="009D2E9F" w:rsidP="00E278DB">
            <w:pPr>
              <w:pStyle w:val="bodytext1"/>
              <w:tabs>
                <w:tab w:val="left" w:pos="993"/>
              </w:tabs>
              <w:jc w:val="center"/>
              <w:rPr>
                <w:szCs w:val="22"/>
              </w:rPr>
            </w:pPr>
          </w:p>
        </w:tc>
        <w:tc>
          <w:tcPr>
            <w:tcW w:w="900" w:type="dxa"/>
            <w:vAlign w:val="center"/>
          </w:tcPr>
          <w:p w14:paraId="0DA244CA" w14:textId="77777777" w:rsidR="00EF244D" w:rsidRPr="00E278DB" w:rsidRDefault="00EF244D" w:rsidP="00E278DB">
            <w:pPr>
              <w:pStyle w:val="bodytext1"/>
              <w:tabs>
                <w:tab w:val="left" w:pos="993"/>
              </w:tabs>
              <w:jc w:val="center"/>
              <w:rPr>
                <w:szCs w:val="22"/>
              </w:rPr>
            </w:pPr>
          </w:p>
        </w:tc>
        <w:tc>
          <w:tcPr>
            <w:tcW w:w="1080" w:type="dxa"/>
            <w:vAlign w:val="center"/>
          </w:tcPr>
          <w:p w14:paraId="2535A059" w14:textId="77777777" w:rsidR="00EF244D" w:rsidRPr="00E278DB" w:rsidRDefault="00EF244D" w:rsidP="00E278DB">
            <w:pPr>
              <w:pStyle w:val="bodytext1"/>
              <w:tabs>
                <w:tab w:val="left" w:pos="993"/>
              </w:tabs>
              <w:jc w:val="center"/>
              <w:rPr>
                <w:szCs w:val="22"/>
              </w:rPr>
            </w:pPr>
          </w:p>
        </w:tc>
      </w:tr>
      <w:tr w:rsidR="00EF244D" w:rsidRPr="00D44466" w14:paraId="68E66DBA" w14:textId="77777777" w:rsidTr="0029619C">
        <w:tc>
          <w:tcPr>
            <w:tcW w:w="1080" w:type="dxa"/>
            <w:vAlign w:val="center"/>
          </w:tcPr>
          <w:p w14:paraId="01CC9DDF" w14:textId="7827BB43" w:rsidR="00EF244D" w:rsidRPr="00E278DB" w:rsidRDefault="00EF244D" w:rsidP="00E278DB">
            <w:pPr>
              <w:pStyle w:val="bodytext1"/>
              <w:tabs>
                <w:tab w:val="left" w:pos="993"/>
              </w:tabs>
              <w:jc w:val="center"/>
              <w:rPr>
                <w:szCs w:val="22"/>
              </w:rPr>
            </w:pPr>
          </w:p>
        </w:tc>
        <w:tc>
          <w:tcPr>
            <w:tcW w:w="1260" w:type="dxa"/>
            <w:vAlign w:val="center"/>
          </w:tcPr>
          <w:p w14:paraId="21D12A0A" w14:textId="77777777" w:rsidR="00EF244D" w:rsidRPr="00E278DB" w:rsidRDefault="00EF244D" w:rsidP="00E278DB">
            <w:pPr>
              <w:pStyle w:val="bodytext1"/>
              <w:tabs>
                <w:tab w:val="left" w:pos="993"/>
              </w:tabs>
              <w:jc w:val="center"/>
              <w:rPr>
                <w:szCs w:val="22"/>
              </w:rPr>
            </w:pPr>
          </w:p>
        </w:tc>
        <w:tc>
          <w:tcPr>
            <w:tcW w:w="3960" w:type="dxa"/>
            <w:vAlign w:val="center"/>
          </w:tcPr>
          <w:p w14:paraId="704673AF" w14:textId="600A5F9B" w:rsidR="00EF244D" w:rsidRPr="00E278DB" w:rsidRDefault="00EF244D" w:rsidP="00E278DB">
            <w:pPr>
              <w:pStyle w:val="bodytext1"/>
              <w:tabs>
                <w:tab w:val="left" w:pos="993"/>
              </w:tabs>
              <w:jc w:val="center"/>
              <w:rPr>
                <w:szCs w:val="22"/>
              </w:rPr>
            </w:pPr>
          </w:p>
        </w:tc>
        <w:tc>
          <w:tcPr>
            <w:tcW w:w="900" w:type="dxa"/>
            <w:vAlign w:val="center"/>
          </w:tcPr>
          <w:p w14:paraId="59D0FE4D" w14:textId="77777777" w:rsidR="00EF244D" w:rsidRPr="00E278DB" w:rsidRDefault="00EF244D" w:rsidP="00E278DB">
            <w:pPr>
              <w:pStyle w:val="bodytext1"/>
              <w:tabs>
                <w:tab w:val="left" w:pos="993"/>
              </w:tabs>
              <w:jc w:val="center"/>
              <w:rPr>
                <w:szCs w:val="22"/>
              </w:rPr>
            </w:pPr>
          </w:p>
        </w:tc>
        <w:tc>
          <w:tcPr>
            <w:tcW w:w="1080" w:type="dxa"/>
            <w:vAlign w:val="center"/>
          </w:tcPr>
          <w:p w14:paraId="41B8C83C" w14:textId="77777777" w:rsidR="00EF244D" w:rsidRPr="00E278DB" w:rsidRDefault="00EF244D" w:rsidP="00E278DB">
            <w:pPr>
              <w:pStyle w:val="bodytext1"/>
              <w:tabs>
                <w:tab w:val="left" w:pos="993"/>
              </w:tabs>
              <w:jc w:val="center"/>
              <w:rPr>
                <w:szCs w:val="22"/>
              </w:rPr>
            </w:pPr>
          </w:p>
        </w:tc>
      </w:tr>
      <w:tr w:rsidR="00EF244D" w:rsidRPr="00D44466" w14:paraId="7D598A3F" w14:textId="77777777" w:rsidTr="0029619C">
        <w:tc>
          <w:tcPr>
            <w:tcW w:w="1080" w:type="dxa"/>
            <w:vAlign w:val="center"/>
          </w:tcPr>
          <w:p w14:paraId="6B0C60CB" w14:textId="77777777" w:rsidR="00EF244D" w:rsidRPr="00E278DB" w:rsidRDefault="00EF244D" w:rsidP="00E278DB">
            <w:pPr>
              <w:pStyle w:val="bodytext1"/>
              <w:tabs>
                <w:tab w:val="left" w:pos="993"/>
              </w:tabs>
              <w:jc w:val="center"/>
              <w:rPr>
                <w:szCs w:val="22"/>
              </w:rPr>
            </w:pPr>
          </w:p>
        </w:tc>
        <w:tc>
          <w:tcPr>
            <w:tcW w:w="1260" w:type="dxa"/>
            <w:vAlign w:val="center"/>
          </w:tcPr>
          <w:p w14:paraId="54EA3EFC" w14:textId="77777777" w:rsidR="00EF244D" w:rsidRPr="00E278DB" w:rsidRDefault="00EF244D" w:rsidP="00E278DB">
            <w:pPr>
              <w:pStyle w:val="bodytext1"/>
              <w:tabs>
                <w:tab w:val="left" w:pos="993"/>
              </w:tabs>
              <w:jc w:val="center"/>
              <w:rPr>
                <w:szCs w:val="22"/>
              </w:rPr>
            </w:pPr>
          </w:p>
        </w:tc>
        <w:tc>
          <w:tcPr>
            <w:tcW w:w="3960" w:type="dxa"/>
            <w:vAlign w:val="center"/>
          </w:tcPr>
          <w:p w14:paraId="397F3153" w14:textId="77777777" w:rsidR="00EF244D" w:rsidRPr="00E278DB" w:rsidRDefault="00EF244D" w:rsidP="00E278DB">
            <w:pPr>
              <w:pStyle w:val="bodytext1"/>
              <w:tabs>
                <w:tab w:val="left" w:pos="993"/>
              </w:tabs>
              <w:jc w:val="center"/>
              <w:rPr>
                <w:szCs w:val="22"/>
              </w:rPr>
            </w:pPr>
          </w:p>
        </w:tc>
        <w:tc>
          <w:tcPr>
            <w:tcW w:w="900" w:type="dxa"/>
            <w:vAlign w:val="center"/>
          </w:tcPr>
          <w:p w14:paraId="5F940695" w14:textId="77777777" w:rsidR="00EF244D" w:rsidRPr="00E278DB" w:rsidRDefault="00EF244D" w:rsidP="00E278DB">
            <w:pPr>
              <w:pStyle w:val="bodytext1"/>
              <w:tabs>
                <w:tab w:val="left" w:pos="993"/>
              </w:tabs>
              <w:jc w:val="center"/>
              <w:rPr>
                <w:szCs w:val="22"/>
              </w:rPr>
            </w:pPr>
          </w:p>
        </w:tc>
        <w:tc>
          <w:tcPr>
            <w:tcW w:w="1080" w:type="dxa"/>
            <w:vAlign w:val="center"/>
          </w:tcPr>
          <w:p w14:paraId="4CCD5C44" w14:textId="77777777" w:rsidR="00EF244D" w:rsidRPr="00E278DB" w:rsidRDefault="00EF244D" w:rsidP="00E278DB">
            <w:pPr>
              <w:pStyle w:val="bodytext1"/>
              <w:tabs>
                <w:tab w:val="left" w:pos="993"/>
              </w:tabs>
              <w:jc w:val="center"/>
              <w:rPr>
                <w:szCs w:val="22"/>
              </w:rPr>
            </w:pPr>
          </w:p>
        </w:tc>
      </w:tr>
      <w:tr w:rsidR="00EF244D" w:rsidRPr="00D44466" w14:paraId="70561C03" w14:textId="77777777" w:rsidTr="0029619C">
        <w:tc>
          <w:tcPr>
            <w:tcW w:w="1080" w:type="dxa"/>
            <w:vAlign w:val="center"/>
          </w:tcPr>
          <w:p w14:paraId="6F198227" w14:textId="77777777" w:rsidR="00EF244D" w:rsidRPr="00E278DB" w:rsidRDefault="00EF244D" w:rsidP="00E278DB">
            <w:pPr>
              <w:pStyle w:val="bodytext1"/>
              <w:tabs>
                <w:tab w:val="left" w:pos="993"/>
              </w:tabs>
              <w:jc w:val="center"/>
              <w:rPr>
                <w:szCs w:val="22"/>
              </w:rPr>
            </w:pPr>
          </w:p>
        </w:tc>
        <w:tc>
          <w:tcPr>
            <w:tcW w:w="1260" w:type="dxa"/>
            <w:vAlign w:val="center"/>
          </w:tcPr>
          <w:p w14:paraId="40A30855" w14:textId="77777777" w:rsidR="00EF244D" w:rsidRPr="00E278DB" w:rsidRDefault="00EF244D" w:rsidP="00E278DB">
            <w:pPr>
              <w:pStyle w:val="bodytext1"/>
              <w:tabs>
                <w:tab w:val="left" w:pos="993"/>
              </w:tabs>
              <w:jc w:val="center"/>
              <w:rPr>
                <w:szCs w:val="22"/>
              </w:rPr>
            </w:pPr>
          </w:p>
        </w:tc>
        <w:tc>
          <w:tcPr>
            <w:tcW w:w="3960" w:type="dxa"/>
            <w:vAlign w:val="center"/>
          </w:tcPr>
          <w:p w14:paraId="49836997" w14:textId="77777777" w:rsidR="00EF244D" w:rsidRPr="00E278DB" w:rsidRDefault="00EF244D" w:rsidP="00E278DB">
            <w:pPr>
              <w:pStyle w:val="bodytext1"/>
              <w:tabs>
                <w:tab w:val="left" w:pos="993"/>
              </w:tabs>
              <w:jc w:val="center"/>
              <w:rPr>
                <w:szCs w:val="22"/>
              </w:rPr>
            </w:pPr>
          </w:p>
        </w:tc>
        <w:tc>
          <w:tcPr>
            <w:tcW w:w="900" w:type="dxa"/>
            <w:vAlign w:val="center"/>
          </w:tcPr>
          <w:p w14:paraId="51768EFC" w14:textId="77777777" w:rsidR="00EF244D" w:rsidRPr="00E278DB" w:rsidRDefault="00EF244D" w:rsidP="00E278DB">
            <w:pPr>
              <w:pStyle w:val="bodytext1"/>
              <w:tabs>
                <w:tab w:val="left" w:pos="993"/>
              </w:tabs>
              <w:jc w:val="center"/>
              <w:rPr>
                <w:szCs w:val="22"/>
              </w:rPr>
            </w:pPr>
          </w:p>
        </w:tc>
        <w:tc>
          <w:tcPr>
            <w:tcW w:w="1080" w:type="dxa"/>
            <w:vAlign w:val="center"/>
          </w:tcPr>
          <w:p w14:paraId="4C583E2D" w14:textId="77777777" w:rsidR="00EF244D" w:rsidRPr="00E278DB" w:rsidRDefault="00EF244D" w:rsidP="00E278DB">
            <w:pPr>
              <w:pStyle w:val="bodytext1"/>
              <w:tabs>
                <w:tab w:val="left" w:pos="993"/>
              </w:tabs>
              <w:jc w:val="center"/>
              <w:rPr>
                <w:szCs w:val="22"/>
              </w:rPr>
            </w:pPr>
          </w:p>
        </w:tc>
      </w:tr>
      <w:tr w:rsidR="00EF244D" w:rsidRPr="00D44466" w14:paraId="20FA0DD3" w14:textId="77777777" w:rsidTr="0029619C">
        <w:tc>
          <w:tcPr>
            <w:tcW w:w="1080" w:type="dxa"/>
            <w:vAlign w:val="center"/>
          </w:tcPr>
          <w:p w14:paraId="327D8CDC" w14:textId="5809A0C7" w:rsidR="00EF244D" w:rsidRPr="00E278DB" w:rsidRDefault="00EF244D" w:rsidP="00E278DB">
            <w:pPr>
              <w:pStyle w:val="bodytext1"/>
              <w:tabs>
                <w:tab w:val="left" w:pos="993"/>
              </w:tabs>
              <w:jc w:val="center"/>
              <w:rPr>
                <w:szCs w:val="22"/>
              </w:rPr>
            </w:pPr>
          </w:p>
        </w:tc>
        <w:tc>
          <w:tcPr>
            <w:tcW w:w="1260" w:type="dxa"/>
            <w:vAlign w:val="center"/>
          </w:tcPr>
          <w:p w14:paraId="1591B1CF" w14:textId="2D8164ED" w:rsidR="00EF244D" w:rsidRPr="00E278DB" w:rsidRDefault="00EF244D" w:rsidP="00E278DB">
            <w:pPr>
              <w:pStyle w:val="bodytext1"/>
              <w:tabs>
                <w:tab w:val="left" w:pos="993"/>
              </w:tabs>
              <w:jc w:val="center"/>
              <w:rPr>
                <w:szCs w:val="22"/>
              </w:rPr>
            </w:pPr>
          </w:p>
        </w:tc>
        <w:tc>
          <w:tcPr>
            <w:tcW w:w="3960" w:type="dxa"/>
            <w:vAlign w:val="center"/>
          </w:tcPr>
          <w:p w14:paraId="115F1C88" w14:textId="2A482A09" w:rsidR="00EF244D" w:rsidRPr="00E278DB" w:rsidRDefault="00EF244D" w:rsidP="00E278DB">
            <w:pPr>
              <w:pStyle w:val="bodytext1"/>
              <w:tabs>
                <w:tab w:val="left" w:pos="993"/>
              </w:tabs>
              <w:jc w:val="center"/>
              <w:rPr>
                <w:szCs w:val="22"/>
              </w:rPr>
            </w:pPr>
          </w:p>
        </w:tc>
        <w:tc>
          <w:tcPr>
            <w:tcW w:w="900" w:type="dxa"/>
            <w:vAlign w:val="center"/>
          </w:tcPr>
          <w:p w14:paraId="08D64814" w14:textId="04F85F35" w:rsidR="00EF244D" w:rsidRPr="00E278DB" w:rsidRDefault="00EF244D" w:rsidP="00E278DB">
            <w:pPr>
              <w:pStyle w:val="bodytext1"/>
              <w:tabs>
                <w:tab w:val="left" w:pos="993"/>
              </w:tabs>
              <w:jc w:val="center"/>
              <w:rPr>
                <w:szCs w:val="22"/>
              </w:rPr>
            </w:pPr>
          </w:p>
        </w:tc>
        <w:tc>
          <w:tcPr>
            <w:tcW w:w="1080" w:type="dxa"/>
            <w:vAlign w:val="center"/>
          </w:tcPr>
          <w:p w14:paraId="1F97E35C" w14:textId="20415220" w:rsidR="00EF244D" w:rsidRPr="00E278DB" w:rsidRDefault="00EF244D" w:rsidP="00E278DB">
            <w:pPr>
              <w:pStyle w:val="bodytext1"/>
              <w:tabs>
                <w:tab w:val="left" w:pos="993"/>
              </w:tabs>
              <w:jc w:val="center"/>
              <w:rPr>
                <w:szCs w:val="22"/>
              </w:rPr>
            </w:pPr>
          </w:p>
        </w:tc>
      </w:tr>
      <w:tr w:rsidR="00EF244D" w:rsidRPr="00D44466" w14:paraId="52F06F26" w14:textId="77777777" w:rsidTr="0029619C">
        <w:tc>
          <w:tcPr>
            <w:tcW w:w="1080" w:type="dxa"/>
            <w:vAlign w:val="center"/>
          </w:tcPr>
          <w:p w14:paraId="33F1237B" w14:textId="77777777" w:rsidR="00EF244D" w:rsidRPr="00E278DB" w:rsidRDefault="00EF244D" w:rsidP="00E278DB">
            <w:pPr>
              <w:pStyle w:val="bodytext1"/>
              <w:tabs>
                <w:tab w:val="left" w:pos="993"/>
              </w:tabs>
              <w:jc w:val="center"/>
              <w:rPr>
                <w:szCs w:val="22"/>
              </w:rPr>
            </w:pPr>
          </w:p>
        </w:tc>
        <w:tc>
          <w:tcPr>
            <w:tcW w:w="1260" w:type="dxa"/>
            <w:vAlign w:val="center"/>
          </w:tcPr>
          <w:p w14:paraId="44EAF8A1" w14:textId="77777777" w:rsidR="00EF244D" w:rsidRPr="00E278DB" w:rsidRDefault="00EF244D" w:rsidP="00E278DB">
            <w:pPr>
              <w:pStyle w:val="bodytext1"/>
              <w:tabs>
                <w:tab w:val="left" w:pos="993"/>
              </w:tabs>
              <w:jc w:val="center"/>
              <w:rPr>
                <w:szCs w:val="22"/>
              </w:rPr>
            </w:pPr>
          </w:p>
        </w:tc>
        <w:tc>
          <w:tcPr>
            <w:tcW w:w="3960" w:type="dxa"/>
            <w:vAlign w:val="center"/>
          </w:tcPr>
          <w:p w14:paraId="05511541" w14:textId="77777777" w:rsidR="00EF244D" w:rsidRPr="00E278DB" w:rsidRDefault="00EF244D" w:rsidP="00E278DB">
            <w:pPr>
              <w:pStyle w:val="bodytext1"/>
              <w:tabs>
                <w:tab w:val="left" w:pos="993"/>
              </w:tabs>
              <w:jc w:val="center"/>
              <w:rPr>
                <w:szCs w:val="22"/>
              </w:rPr>
            </w:pPr>
          </w:p>
        </w:tc>
        <w:tc>
          <w:tcPr>
            <w:tcW w:w="900" w:type="dxa"/>
            <w:vAlign w:val="center"/>
          </w:tcPr>
          <w:p w14:paraId="12A90D26" w14:textId="77777777" w:rsidR="00EF244D" w:rsidRPr="00E278DB" w:rsidRDefault="00EF244D" w:rsidP="00E278DB">
            <w:pPr>
              <w:pStyle w:val="bodytext1"/>
              <w:tabs>
                <w:tab w:val="left" w:pos="993"/>
              </w:tabs>
              <w:jc w:val="center"/>
              <w:rPr>
                <w:szCs w:val="22"/>
              </w:rPr>
            </w:pPr>
          </w:p>
        </w:tc>
        <w:tc>
          <w:tcPr>
            <w:tcW w:w="1080" w:type="dxa"/>
            <w:vAlign w:val="center"/>
          </w:tcPr>
          <w:p w14:paraId="7A6A168F" w14:textId="77777777" w:rsidR="00EF244D" w:rsidRPr="00E278DB" w:rsidRDefault="00EF244D" w:rsidP="00E278DB">
            <w:pPr>
              <w:pStyle w:val="bodytext1"/>
              <w:tabs>
                <w:tab w:val="left" w:pos="993"/>
              </w:tabs>
              <w:jc w:val="center"/>
              <w:rPr>
                <w:szCs w:val="22"/>
              </w:rPr>
            </w:pPr>
          </w:p>
        </w:tc>
      </w:tr>
      <w:tr w:rsidR="00EF244D" w:rsidRPr="00D44466" w14:paraId="711ADE7F" w14:textId="77777777" w:rsidTr="0029619C">
        <w:tc>
          <w:tcPr>
            <w:tcW w:w="1080" w:type="dxa"/>
            <w:vAlign w:val="center"/>
          </w:tcPr>
          <w:p w14:paraId="269E3E8B" w14:textId="77777777" w:rsidR="00EF244D" w:rsidRPr="00E278DB" w:rsidRDefault="00EF244D" w:rsidP="00E278DB">
            <w:pPr>
              <w:pStyle w:val="bodytext1"/>
              <w:tabs>
                <w:tab w:val="left" w:pos="993"/>
              </w:tabs>
              <w:jc w:val="center"/>
              <w:rPr>
                <w:szCs w:val="22"/>
              </w:rPr>
            </w:pPr>
          </w:p>
        </w:tc>
        <w:tc>
          <w:tcPr>
            <w:tcW w:w="1260" w:type="dxa"/>
            <w:vAlign w:val="center"/>
          </w:tcPr>
          <w:p w14:paraId="1FD21A43" w14:textId="77777777" w:rsidR="00EF244D" w:rsidRPr="00E278DB" w:rsidRDefault="00EF244D" w:rsidP="00E278DB">
            <w:pPr>
              <w:pStyle w:val="bodytext1"/>
              <w:tabs>
                <w:tab w:val="left" w:pos="993"/>
              </w:tabs>
              <w:jc w:val="center"/>
              <w:rPr>
                <w:szCs w:val="22"/>
              </w:rPr>
            </w:pPr>
          </w:p>
        </w:tc>
        <w:tc>
          <w:tcPr>
            <w:tcW w:w="3960" w:type="dxa"/>
            <w:vAlign w:val="center"/>
          </w:tcPr>
          <w:p w14:paraId="5A4645EB" w14:textId="77777777" w:rsidR="00EF244D" w:rsidRPr="00E278DB" w:rsidRDefault="00EF244D" w:rsidP="00E278DB">
            <w:pPr>
              <w:pStyle w:val="bodytext1"/>
              <w:tabs>
                <w:tab w:val="left" w:pos="993"/>
              </w:tabs>
              <w:jc w:val="center"/>
              <w:rPr>
                <w:szCs w:val="22"/>
              </w:rPr>
            </w:pPr>
          </w:p>
        </w:tc>
        <w:tc>
          <w:tcPr>
            <w:tcW w:w="900" w:type="dxa"/>
            <w:vAlign w:val="center"/>
          </w:tcPr>
          <w:p w14:paraId="54F53072" w14:textId="77777777" w:rsidR="00EF244D" w:rsidRPr="00E278DB" w:rsidRDefault="00EF244D" w:rsidP="00E278DB">
            <w:pPr>
              <w:pStyle w:val="bodytext1"/>
              <w:tabs>
                <w:tab w:val="left" w:pos="993"/>
              </w:tabs>
              <w:jc w:val="center"/>
              <w:rPr>
                <w:szCs w:val="22"/>
              </w:rPr>
            </w:pPr>
          </w:p>
        </w:tc>
        <w:tc>
          <w:tcPr>
            <w:tcW w:w="1080" w:type="dxa"/>
            <w:vAlign w:val="center"/>
          </w:tcPr>
          <w:p w14:paraId="5D506AB7" w14:textId="77777777" w:rsidR="00EF244D" w:rsidRPr="00E278DB" w:rsidRDefault="00EF244D" w:rsidP="00E278DB">
            <w:pPr>
              <w:pStyle w:val="bodytext1"/>
              <w:tabs>
                <w:tab w:val="left" w:pos="993"/>
              </w:tabs>
              <w:jc w:val="center"/>
              <w:rPr>
                <w:szCs w:val="22"/>
              </w:rPr>
            </w:pPr>
          </w:p>
        </w:tc>
      </w:tr>
      <w:tr w:rsidR="00A54229" w:rsidRPr="00D44466" w14:paraId="05BC4792" w14:textId="77777777" w:rsidTr="0029619C">
        <w:tc>
          <w:tcPr>
            <w:tcW w:w="1080" w:type="dxa"/>
            <w:tcBorders>
              <w:bottom w:val="double" w:sz="4" w:space="0" w:color="auto"/>
            </w:tcBorders>
            <w:vAlign w:val="center"/>
          </w:tcPr>
          <w:p w14:paraId="0A537FE0" w14:textId="77777777" w:rsidR="00A54229" w:rsidRPr="00E278DB" w:rsidRDefault="00A54229" w:rsidP="00E278DB">
            <w:pPr>
              <w:pStyle w:val="bodytext1"/>
              <w:tabs>
                <w:tab w:val="left" w:pos="993"/>
              </w:tabs>
              <w:jc w:val="center"/>
              <w:rPr>
                <w:szCs w:val="22"/>
              </w:rPr>
            </w:pPr>
          </w:p>
        </w:tc>
        <w:tc>
          <w:tcPr>
            <w:tcW w:w="1260" w:type="dxa"/>
            <w:tcBorders>
              <w:bottom w:val="double" w:sz="4" w:space="0" w:color="auto"/>
            </w:tcBorders>
            <w:vAlign w:val="center"/>
          </w:tcPr>
          <w:p w14:paraId="405D67A0" w14:textId="77777777" w:rsidR="00A54229" w:rsidRPr="00E278DB" w:rsidRDefault="00A54229" w:rsidP="00E278DB">
            <w:pPr>
              <w:pStyle w:val="bodytext1"/>
              <w:tabs>
                <w:tab w:val="left" w:pos="993"/>
              </w:tabs>
              <w:jc w:val="center"/>
              <w:rPr>
                <w:szCs w:val="22"/>
              </w:rPr>
            </w:pPr>
          </w:p>
        </w:tc>
        <w:tc>
          <w:tcPr>
            <w:tcW w:w="3960" w:type="dxa"/>
            <w:tcBorders>
              <w:bottom w:val="double" w:sz="4" w:space="0" w:color="auto"/>
            </w:tcBorders>
            <w:vAlign w:val="center"/>
          </w:tcPr>
          <w:p w14:paraId="5A5D4841" w14:textId="77777777" w:rsidR="00A54229" w:rsidRPr="00E278DB" w:rsidRDefault="00A54229" w:rsidP="00E278DB">
            <w:pPr>
              <w:pStyle w:val="bodytext1"/>
              <w:tabs>
                <w:tab w:val="left" w:pos="993"/>
              </w:tabs>
              <w:jc w:val="center"/>
              <w:rPr>
                <w:szCs w:val="22"/>
              </w:rPr>
            </w:pPr>
          </w:p>
        </w:tc>
        <w:tc>
          <w:tcPr>
            <w:tcW w:w="900" w:type="dxa"/>
            <w:tcBorders>
              <w:bottom w:val="double" w:sz="4" w:space="0" w:color="auto"/>
            </w:tcBorders>
            <w:vAlign w:val="center"/>
          </w:tcPr>
          <w:p w14:paraId="47A9CB5E" w14:textId="77777777" w:rsidR="00A54229" w:rsidRPr="00E278DB" w:rsidRDefault="00A54229" w:rsidP="00E278DB">
            <w:pPr>
              <w:pStyle w:val="bodytext1"/>
              <w:tabs>
                <w:tab w:val="left" w:pos="993"/>
              </w:tabs>
              <w:jc w:val="center"/>
              <w:rPr>
                <w:szCs w:val="22"/>
              </w:rPr>
            </w:pPr>
          </w:p>
        </w:tc>
        <w:tc>
          <w:tcPr>
            <w:tcW w:w="1080" w:type="dxa"/>
            <w:tcBorders>
              <w:bottom w:val="double" w:sz="4" w:space="0" w:color="auto"/>
            </w:tcBorders>
            <w:vAlign w:val="center"/>
          </w:tcPr>
          <w:p w14:paraId="57EBA240" w14:textId="77777777" w:rsidR="00A54229" w:rsidRPr="00E278DB" w:rsidRDefault="00A54229" w:rsidP="00E278DB">
            <w:pPr>
              <w:pStyle w:val="bodytext1"/>
              <w:tabs>
                <w:tab w:val="left" w:pos="993"/>
              </w:tabs>
              <w:jc w:val="center"/>
              <w:rPr>
                <w:szCs w:val="22"/>
              </w:rPr>
            </w:pPr>
          </w:p>
        </w:tc>
      </w:tr>
    </w:tbl>
    <w:p w14:paraId="4D6F3F96" w14:textId="77777777" w:rsidR="00EF244D" w:rsidRDefault="00EF244D" w:rsidP="00FE1B67">
      <w:pPr>
        <w:rPr>
          <w:b/>
          <w:bCs/>
          <w:highlight w:val="lightGray"/>
        </w:rPr>
      </w:pPr>
    </w:p>
    <w:p w14:paraId="2312691C" w14:textId="77777777" w:rsidR="00A54229" w:rsidRDefault="00A54229" w:rsidP="00FE1B67">
      <w:pPr>
        <w:rPr>
          <w:b/>
          <w:bCs/>
          <w:highlight w:val="lightGray"/>
        </w:rPr>
      </w:pPr>
    </w:p>
    <w:p w14:paraId="062827F7" w14:textId="77777777" w:rsidR="003C2908" w:rsidRDefault="003C2908" w:rsidP="00FE1B67">
      <w:pPr>
        <w:rPr>
          <w:b/>
          <w:bCs/>
          <w:highlight w:val="lightGray"/>
        </w:rPr>
      </w:pPr>
    </w:p>
    <w:p w14:paraId="49EA323C" w14:textId="77777777" w:rsidR="003C2908" w:rsidRDefault="003C2908" w:rsidP="00FE1B67">
      <w:pPr>
        <w:rPr>
          <w:b/>
          <w:bCs/>
          <w:highlight w:val="lightGray"/>
        </w:rPr>
      </w:pPr>
    </w:p>
    <w:p w14:paraId="3895FE7D" w14:textId="77777777" w:rsidR="003C2908" w:rsidRDefault="003C2908" w:rsidP="00FE1B67">
      <w:pPr>
        <w:rPr>
          <w:b/>
          <w:bCs/>
          <w:highlight w:val="lightGray"/>
        </w:rPr>
      </w:pPr>
    </w:p>
    <w:p w14:paraId="6D50E151" w14:textId="77777777" w:rsidR="003C2908" w:rsidRDefault="003C2908" w:rsidP="00FE1B67">
      <w:pPr>
        <w:rPr>
          <w:b/>
          <w:bCs/>
          <w:highlight w:val="lightGray"/>
        </w:rPr>
      </w:pPr>
    </w:p>
    <w:p w14:paraId="52E0CD72" w14:textId="77777777" w:rsidR="003C2908" w:rsidRDefault="003C2908" w:rsidP="00FE1B67">
      <w:pPr>
        <w:rPr>
          <w:b/>
          <w:bCs/>
          <w:highlight w:val="lightGray"/>
        </w:rPr>
      </w:pPr>
    </w:p>
    <w:p w14:paraId="15367358" w14:textId="77777777" w:rsidR="003C2908" w:rsidRDefault="003C2908" w:rsidP="00FE1B67">
      <w:pPr>
        <w:rPr>
          <w:b/>
          <w:bCs/>
          <w:highlight w:val="lightGray"/>
        </w:rPr>
      </w:pPr>
    </w:p>
    <w:p w14:paraId="64F3C425" w14:textId="77777777" w:rsidR="003C2908" w:rsidRDefault="003C2908" w:rsidP="00FE1B67">
      <w:pPr>
        <w:rPr>
          <w:b/>
          <w:bCs/>
          <w:highlight w:val="lightGray"/>
        </w:rPr>
      </w:pPr>
    </w:p>
    <w:p w14:paraId="76B89CB9" w14:textId="77777777" w:rsidR="003C2908" w:rsidRDefault="003C2908" w:rsidP="00FE1B67">
      <w:pPr>
        <w:rPr>
          <w:b/>
          <w:bCs/>
          <w:highlight w:val="lightGray"/>
        </w:rPr>
      </w:pPr>
    </w:p>
    <w:p w14:paraId="23616AE2" w14:textId="77777777" w:rsidR="003C2908" w:rsidRDefault="003C2908" w:rsidP="00FE1B67">
      <w:pPr>
        <w:rPr>
          <w:b/>
          <w:bCs/>
          <w:highlight w:val="lightGray"/>
        </w:rPr>
      </w:pPr>
    </w:p>
    <w:p w14:paraId="3A7F3451" w14:textId="77777777" w:rsidR="006263C5" w:rsidRDefault="006263C5" w:rsidP="00FE1B67">
      <w:pPr>
        <w:rPr>
          <w:b/>
          <w:bCs/>
          <w:highlight w:val="lightGray"/>
        </w:rPr>
      </w:pPr>
    </w:p>
    <w:p w14:paraId="3D06D919" w14:textId="77777777" w:rsidR="006263C5" w:rsidRDefault="006263C5" w:rsidP="00FE1B67">
      <w:pPr>
        <w:rPr>
          <w:b/>
          <w:bCs/>
          <w:highlight w:val="lightGray"/>
        </w:rPr>
      </w:pPr>
    </w:p>
    <w:p w14:paraId="4AC36D79" w14:textId="77777777" w:rsidR="006263C5" w:rsidRDefault="006263C5" w:rsidP="00FE1B67">
      <w:pPr>
        <w:rPr>
          <w:b/>
          <w:bCs/>
          <w:highlight w:val="lightGray"/>
        </w:rPr>
      </w:pPr>
    </w:p>
    <w:p w14:paraId="464B892F" w14:textId="77777777" w:rsidR="006263C5" w:rsidRDefault="006263C5" w:rsidP="00FE1B67">
      <w:pPr>
        <w:rPr>
          <w:b/>
          <w:bCs/>
          <w:highlight w:val="lightGray"/>
        </w:rPr>
      </w:pPr>
    </w:p>
    <w:p w14:paraId="5ADA9BD3" w14:textId="77777777" w:rsidR="006263C5" w:rsidRDefault="006263C5" w:rsidP="00FE1B67">
      <w:pPr>
        <w:rPr>
          <w:b/>
          <w:bCs/>
          <w:highlight w:val="lightGray"/>
        </w:rPr>
      </w:pPr>
    </w:p>
    <w:p w14:paraId="6B4E1560" w14:textId="77777777" w:rsidR="003C2908" w:rsidRDefault="003C2908" w:rsidP="00FE1B67">
      <w:pPr>
        <w:rPr>
          <w:b/>
          <w:bCs/>
          <w:highlight w:val="lightGray"/>
        </w:rPr>
      </w:pPr>
    </w:p>
    <w:bookmarkEnd w:id="0"/>
    <w:bookmarkEnd w:id="1"/>
    <w:p w14:paraId="15C43A01" w14:textId="77777777" w:rsidR="00206979" w:rsidRDefault="00206979" w:rsidP="00FE1B67">
      <w:pPr>
        <w:pStyle w:val="TOCHeading"/>
        <w:numPr>
          <w:ilvl w:val="0"/>
          <w:numId w:val="0"/>
        </w:numPr>
        <w:ind w:left="432"/>
        <w:rPr>
          <w:rFonts w:ascii="Arial" w:eastAsiaTheme="minorHAnsi" w:hAnsi="Arial" w:cs="Arial"/>
          <w:color w:val="auto"/>
          <w:sz w:val="22"/>
          <w:szCs w:val="22"/>
          <w:lang w:val="en-GB"/>
        </w:rPr>
      </w:pPr>
    </w:p>
    <w:sdt>
      <w:sdtPr>
        <w:rPr>
          <w:rFonts w:ascii="Arial" w:eastAsiaTheme="minorHAnsi" w:hAnsi="Arial" w:cs="Arial"/>
          <w:color w:val="auto"/>
          <w:sz w:val="22"/>
          <w:szCs w:val="22"/>
          <w:lang w:val="en-GB"/>
        </w:rPr>
        <w:id w:val="1200668978"/>
        <w:docPartObj>
          <w:docPartGallery w:val="Table of Contents"/>
          <w:docPartUnique/>
        </w:docPartObj>
      </w:sdtPr>
      <w:sdtEndPr>
        <w:rPr>
          <w:b/>
          <w:bCs/>
          <w:noProof/>
        </w:rPr>
      </w:sdtEndPr>
      <w:sdtContent>
        <w:p w14:paraId="547D8A3F" w14:textId="54E301CA" w:rsidR="00045D1B" w:rsidRPr="00206979" w:rsidRDefault="00045D1B" w:rsidP="00FE1B67">
          <w:pPr>
            <w:pStyle w:val="TOCHeading"/>
            <w:numPr>
              <w:ilvl w:val="0"/>
              <w:numId w:val="0"/>
            </w:numPr>
            <w:ind w:left="432"/>
            <w:rPr>
              <w:rFonts w:ascii="Arial" w:hAnsi="Arial" w:cs="Arial"/>
              <w:b/>
              <w:caps/>
              <w:color w:val="auto"/>
              <w:sz w:val="20"/>
              <w:szCs w:val="20"/>
            </w:rPr>
          </w:pPr>
          <w:r w:rsidRPr="00206979">
            <w:rPr>
              <w:rFonts w:ascii="Arial" w:hAnsi="Arial" w:cs="Arial"/>
              <w:b/>
              <w:caps/>
              <w:color w:val="auto"/>
              <w:sz w:val="20"/>
              <w:szCs w:val="20"/>
            </w:rPr>
            <w:t>Table of Contents</w:t>
          </w:r>
        </w:p>
        <w:p w14:paraId="2DFA148F" w14:textId="7D9E9165" w:rsidR="00045D1B" w:rsidRPr="00056DA4" w:rsidRDefault="00A333DD" w:rsidP="00FE1B67">
          <w:pPr>
            <w:tabs>
              <w:tab w:val="left" w:pos="1497"/>
            </w:tabs>
            <w:rPr>
              <w:sz w:val="20"/>
              <w:szCs w:val="20"/>
              <w:lang w:val="en-US"/>
            </w:rPr>
          </w:pPr>
          <w:r w:rsidRPr="00056DA4">
            <w:rPr>
              <w:sz w:val="20"/>
              <w:szCs w:val="20"/>
              <w:lang w:val="en-US"/>
            </w:rPr>
            <w:tab/>
          </w:r>
        </w:p>
        <w:p w14:paraId="1B9E595C" w14:textId="77777777" w:rsidR="00733AFD" w:rsidRPr="00733AFD" w:rsidRDefault="00045D1B">
          <w:pPr>
            <w:pStyle w:val="TOC1"/>
            <w:rPr>
              <w:rFonts w:eastAsiaTheme="minorEastAsia"/>
              <w:noProof/>
              <w:lang w:eastAsia="en-GB"/>
            </w:rPr>
          </w:pPr>
          <w:r w:rsidRPr="00733AFD">
            <w:rPr>
              <w:sz w:val="20"/>
              <w:szCs w:val="20"/>
            </w:rPr>
            <w:fldChar w:fldCharType="begin"/>
          </w:r>
          <w:r w:rsidRPr="00733AFD">
            <w:rPr>
              <w:sz w:val="20"/>
              <w:szCs w:val="20"/>
            </w:rPr>
            <w:instrText xml:space="preserve"> TOC \o "1-2" \h \z \u </w:instrText>
          </w:r>
          <w:r w:rsidRPr="00733AFD">
            <w:rPr>
              <w:sz w:val="20"/>
              <w:szCs w:val="20"/>
            </w:rPr>
            <w:fldChar w:fldCharType="separate"/>
          </w:r>
          <w:hyperlink w:anchor="_Toc510095307" w:history="1">
            <w:r w:rsidR="00733AFD" w:rsidRPr="00733AFD">
              <w:rPr>
                <w:rStyle w:val="Hyperlink"/>
                <w:rFonts w:ascii="Arial" w:hAnsi="Arial" w:cs="Arial"/>
                <w:b/>
                <w:bCs/>
                <w:noProof/>
              </w:rPr>
              <w:t>1</w:t>
            </w:r>
            <w:r w:rsidR="00733AFD" w:rsidRPr="00733AFD">
              <w:rPr>
                <w:rFonts w:eastAsiaTheme="minorEastAsia"/>
                <w:noProof/>
                <w:lang w:eastAsia="en-GB"/>
              </w:rPr>
              <w:tab/>
            </w:r>
            <w:r w:rsidR="00733AFD" w:rsidRPr="00733AFD">
              <w:rPr>
                <w:rStyle w:val="Hyperlink"/>
                <w:rFonts w:ascii="Arial" w:hAnsi="Arial" w:cs="Arial"/>
                <w:b/>
                <w:bCs/>
                <w:noProof/>
              </w:rPr>
              <w:t>Description of the works</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_Toc510095307 \h </w:instrText>
            </w:r>
            <w:r w:rsidR="00733AFD" w:rsidRPr="00733AFD">
              <w:rPr>
                <w:noProof/>
                <w:webHidden/>
              </w:rPr>
            </w:r>
            <w:r w:rsidR="00733AFD" w:rsidRPr="00733AFD">
              <w:rPr>
                <w:noProof/>
                <w:webHidden/>
              </w:rPr>
              <w:fldChar w:fldCharType="separate"/>
            </w:r>
            <w:r w:rsidR="00733AFD" w:rsidRPr="00733AFD">
              <w:rPr>
                <w:noProof/>
                <w:webHidden/>
              </w:rPr>
              <w:t>4</w:t>
            </w:r>
            <w:r w:rsidR="00733AFD" w:rsidRPr="00733AFD">
              <w:rPr>
                <w:noProof/>
                <w:webHidden/>
              </w:rPr>
              <w:fldChar w:fldCharType="end"/>
            </w:r>
          </w:hyperlink>
        </w:p>
        <w:p w14:paraId="3F571E38" w14:textId="3585684E" w:rsidR="00733AFD" w:rsidRPr="00733AFD" w:rsidRDefault="00F22ED6">
          <w:pPr>
            <w:pStyle w:val="TOC1"/>
            <w:rPr>
              <w:rFonts w:eastAsiaTheme="minorEastAsia"/>
              <w:noProof/>
              <w:lang w:eastAsia="en-GB"/>
            </w:rPr>
          </w:pPr>
          <w:hyperlink w:anchor="_Toc510095311" w:history="1">
            <w:r w:rsidR="00733AFD" w:rsidRPr="00733AFD">
              <w:rPr>
                <w:rStyle w:val="Hyperlink"/>
                <w:rFonts w:ascii="Arial" w:hAnsi="Arial" w:cs="Arial"/>
                <w:b/>
                <w:bCs/>
                <w:noProof/>
              </w:rPr>
              <w:t>2</w:t>
            </w:r>
            <w:r w:rsidR="00733AFD" w:rsidRPr="00733AFD">
              <w:rPr>
                <w:rFonts w:eastAsiaTheme="minorEastAsia"/>
                <w:noProof/>
                <w:lang w:eastAsia="en-GB"/>
              </w:rPr>
              <w:tab/>
            </w:r>
            <w:r w:rsidR="00CE1DAC">
              <w:rPr>
                <w:rStyle w:val="Hyperlink"/>
                <w:rFonts w:ascii="Arial" w:hAnsi="Arial" w:cs="Arial"/>
                <w:b/>
                <w:bCs/>
                <w:noProof/>
              </w:rPr>
              <w:t>Exisiting Information</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_Toc510095311 \h </w:instrText>
            </w:r>
            <w:r w:rsidR="00733AFD" w:rsidRPr="00733AFD">
              <w:rPr>
                <w:noProof/>
                <w:webHidden/>
              </w:rPr>
            </w:r>
            <w:r w:rsidR="00733AFD" w:rsidRPr="00733AFD">
              <w:rPr>
                <w:noProof/>
                <w:webHidden/>
              </w:rPr>
              <w:fldChar w:fldCharType="separate"/>
            </w:r>
            <w:r w:rsidR="00733AFD" w:rsidRPr="00733AFD">
              <w:rPr>
                <w:noProof/>
                <w:webHidden/>
              </w:rPr>
              <w:t>5</w:t>
            </w:r>
            <w:r w:rsidR="00733AFD" w:rsidRPr="00733AFD">
              <w:rPr>
                <w:noProof/>
                <w:webHidden/>
              </w:rPr>
              <w:fldChar w:fldCharType="end"/>
            </w:r>
          </w:hyperlink>
        </w:p>
        <w:p w14:paraId="0C2F1114" w14:textId="77777777" w:rsidR="00733AFD" w:rsidRPr="00733AFD" w:rsidRDefault="00F22ED6">
          <w:pPr>
            <w:pStyle w:val="TOC1"/>
            <w:rPr>
              <w:rFonts w:eastAsiaTheme="minorEastAsia"/>
              <w:noProof/>
              <w:lang w:eastAsia="en-GB"/>
            </w:rPr>
          </w:pPr>
          <w:hyperlink w:anchor="_Toc510095312" w:history="1">
            <w:r w:rsidR="00733AFD" w:rsidRPr="00733AFD">
              <w:rPr>
                <w:rStyle w:val="Hyperlink"/>
                <w:rFonts w:ascii="Arial" w:hAnsi="Arial" w:cs="Arial"/>
                <w:b/>
                <w:bCs/>
                <w:noProof/>
              </w:rPr>
              <w:t>3</w:t>
            </w:r>
            <w:r w:rsidR="00733AFD" w:rsidRPr="00733AFD">
              <w:rPr>
                <w:rFonts w:eastAsiaTheme="minorEastAsia"/>
                <w:noProof/>
                <w:lang w:eastAsia="en-GB"/>
              </w:rPr>
              <w:tab/>
            </w:r>
            <w:r w:rsidR="00733AFD" w:rsidRPr="00733AFD">
              <w:rPr>
                <w:rStyle w:val="Hyperlink"/>
                <w:rFonts w:ascii="Arial" w:hAnsi="Arial" w:cs="Arial"/>
                <w:b/>
                <w:bCs/>
                <w:noProof/>
              </w:rPr>
              <w:t>Constraints on how the Contractor Provides the Works</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_Toc510095312 \h </w:instrText>
            </w:r>
            <w:r w:rsidR="00733AFD" w:rsidRPr="00733AFD">
              <w:rPr>
                <w:noProof/>
                <w:webHidden/>
              </w:rPr>
            </w:r>
            <w:r w:rsidR="00733AFD" w:rsidRPr="00733AFD">
              <w:rPr>
                <w:noProof/>
                <w:webHidden/>
              </w:rPr>
              <w:fldChar w:fldCharType="separate"/>
            </w:r>
            <w:r w:rsidR="00733AFD" w:rsidRPr="00733AFD">
              <w:rPr>
                <w:noProof/>
                <w:webHidden/>
              </w:rPr>
              <w:t>6</w:t>
            </w:r>
            <w:r w:rsidR="00733AFD" w:rsidRPr="00733AFD">
              <w:rPr>
                <w:noProof/>
                <w:webHidden/>
              </w:rPr>
              <w:fldChar w:fldCharType="end"/>
            </w:r>
          </w:hyperlink>
        </w:p>
        <w:p w14:paraId="75893AF9" w14:textId="77777777" w:rsidR="00733AFD" w:rsidRPr="00733AFD" w:rsidRDefault="00F22ED6">
          <w:pPr>
            <w:pStyle w:val="TOC1"/>
            <w:rPr>
              <w:rFonts w:eastAsiaTheme="minorEastAsia"/>
              <w:noProof/>
              <w:lang w:eastAsia="en-GB"/>
            </w:rPr>
          </w:pPr>
          <w:hyperlink w:anchor="_Toc510095316" w:history="1">
            <w:r w:rsidR="00733AFD" w:rsidRPr="00733AFD">
              <w:rPr>
                <w:rStyle w:val="Hyperlink"/>
                <w:rFonts w:ascii="Arial" w:hAnsi="Arial" w:cs="Arial"/>
                <w:b/>
                <w:bCs/>
                <w:noProof/>
              </w:rPr>
              <w:t>4</w:t>
            </w:r>
            <w:r w:rsidR="00733AFD" w:rsidRPr="00733AFD">
              <w:rPr>
                <w:rFonts w:eastAsiaTheme="minorEastAsia"/>
                <w:noProof/>
                <w:lang w:eastAsia="en-GB"/>
              </w:rPr>
              <w:tab/>
            </w:r>
            <w:r w:rsidR="00733AFD" w:rsidRPr="00733AFD">
              <w:rPr>
                <w:rStyle w:val="Hyperlink"/>
                <w:rFonts w:ascii="Arial" w:hAnsi="Arial" w:cs="Arial"/>
                <w:b/>
                <w:bCs/>
                <w:noProof/>
              </w:rPr>
              <w:t>Requirements for the programme</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_Toc510095316 \h </w:instrText>
            </w:r>
            <w:r w:rsidR="00733AFD" w:rsidRPr="00733AFD">
              <w:rPr>
                <w:noProof/>
                <w:webHidden/>
              </w:rPr>
            </w:r>
            <w:r w:rsidR="00733AFD" w:rsidRPr="00733AFD">
              <w:rPr>
                <w:noProof/>
                <w:webHidden/>
              </w:rPr>
              <w:fldChar w:fldCharType="separate"/>
            </w:r>
            <w:r w:rsidR="00733AFD" w:rsidRPr="00733AFD">
              <w:rPr>
                <w:noProof/>
                <w:webHidden/>
              </w:rPr>
              <w:t>8</w:t>
            </w:r>
            <w:r w:rsidR="00733AFD" w:rsidRPr="00733AFD">
              <w:rPr>
                <w:noProof/>
                <w:webHidden/>
              </w:rPr>
              <w:fldChar w:fldCharType="end"/>
            </w:r>
          </w:hyperlink>
        </w:p>
        <w:p w14:paraId="2CA85360" w14:textId="77777777" w:rsidR="00733AFD" w:rsidRPr="00733AFD" w:rsidRDefault="00F22ED6">
          <w:pPr>
            <w:pStyle w:val="TOC1"/>
            <w:rPr>
              <w:rFonts w:eastAsiaTheme="minorEastAsia"/>
              <w:noProof/>
              <w:lang w:eastAsia="en-GB"/>
            </w:rPr>
          </w:pPr>
          <w:hyperlink w:anchor="_Toc510095317" w:history="1">
            <w:r w:rsidR="00733AFD" w:rsidRPr="00733AFD">
              <w:rPr>
                <w:rStyle w:val="Hyperlink"/>
                <w:rFonts w:ascii="Arial" w:hAnsi="Arial" w:cs="Arial"/>
                <w:b/>
                <w:bCs/>
                <w:noProof/>
              </w:rPr>
              <w:t>5</w:t>
            </w:r>
            <w:r w:rsidR="00733AFD" w:rsidRPr="00733AFD">
              <w:rPr>
                <w:rFonts w:eastAsiaTheme="minorEastAsia"/>
                <w:noProof/>
                <w:lang w:eastAsia="en-GB"/>
              </w:rPr>
              <w:tab/>
            </w:r>
            <w:r w:rsidR="00733AFD" w:rsidRPr="00733AFD">
              <w:rPr>
                <w:rStyle w:val="Hyperlink"/>
                <w:rFonts w:ascii="Arial" w:hAnsi="Arial" w:cs="Arial"/>
                <w:b/>
                <w:bCs/>
                <w:noProof/>
              </w:rPr>
              <w:t>Services and other things provided by the</w:t>
            </w:r>
            <w:r w:rsidR="00733AFD" w:rsidRPr="00733AFD">
              <w:rPr>
                <w:rStyle w:val="Hyperlink"/>
                <w:rFonts w:ascii="Arial" w:hAnsi="Arial" w:cs="Arial"/>
                <w:b/>
                <w:bCs/>
                <w:i/>
                <w:noProof/>
              </w:rPr>
              <w:t xml:space="preserve"> Employer</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_Toc510095317 \h </w:instrText>
            </w:r>
            <w:r w:rsidR="00733AFD" w:rsidRPr="00733AFD">
              <w:rPr>
                <w:noProof/>
                <w:webHidden/>
              </w:rPr>
            </w:r>
            <w:r w:rsidR="00733AFD" w:rsidRPr="00733AFD">
              <w:rPr>
                <w:noProof/>
                <w:webHidden/>
              </w:rPr>
              <w:fldChar w:fldCharType="separate"/>
            </w:r>
            <w:r w:rsidR="00733AFD" w:rsidRPr="00733AFD">
              <w:rPr>
                <w:noProof/>
                <w:webHidden/>
              </w:rPr>
              <w:t>9</w:t>
            </w:r>
            <w:r w:rsidR="00733AFD" w:rsidRPr="00733AFD">
              <w:rPr>
                <w:noProof/>
                <w:webHidden/>
              </w:rPr>
              <w:fldChar w:fldCharType="end"/>
            </w:r>
          </w:hyperlink>
        </w:p>
        <w:p w14:paraId="50935986" w14:textId="77777777" w:rsidR="00733AFD" w:rsidRPr="00733AFD" w:rsidRDefault="00F22ED6">
          <w:pPr>
            <w:pStyle w:val="TOC1"/>
            <w:rPr>
              <w:rFonts w:eastAsiaTheme="minorEastAsia"/>
              <w:noProof/>
              <w:lang w:eastAsia="en-GB"/>
            </w:rPr>
          </w:pPr>
          <w:hyperlink w:anchor="_Toc510095318" w:history="1">
            <w:r w:rsidR="00733AFD" w:rsidRPr="00733AFD">
              <w:rPr>
                <w:rStyle w:val="Hyperlink"/>
                <w:rFonts w:ascii="Arial" w:hAnsi="Arial" w:cs="Arial"/>
                <w:b/>
                <w:noProof/>
              </w:rPr>
              <w:t>6</w:t>
            </w:r>
            <w:r w:rsidR="00733AFD" w:rsidRPr="00733AFD">
              <w:rPr>
                <w:rFonts w:eastAsiaTheme="minorEastAsia"/>
                <w:noProof/>
                <w:lang w:eastAsia="en-GB"/>
              </w:rPr>
              <w:tab/>
            </w:r>
            <w:r w:rsidR="00733AFD" w:rsidRPr="00733AFD">
              <w:rPr>
                <w:rStyle w:val="Hyperlink"/>
                <w:rFonts w:ascii="Arial" w:hAnsi="Arial" w:cs="Arial"/>
                <w:b/>
                <w:noProof/>
              </w:rPr>
              <w:t>Specification for the works</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_Toc510095318 \h </w:instrText>
            </w:r>
            <w:r w:rsidR="00733AFD" w:rsidRPr="00733AFD">
              <w:rPr>
                <w:noProof/>
                <w:webHidden/>
              </w:rPr>
            </w:r>
            <w:r w:rsidR="00733AFD" w:rsidRPr="00733AFD">
              <w:rPr>
                <w:noProof/>
                <w:webHidden/>
              </w:rPr>
              <w:fldChar w:fldCharType="separate"/>
            </w:r>
            <w:r w:rsidR="00733AFD" w:rsidRPr="00733AFD">
              <w:rPr>
                <w:noProof/>
                <w:webHidden/>
              </w:rPr>
              <w:t>10</w:t>
            </w:r>
            <w:r w:rsidR="00733AFD" w:rsidRPr="00733AFD">
              <w:rPr>
                <w:noProof/>
                <w:webHidden/>
              </w:rPr>
              <w:fldChar w:fldCharType="end"/>
            </w:r>
          </w:hyperlink>
        </w:p>
        <w:p w14:paraId="2F8503A4" w14:textId="77777777" w:rsidR="00056DA4" w:rsidRPr="00733AFD" w:rsidRDefault="00045D1B" w:rsidP="00FE1B67">
          <w:pPr>
            <w:rPr>
              <w:sz w:val="20"/>
              <w:szCs w:val="20"/>
            </w:rPr>
          </w:pPr>
          <w:r w:rsidRPr="00733AFD">
            <w:rPr>
              <w:sz w:val="20"/>
              <w:szCs w:val="20"/>
            </w:rPr>
            <w:fldChar w:fldCharType="end"/>
          </w:r>
        </w:p>
        <w:p w14:paraId="390FA23F" w14:textId="1CE97356" w:rsidR="00056DA4" w:rsidRDefault="00056DA4" w:rsidP="00FE1B67">
          <w:pPr>
            <w:rPr>
              <w:b/>
              <w:bCs/>
            </w:rPr>
          </w:pPr>
          <w:r w:rsidRPr="00D33CFE">
            <w:rPr>
              <w:b/>
              <w:bCs/>
            </w:rPr>
            <w:t>LIST OF ANNEXES</w:t>
          </w:r>
        </w:p>
        <w:p w14:paraId="75C7B4A1" w14:textId="77777777" w:rsidR="00056DA4" w:rsidRPr="00D33CFE" w:rsidRDefault="00056DA4" w:rsidP="00FE1B67">
          <w:pPr>
            <w:rPr>
              <w:b/>
              <w:bCs/>
            </w:rPr>
          </w:pPr>
          <w:r>
            <w:rPr>
              <w:b/>
              <w:bCs/>
            </w:rPr>
            <w:t xml:space="preserve">Appendix 1 </w:t>
          </w:r>
          <w:r>
            <w:rPr>
              <w:b/>
              <w:bCs/>
            </w:rPr>
            <w:tab/>
            <w:t>Supplementary Constraints</w:t>
          </w:r>
        </w:p>
        <w:p w14:paraId="59D0D185" w14:textId="77777777" w:rsidR="00056DA4" w:rsidRDefault="00056DA4" w:rsidP="00FE1B67">
          <w:pPr>
            <w:rPr>
              <w:sz w:val="20"/>
              <w:szCs w:val="20"/>
            </w:rPr>
          </w:pPr>
        </w:p>
        <w:p w14:paraId="75A12686" w14:textId="77777777" w:rsidR="00056DA4" w:rsidRDefault="00056DA4" w:rsidP="00FE1B67">
          <w:pPr>
            <w:rPr>
              <w:sz w:val="20"/>
              <w:szCs w:val="20"/>
            </w:rPr>
          </w:pPr>
        </w:p>
        <w:p w14:paraId="6F2D739E" w14:textId="3B02CDE2" w:rsidR="00045D1B" w:rsidRPr="00296334" w:rsidRDefault="00F22ED6" w:rsidP="00FE1B67"/>
      </w:sdtContent>
    </w:sdt>
    <w:p w14:paraId="579D28A9" w14:textId="32E07BF0" w:rsidR="009A3C49" w:rsidRPr="00D33CFE" w:rsidRDefault="009F0FEF" w:rsidP="00FE1B67">
      <w:pPr>
        <w:rPr>
          <w:b/>
          <w:bCs/>
        </w:rPr>
      </w:pPr>
      <w:r w:rsidRPr="00296334">
        <w:rPr>
          <w:b/>
          <w:bCs/>
        </w:rPr>
        <w:br w:type="page"/>
      </w:r>
      <w:bookmarkStart w:id="3" w:name="_Toc440468577"/>
    </w:p>
    <w:p w14:paraId="5DCF98F0" w14:textId="13B2B192" w:rsidR="001B0AAB" w:rsidRPr="00296334" w:rsidRDefault="001B0AAB" w:rsidP="00FE1B67">
      <w:pPr>
        <w:pStyle w:val="Heading1"/>
        <w:numPr>
          <w:ilvl w:val="0"/>
          <w:numId w:val="3"/>
        </w:numPr>
        <w:spacing w:line="264" w:lineRule="auto"/>
        <w:jc w:val="left"/>
        <w:rPr>
          <w:b/>
          <w:bCs/>
          <w:szCs w:val="22"/>
        </w:rPr>
      </w:pPr>
      <w:bookmarkStart w:id="4" w:name="_Toc493249340"/>
      <w:bookmarkStart w:id="5" w:name="_Toc493249341"/>
      <w:bookmarkStart w:id="6" w:name="_Toc493249342"/>
      <w:bookmarkStart w:id="7" w:name="_Toc493249343"/>
      <w:bookmarkStart w:id="8" w:name="_Toc493249344"/>
      <w:bookmarkStart w:id="9" w:name="_Toc493249345"/>
      <w:bookmarkStart w:id="10" w:name="_Toc493249346"/>
      <w:bookmarkStart w:id="11" w:name="_Toc493249347"/>
      <w:bookmarkStart w:id="12" w:name="_Toc493249348"/>
      <w:bookmarkStart w:id="13" w:name="_Toc493249349"/>
      <w:bookmarkStart w:id="14" w:name="_Toc493249350"/>
      <w:bookmarkStart w:id="15" w:name="_Toc493249351"/>
      <w:bookmarkStart w:id="16" w:name="_Toc493249352"/>
      <w:bookmarkStart w:id="17" w:name="_Toc493249353"/>
      <w:bookmarkStart w:id="18" w:name="_Toc493249354"/>
      <w:bookmarkStart w:id="19" w:name="_Toc493249355"/>
      <w:bookmarkStart w:id="20" w:name="_Toc493249356"/>
      <w:bookmarkStart w:id="21" w:name="_Toc493249357"/>
      <w:bookmarkStart w:id="22" w:name="_Toc493249358"/>
      <w:bookmarkStart w:id="23" w:name="_Toc493249359"/>
      <w:bookmarkStart w:id="24" w:name="_Toc493249360"/>
      <w:bookmarkStart w:id="25" w:name="_Toc493249361"/>
      <w:bookmarkStart w:id="26" w:name="_Toc493249362"/>
      <w:bookmarkStart w:id="27" w:name="_Toc493249363"/>
      <w:bookmarkStart w:id="28" w:name="_Toc493249364"/>
      <w:bookmarkStart w:id="29" w:name="_Toc493249365"/>
      <w:bookmarkStart w:id="30" w:name="_Toc493249366"/>
      <w:bookmarkStart w:id="31" w:name="_Toc493249367"/>
      <w:bookmarkStart w:id="32" w:name="_Toc493249368"/>
      <w:bookmarkStart w:id="33" w:name="_Toc493249369"/>
      <w:bookmarkStart w:id="34" w:name="_Toc493249370"/>
      <w:bookmarkStart w:id="35" w:name="_Toc493249371"/>
      <w:bookmarkStart w:id="36" w:name="_Toc493249372"/>
      <w:bookmarkStart w:id="37" w:name="_Toc493249373"/>
      <w:bookmarkStart w:id="38" w:name="_Toc493249374"/>
      <w:bookmarkStart w:id="39" w:name="_Toc493249375"/>
      <w:bookmarkStart w:id="40" w:name="_Toc493249376"/>
      <w:bookmarkStart w:id="41" w:name="_Toc493249377"/>
      <w:bookmarkStart w:id="42" w:name="_Toc493249378"/>
      <w:bookmarkStart w:id="43" w:name="_Toc493249379"/>
      <w:bookmarkStart w:id="44" w:name="_Toc493249380"/>
      <w:bookmarkStart w:id="45" w:name="_Toc493249381"/>
      <w:bookmarkStart w:id="46" w:name="_Toc493249382"/>
      <w:bookmarkStart w:id="47" w:name="_Toc493249383"/>
      <w:bookmarkStart w:id="48" w:name="_Toc493249384"/>
      <w:bookmarkStart w:id="49" w:name="_Toc493249385"/>
      <w:bookmarkStart w:id="50" w:name="_Toc493249386"/>
      <w:bookmarkStart w:id="51" w:name="_Toc493249387"/>
      <w:bookmarkStart w:id="52" w:name="_Toc493249388"/>
      <w:bookmarkStart w:id="53" w:name="_Toc493249389"/>
      <w:bookmarkStart w:id="54" w:name="_Toc493249390"/>
      <w:bookmarkStart w:id="55" w:name="_Toc493249391"/>
      <w:bookmarkStart w:id="56" w:name="_Toc493249392"/>
      <w:bookmarkStart w:id="57" w:name="_Toc493249393"/>
      <w:bookmarkStart w:id="58" w:name="_Toc493249394"/>
      <w:bookmarkStart w:id="59" w:name="_Toc493249395"/>
      <w:bookmarkStart w:id="60" w:name="_Toc493249396"/>
      <w:bookmarkStart w:id="61" w:name="_Toc493249397"/>
      <w:bookmarkStart w:id="62" w:name="_Toc493249398"/>
      <w:bookmarkStart w:id="63" w:name="_Toc493249399"/>
      <w:bookmarkStart w:id="64" w:name="_Toc493249400"/>
      <w:bookmarkStart w:id="65" w:name="_Toc493249401"/>
      <w:bookmarkStart w:id="66" w:name="_Toc493249402"/>
      <w:bookmarkStart w:id="67" w:name="_Toc493249403"/>
      <w:bookmarkStart w:id="68" w:name="_Toc493249404"/>
      <w:bookmarkStart w:id="69" w:name="_Toc493249405"/>
      <w:bookmarkStart w:id="70" w:name="_Toc493249406"/>
      <w:bookmarkStart w:id="71" w:name="_Toc493249407"/>
      <w:bookmarkStart w:id="72" w:name="_Toc493249408"/>
      <w:bookmarkStart w:id="73" w:name="_Toc493249409"/>
      <w:bookmarkStart w:id="74" w:name="_Toc493249410"/>
      <w:bookmarkStart w:id="75" w:name="_Toc493249411"/>
      <w:bookmarkStart w:id="76" w:name="_Toc493249412"/>
      <w:bookmarkStart w:id="77" w:name="_Toc493249413"/>
      <w:bookmarkStart w:id="78" w:name="_Toc493249414"/>
      <w:bookmarkStart w:id="79" w:name="_Toc493249415"/>
      <w:bookmarkStart w:id="80" w:name="_Toc493249416"/>
      <w:bookmarkStart w:id="81" w:name="_Toc493249417"/>
      <w:bookmarkStart w:id="82" w:name="_Toc493249418"/>
      <w:bookmarkStart w:id="83" w:name="_Toc493249419"/>
      <w:bookmarkStart w:id="84" w:name="_Toc493249420"/>
      <w:bookmarkStart w:id="85" w:name="_Toc493249421"/>
      <w:bookmarkStart w:id="86" w:name="_Toc493249422"/>
      <w:bookmarkStart w:id="87" w:name="_Toc51009530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296334">
        <w:rPr>
          <w:b/>
          <w:bCs/>
          <w:szCs w:val="22"/>
        </w:rPr>
        <w:lastRenderedPageBreak/>
        <w:t>Description of the works</w:t>
      </w:r>
      <w:bookmarkEnd w:id="87"/>
      <w:r w:rsidRPr="00296334">
        <w:rPr>
          <w:b/>
          <w:bCs/>
          <w:szCs w:val="22"/>
        </w:rPr>
        <w:t xml:space="preserve"> </w:t>
      </w:r>
    </w:p>
    <w:p w14:paraId="168EE7F8" w14:textId="3D9D497A" w:rsidR="001B0AAB" w:rsidRPr="00296334" w:rsidRDefault="008F18C3" w:rsidP="00FE1B67">
      <w:pPr>
        <w:pStyle w:val="Heading2"/>
        <w:numPr>
          <w:ilvl w:val="1"/>
          <w:numId w:val="3"/>
        </w:numPr>
        <w:jc w:val="left"/>
        <w:rPr>
          <w:b w:val="0"/>
          <w:bCs/>
          <w:szCs w:val="22"/>
        </w:rPr>
      </w:pPr>
      <w:bookmarkStart w:id="88" w:name="_Toc507063978"/>
      <w:bookmarkStart w:id="89" w:name="_Toc510095308"/>
      <w:r>
        <w:rPr>
          <w:bCs/>
          <w:szCs w:val="22"/>
        </w:rPr>
        <w:t>Project</w:t>
      </w:r>
      <w:r w:rsidR="000B1C45" w:rsidRPr="00296334">
        <w:rPr>
          <w:bCs/>
          <w:szCs w:val="22"/>
        </w:rPr>
        <w:t xml:space="preserve"> </w:t>
      </w:r>
      <w:r w:rsidR="001B0AAB" w:rsidRPr="00296334">
        <w:rPr>
          <w:bCs/>
          <w:szCs w:val="22"/>
        </w:rPr>
        <w:t>objectives</w:t>
      </w:r>
      <w:bookmarkEnd w:id="88"/>
      <w:bookmarkEnd w:id="89"/>
    </w:p>
    <w:p w14:paraId="010E9251" w14:textId="0625C90B" w:rsidR="002F02AF" w:rsidRPr="00142582" w:rsidRDefault="002F02AF" w:rsidP="00FE1B67">
      <w:pPr>
        <w:pStyle w:val="Heading3"/>
        <w:numPr>
          <w:ilvl w:val="2"/>
          <w:numId w:val="3"/>
        </w:numPr>
        <w:tabs>
          <w:tab w:val="left" w:pos="851"/>
        </w:tabs>
        <w:jc w:val="left"/>
      </w:pPr>
      <w:r w:rsidRPr="00142582">
        <w:t xml:space="preserve">The principle objective of this project is </w:t>
      </w:r>
      <w:r w:rsidR="00BF0D3E" w:rsidRPr="00142582">
        <w:t>to c</w:t>
      </w:r>
      <w:r w:rsidR="00C977EE" w:rsidRPr="00142582">
        <w:t>arry out technical surveys for the A46 Brownhills roundabout scheme as per attached plan 561537-KIER-VGN-A46_RBT_50119_Z-DE-Z-0000 01</w:t>
      </w:r>
    </w:p>
    <w:p w14:paraId="0365D392" w14:textId="0D619E59" w:rsidR="001B0AAB" w:rsidRPr="002F02AF" w:rsidRDefault="002F02AF" w:rsidP="00FE1B67">
      <w:pPr>
        <w:pStyle w:val="Heading3"/>
        <w:numPr>
          <w:ilvl w:val="2"/>
          <w:numId w:val="3"/>
        </w:numPr>
        <w:tabs>
          <w:tab w:val="left" w:pos="851"/>
        </w:tabs>
        <w:jc w:val="left"/>
        <w:rPr>
          <w:szCs w:val="22"/>
        </w:rPr>
      </w:pPr>
      <w:r w:rsidRPr="00142582">
        <w:t>The specification that applies to the works is included</w:t>
      </w:r>
      <w:r>
        <w:rPr>
          <w:szCs w:val="22"/>
        </w:rPr>
        <w:t xml:space="preserve"> in Section 6</w:t>
      </w:r>
    </w:p>
    <w:p w14:paraId="561895A0" w14:textId="0830FFD5" w:rsidR="008F18C3" w:rsidRPr="008F18C3" w:rsidRDefault="008F18C3" w:rsidP="00FE1B67">
      <w:pPr>
        <w:pStyle w:val="Heading2"/>
        <w:numPr>
          <w:ilvl w:val="1"/>
          <w:numId w:val="3"/>
        </w:numPr>
        <w:jc w:val="left"/>
        <w:rPr>
          <w:b w:val="0"/>
          <w:bCs/>
          <w:szCs w:val="22"/>
        </w:rPr>
      </w:pPr>
      <w:bookmarkStart w:id="90" w:name="_Toc507063979"/>
      <w:bookmarkStart w:id="91" w:name="_Toc510095309"/>
      <w:r w:rsidRPr="008F18C3">
        <w:rPr>
          <w:bCs/>
          <w:szCs w:val="22"/>
        </w:rPr>
        <w:t>Scope of works</w:t>
      </w:r>
      <w:bookmarkEnd w:id="90"/>
      <w:bookmarkEnd w:id="91"/>
    </w:p>
    <w:p w14:paraId="4B885F6D" w14:textId="14A0C3E8" w:rsidR="00DE78D5" w:rsidRDefault="00DE78D5" w:rsidP="00FE1B67">
      <w:pPr>
        <w:pStyle w:val="Heading3"/>
        <w:numPr>
          <w:ilvl w:val="2"/>
          <w:numId w:val="3"/>
        </w:numPr>
        <w:tabs>
          <w:tab w:val="left" w:pos="851"/>
        </w:tabs>
        <w:jc w:val="left"/>
        <w:rPr>
          <w:szCs w:val="22"/>
        </w:rPr>
      </w:pPr>
      <w:r w:rsidRPr="00296334">
        <w:rPr>
          <w:szCs w:val="22"/>
        </w:rPr>
        <w:t xml:space="preserve">The </w:t>
      </w:r>
      <w:r w:rsidRPr="00232CBB">
        <w:rPr>
          <w:i/>
          <w:szCs w:val="22"/>
        </w:rPr>
        <w:t>works</w:t>
      </w:r>
      <w:r w:rsidRPr="00296334">
        <w:rPr>
          <w:szCs w:val="22"/>
        </w:rPr>
        <w:t xml:space="preserve"> to be provided under this contract </w:t>
      </w:r>
      <w:r w:rsidR="00BA6AB3">
        <w:rPr>
          <w:szCs w:val="22"/>
        </w:rPr>
        <w:t>are</w:t>
      </w:r>
      <w:r w:rsidR="002F02AF">
        <w:rPr>
          <w:szCs w:val="22"/>
        </w:rPr>
        <w:t>:</w:t>
      </w:r>
    </w:p>
    <w:p w14:paraId="357326C9" w14:textId="77777777" w:rsidR="00C977EE" w:rsidRPr="00C977EE" w:rsidRDefault="00C977EE" w:rsidP="00C977EE"/>
    <w:tbl>
      <w:tblPr>
        <w:tblStyle w:val="TableGrid"/>
        <w:tblW w:w="7513" w:type="dxa"/>
        <w:tblInd w:w="846" w:type="dxa"/>
        <w:tblLook w:val="04A0" w:firstRow="1" w:lastRow="0" w:firstColumn="1" w:lastColumn="0" w:noHBand="0" w:noVBand="1"/>
      </w:tblPr>
      <w:tblGrid>
        <w:gridCol w:w="2373"/>
        <w:gridCol w:w="5140"/>
      </w:tblGrid>
      <w:tr w:rsidR="00C977EE" w:rsidRPr="00142582" w14:paraId="475C8F1B" w14:textId="77777777" w:rsidTr="00D2150E">
        <w:trPr>
          <w:trHeight w:val="494"/>
        </w:trPr>
        <w:tc>
          <w:tcPr>
            <w:tcW w:w="2373" w:type="dxa"/>
          </w:tcPr>
          <w:p w14:paraId="06C39AD8" w14:textId="77777777" w:rsidR="00C977EE" w:rsidRPr="00142582" w:rsidRDefault="00C977EE" w:rsidP="00D2150E">
            <w:pPr>
              <w:jc w:val="center"/>
            </w:pPr>
            <w:r w:rsidRPr="00142582">
              <w:t>Category</w:t>
            </w:r>
          </w:p>
        </w:tc>
        <w:tc>
          <w:tcPr>
            <w:tcW w:w="5140" w:type="dxa"/>
            <w:shd w:val="clear" w:color="auto" w:fill="auto"/>
            <w:vAlign w:val="center"/>
          </w:tcPr>
          <w:p w14:paraId="1917F69C" w14:textId="77777777" w:rsidR="00C977EE" w:rsidRPr="00142582" w:rsidRDefault="00C977EE" w:rsidP="00D2150E">
            <w:pPr>
              <w:jc w:val="center"/>
            </w:pPr>
            <w:r w:rsidRPr="00142582">
              <w:t>Survey Description</w:t>
            </w:r>
          </w:p>
        </w:tc>
      </w:tr>
      <w:tr w:rsidR="00C977EE" w:rsidRPr="00142582" w14:paraId="0C33ACA6" w14:textId="77777777" w:rsidTr="00D2150E">
        <w:tc>
          <w:tcPr>
            <w:tcW w:w="2373" w:type="dxa"/>
            <w:vAlign w:val="center"/>
          </w:tcPr>
          <w:p w14:paraId="44EAEB7E" w14:textId="77777777" w:rsidR="00C977EE" w:rsidRPr="00142582" w:rsidRDefault="00C977EE" w:rsidP="00D2150E">
            <w:r w:rsidRPr="00142582">
              <w:t>Ground Investigation</w:t>
            </w:r>
          </w:p>
        </w:tc>
        <w:tc>
          <w:tcPr>
            <w:tcW w:w="5140" w:type="dxa"/>
            <w:shd w:val="clear" w:color="auto" w:fill="auto"/>
            <w:vAlign w:val="center"/>
          </w:tcPr>
          <w:p w14:paraId="0359197E" w14:textId="77777777" w:rsidR="00C977EE" w:rsidRPr="00142582" w:rsidRDefault="00C977EE" w:rsidP="00D2150E">
            <w:r w:rsidRPr="00142582">
              <w:t>Ground Investigation - Samples in accordance with BS 5930:2015 including but not limited to waste classification test including Waste Acceptance Criteria testing</w:t>
            </w:r>
          </w:p>
        </w:tc>
      </w:tr>
    </w:tbl>
    <w:p w14:paraId="61D25F35" w14:textId="3313E1D5" w:rsidR="009A7A23" w:rsidRPr="00142582" w:rsidRDefault="009A7A23" w:rsidP="00C977EE"/>
    <w:p w14:paraId="0D6A286A" w14:textId="745EB087" w:rsidR="002F02AF" w:rsidRPr="00142582" w:rsidRDefault="002F02AF" w:rsidP="00FE1B67">
      <w:pPr>
        <w:pStyle w:val="Heading2"/>
        <w:numPr>
          <w:ilvl w:val="1"/>
          <w:numId w:val="3"/>
        </w:numPr>
        <w:jc w:val="left"/>
      </w:pPr>
      <w:bookmarkStart w:id="92" w:name="_Toc507063980"/>
      <w:bookmarkStart w:id="93" w:name="_Toc510095310"/>
      <w:r w:rsidRPr="00142582">
        <w:t>Deliverables</w:t>
      </w:r>
      <w:bookmarkEnd w:id="92"/>
      <w:bookmarkEnd w:id="93"/>
    </w:p>
    <w:p w14:paraId="2257F64F" w14:textId="77777777" w:rsidR="00C977EE" w:rsidRPr="00142582" w:rsidRDefault="002F02AF" w:rsidP="00FE1B67">
      <w:pPr>
        <w:pStyle w:val="Heading3"/>
        <w:numPr>
          <w:ilvl w:val="2"/>
          <w:numId w:val="3"/>
        </w:numPr>
        <w:jc w:val="left"/>
      </w:pPr>
      <w:r w:rsidRPr="00142582">
        <w:t>The Contractor is required to produce the following deliverables:</w:t>
      </w:r>
      <w:r w:rsidR="00C977EE" w:rsidRPr="00142582">
        <w:t xml:space="preserve"> </w:t>
      </w:r>
    </w:p>
    <w:p w14:paraId="6BB8D72F" w14:textId="7D58615A" w:rsidR="00974741" w:rsidRPr="00142582" w:rsidRDefault="00974741" w:rsidP="00974741">
      <w:pPr>
        <w:pStyle w:val="ListNumber"/>
        <w:numPr>
          <w:ilvl w:val="4"/>
          <w:numId w:val="3"/>
        </w:numPr>
      </w:pPr>
      <w:r w:rsidRPr="00142582">
        <w:t>the temporary traffic management arrangements provided by the Employer for the use of the Contractor to Provide the Works,</w:t>
      </w:r>
      <w:r w:rsidR="00A208F4" w:rsidRPr="00142582">
        <w:t xml:space="preserve"> including timing and duration</w:t>
      </w:r>
    </w:p>
    <w:p w14:paraId="2D241C76" w14:textId="3CCBC242" w:rsidR="00974741" w:rsidRPr="00142582" w:rsidRDefault="00974741" w:rsidP="00974741">
      <w:pPr>
        <w:pStyle w:val="ListNumber"/>
        <w:numPr>
          <w:ilvl w:val="4"/>
          <w:numId w:val="3"/>
        </w:numPr>
      </w:pPr>
      <w:r w:rsidRPr="00142582">
        <w:t>the access equipment provided by the Employer for the use of the Contractor to Provide the Works, in</w:t>
      </w:r>
      <w:r w:rsidR="00A208F4" w:rsidRPr="00142582">
        <w:t>cluding timing and duration</w:t>
      </w:r>
    </w:p>
    <w:p w14:paraId="5D64B468" w14:textId="5DB3DE82" w:rsidR="00974741" w:rsidRPr="00142582" w:rsidRDefault="00974741" w:rsidP="00974741">
      <w:pPr>
        <w:pStyle w:val="ListNumber"/>
        <w:numPr>
          <w:ilvl w:val="4"/>
          <w:numId w:val="3"/>
        </w:numPr>
      </w:pPr>
      <w:r w:rsidRPr="00142582">
        <w:t>the temporary accommodation, welfare facilities, services, Plant, Materials and Equipment provided by the Employer for the use of the Contractor to Provide the Works,</w:t>
      </w:r>
      <w:r w:rsidR="00A208F4" w:rsidRPr="00142582">
        <w:t xml:space="preserve"> including timing and duration</w:t>
      </w:r>
    </w:p>
    <w:p w14:paraId="7B69D5F1" w14:textId="77777777" w:rsidR="00974741" w:rsidRPr="00142582" w:rsidRDefault="00974741" w:rsidP="00974741">
      <w:pPr>
        <w:pStyle w:val="ListNumber"/>
        <w:numPr>
          <w:ilvl w:val="4"/>
          <w:numId w:val="3"/>
        </w:numPr>
      </w:pPr>
      <w:r w:rsidRPr="00142582">
        <w:t>the starting date and completion date is as stated in the Contract Data</w:t>
      </w:r>
    </w:p>
    <w:p w14:paraId="364FEA66" w14:textId="60E898B4" w:rsidR="00974741" w:rsidRPr="00142582" w:rsidRDefault="00974741" w:rsidP="00974741">
      <w:pPr>
        <w:pStyle w:val="ListNumber"/>
        <w:numPr>
          <w:ilvl w:val="4"/>
          <w:numId w:val="3"/>
        </w:numPr>
      </w:pPr>
      <w:proofErr w:type="gramStart"/>
      <w:r w:rsidRPr="00142582">
        <w:t>the</w:t>
      </w:r>
      <w:proofErr w:type="gramEnd"/>
      <w:r w:rsidRPr="00142582">
        <w:t xml:space="preserve"> survey is to be undertaken concurrently with other surveys, so the phasing of the traffic management may be dependent on a number of other contractors. </w:t>
      </w:r>
    </w:p>
    <w:p w14:paraId="32E02BDD" w14:textId="61C5802C" w:rsidR="00974741" w:rsidRPr="00142582" w:rsidRDefault="00974741" w:rsidP="00974741">
      <w:pPr>
        <w:pStyle w:val="ListNumber"/>
        <w:numPr>
          <w:ilvl w:val="4"/>
          <w:numId w:val="3"/>
        </w:numPr>
      </w:pPr>
      <w:r w:rsidRPr="00142582">
        <w:t>All works are to be overnight between the hours of 20:00 – 06:00, subject to traffic counts.  Works to be completed under traffic management, expected to be slip road closure, ring management, and lane 1 closures.</w:t>
      </w:r>
    </w:p>
    <w:p w14:paraId="5CFF8AD6" w14:textId="77777777" w:rsidR="00974741" w:rsidRPr="00142582" w:rsidRDefault="00974741" w:rsidP="00974741">
      <w:pPr>
        <w:pStyle w:val="ListNumber"/>
        <w:numPr>
          <w:ilvl w:val="4"/>
          <w:numId w:val="3"/>
        </w:numPr>
      </w:pPr>
      <w:r w:rsidRPr="00142582">
        <w:lastRenderedPageBreak/>
        <w:t>Survey results are expected to be received with two weeks of the works being completed on site.</w:t>
      </w:r>
    </w:p>
    <w:p w14:paraId="26831983" w14:textId="70D30347" w:rsidR="002F02AF" w:rsidRDefault="002F02AF" w:rsidP="00974741">
      <w:pPr>
        <w:pStyle w:val="Heading3"/>
        <w:numPr>
          <w:ilvl w:val="0"/>
          <w:numId w:val="0"/>
        </w:numPr>
        <w:ind w:left="851"/>
        <w:jc w:val="left"/>
        <w:rPr>
          <w:szCs w:val="22"/>
        </w:rPr>
      </w:pPr>
    </w:p>
    <w:p w14:paraId="5792D67D" w14:textId="77777777" w:rsidR="002F02AF" w:rsidRDefault="002F02AF" w:rsidP="00FE1B67">
      <w:pPr>
        <w:pStyle w:val="ListParagraph"/>
        <w:ind w:left="1560"/>
        <w:rPr>
          <w:color w:val="FF0000"/>
        </w:rPr>
      </w:pPr>
    </w:p>
    <w:p w14:paraId="792C683B" w14:textId="5E95697D" w:rsidR="002F02AF" w:rsidRPr="00C977EE" w:rsidRDefault="002F02AF" w:rsidP="00C977EE">
      <w:pPr>
        <w:rPr>
          <w:color w:val="FF0000"/>
        </w:rPr>
      </w:pPr>
    </w:p>
    <w:p w14:paraId="11E4FF66" w14:textId="23064DC6" w:rsidR="002F02AF" w:rsidRDefault="002F02AF" w:rsidP="00FE1B67"/>
    <w:p w14:paraId="30F52C62" w14:textId="77777777" w:rsidR="002F02AF" w:rsidRDefault="002F02AF" w:rsidP="00FE1B67"/>
    <w:p w14:paraId="48B46E96" w14:textId="77777777" w:rsidR="002F02AF" w:rsidRDefault="002F02AF" w:rsidP="00FE1B67"/>
    <w:p w14:paraId="4D03592B" w14:textId="77777777" w:rsidR="002F02AF" w:rsidRDefault="002F02AF" w:rsidP="00FE1B67"/>
    <w:p w14:paraId="148096F2" w14:textId="77777777" w:rsidR="002F02AF" w:rsidRDefault="002F02AF" w:rsidP="00FE1B67"/>
    <w:p w14:paraId="242B90F7" w14:textId="77777777" w:rsidR="002F02AF" w:rsidRDefault="002F02AF" w:rsidP="00FE1B67"/>
    <w:p w14:paraId="36651F69" w14:textId="77777777" w:rsidR="002F02AF" w:rsidRDefault="002F02AF" w:rsidP="00FE1B67"/>
    <w:p w14:paraId="6072C427" w14:textId="77777777" w:rsidR="002F02AF" w:rsidRDefault="002F02AF" w:rsidP="00FE1B67"/>
    <w:p w14:paraId="2DDBF12C" w14:textId="77777777" w:rsidR="002F02AF" w:rsidRDefault="002F02AF" w:rsidP="00FE1B67"/>
    <w:p w14:paraId="69BFF920" w14:textId="77777777" w:rsidR="002F02AF" w:rsidRDefault="002F02AF" w:rsidP="00FE1B67"/>
    <w:p w14:paraId="04C54028" w14:textId="77777777" w:rsidR="002F02AF" w:rsidRDefault="002F02AF" w:rsidP="00FE1B67"/>
    <w:p w14:paraId="1E3AF7DB" w14:textId="77777777" w:rsidR="002F02AF" w:rsidRDefault="002F02AF" w:rsidP="00FE1B67"/>
    <w:p w14:paraId="57433E4F" w14:textId="77777777" w:rsidR="002F02AF" w:rsidRDefault="002F02AF" w:rsidP="00FE1B67"/>
    <w:p w14:paraId="49BA4DEA" w14:textId="6A31BF30" w:rsidR="00974741" w:rsidRDefault="00974741">
      <w:r>
        <w:br w:type="page"/>
      </w:r>
    </w:p>
    <w:p w14:paraId="11809325" w14:textId="77777777" w:rsidR="002F02AF" w:rsidRDefault="002F02AF" w:rsidP="00FE1B67"/>
    <w:p w14:paraId="14D6FC38" w14:textId="5F1AE186" w:rsidR="00733AFD" w:rsidRPr="00296334" w:rsidRDefault="00733AFD" w:rsidP="00733AFD">
      <w:pPr>
        <w:pStyle w:val="Heading1"/>
        <w:numPr>
          <w:ilvl w:val="0"/>
          <w:numId w:val="3"/>
        </w:numPr>
        <w:jc w:val="left"/>
        <w:rPr>
          <w:b/>
          <w:bCs/>
          <w:szCs w:val="22"/>
        </w:rPr>
      </w:pPr>
      <w:bookmarkStart w:id="94" w:name="_Toc510093533"/>
      <w:r>
        <w:rPr>
          <w:b/>
          <w:bCs/>
          <w:szCs w:val="22"/>
        </w:rPr>
        <w:t xml:space="preserve">Existing INFORMATION </w:t>
      </w:r>
      <w:bookmarkEnd w:id="94"/>
    </w:p>
    <w:p w14:paraId="2DBE0DF4" w14:textId="7B13B540" w:rsidR="00733AFD" w:rsidRPr="00974741" w:rsidRDefault="00733AFD" w:rsidP="00974741">
      <w:pPr>
        <w:rPr>
          <w:rFonts w:eastAsia="Times New Roman"/>
          <w:bCs/>
          <w:color w:val="FF0000"/>
        </w:rPr>
      </w:pPr>
    </w:p>
    <w:p w14:paraId="6F2A04AE" w14:textId="77777777" w:rsidR="00733AFD" w:rsidRPr="00142582" w:rsidRDefault="00733AFD" w:rsidP="00733AFD">
      <w:pPr>
        <w:pStyle w:val="Heading3"/>
        <w:numPr>
          <w:ilvl w:val="2"/>
          <w:numId w:val="3"/>
        </w:numPr>
        <w:tabs>
          <w:tab w:val="left" w:pos="851"/>
        </w:tabs>
        <w:jc w:val="left"/>
      </w:pPr>
      <w:r w:rsidRPr="00142582">
        <w:t>The Drawings listed below apply to this contract. Refer to the site information for details of existing site conditions including ground conditions, limitation on access, position of existing structures etc.</w:t>
      </w:r>
    </w:p>
    <w:p w14:paraId="3A028C82" w14:textId="77777777" w:rsidR="00733AFD" w:rsidRPr="00142582" w:rsidRDefault="00733AFD" w:rsidP="00733AFD"/>
    <w:tbl>
      <w:tblPr>
        <w:tblStyle w:val="TableGrid"/>
        <w:tblW w:w="7371" w:type="dxa"/>
        <w:tblInd w:w="846" w:type="dxa"/>
        <w:tblLook w:val="04A0" w:firstRow="1" w:lastRow="0" w:firstColumn="1" w:lastColumn="0" w:noHBand="0" w:noVBand="1"/>
      </w:tblPr>
      <w:tblGrid>
        <w:gridCol w:w="2234"/>
        <w:gridCol w:w="3214"/>
        <w:gridCol w:w="1923"/>
      </w:tblGrid>
      <w:tr w:rsidR="00733AFD" w:rsidRPr="00142582" w14:paraId="59260788" w14:textId="77777777" w:rsidTr="00A51918">
        <w:tc>
          <w:tcPr>
            <w:tcW w:w="1134" w:type="dxa"/>
            <w:vAlign w:val="center"/>
          </w:tcPr>
          <w:p w14:paraId="0ED53677" w14:textId="77777777" w:rsidR="00733AFD" w:rsidRPr="00142582" w:rsidRDefault="00733AFD" w:rsidP="00A51918">
            <w:r w:rsidRPr="00142582">
              <w:t>Drawing Number</w:t>
            </w:r>
          </w:p>
        </w:tc>
        <w:tc>
          <w:tcPr>
            <w:tcW w:w="3969" w:type="dxa"/>
            <w:shd w:val="clear" w:color="auto" w:fill="auto"/>
            <w:vAlign w:val="center"/>
          </w:tcPr>
          <w:p w14:paraId="2497218A" w14:textId="77777777" w:rsidR="00733AFD" w:rsidRPr="00142582" w:rsidRDefault="00733AFD" w:rsidP="00A51918">
            <w:r w:rsidRPr="00142582">
              <w:t>Title</w:t>
            </w:r>
          </w:p>
        </w:tc>
        <w:tc>
          <w:tcPr>
            <w:tcW w:w="2268" w:type="dxa"/>
            <w:vAlign w:val="center"/>
          </w:tcPr>
          <w:p w14:paraId="54EE6859" w14:textId="77777777" w:rsidR="00733AFD" w:rsidRPr="00142582" w:rsidRDefault="00733AFD" w:rsidP="00A51918">
            <w:r w:rsidRPr="00142582">
              <w:t>Revision / Date</w:t>
            </w:r>
          </w:p>
        </w:tc>
      </w:tr>
      <w:tr w:rsidR="00733AFD" w:rsidRPr="00142582" w14:paraId="397A1544" w14:textId="77777777" w:rsidTr="00A51918">
        <w:tc>
          <w:tcPr>
            <w:tcW w:w="1134" w:type="dxa"/>
            <w:vAlign w:val="center"/>
          </w:tcPr>
          <w:p w14:paraId="22FBC726" w14:textId="239C09C1" w:rsidR="00733AFD" w:rsidRPr="00142582" w:rsidRDefault="00C977EE" w:rsidP="00A51918">
            <w:r w:rsidRPr="00142582">
              <w:t>561537-KIER-VGN-A46_RBT_50119_Z-DE-Z-0000 01</w:t>
            </w:r>
          </w:p>
        </w:tc>
        <w:tc>
          <w:tcPr>
            <w:tcW w:w="3969" w:type="dxa"/>
            <w:shd w:val="clear" w:color="auto" w:fill="auto"/>
            <w:vAlign w:val="center"/>
          </w:tcPr>
          <w:p w14:paraId="3013AF02" w14:textId="2823D4BA" w:rsidR="00733AFD" w:rsidRPr="00142582" w:rsidRDefault="00C977EE" w:rsidP="00A51918">
            <w:r w:rsidRPr="00142582">
              <w:t xml:space="preserve">Technical Survey Plan (Soil testing, stock pile testing, </w:t>
            </w:r>
            <w:proofErr w:type="spellStart"/>
            <w:r w:rsidRPr="00142582">
              <w:t>Topo</w:t>
            </w:r>
            <w:proofErr w:type="spellEnd"/>
            <w:r w:rsidRPr="00142582">
              <w:t>/GPR)</w:t>
            </w:r>
          </w:p>
        </w:tc>
        <w:tc>
          <w:tcPr>
            <w:tcW w:w="2268" w:type="dxa"/>
          </w:tcPr>
          <w:p w14:paraId="0C99ABD7" w14:textId="77777777" w:rsidR="00733AFD" w:rsidRPr="00142582" w:rsidRDefault="00C977EE" w:rsidP="00A51918">
            <w:r w:rsidRPr="00142582">
              <w:t>C1</w:t>
            </w:r>
          </w:p>
          <w:p w14:paraId="7E2DAE06" w14:textId="1190124D" w:rsidR="00974741" w:rsidRPr="00142582" w:rsidRDefault="00974741" w:rsidP="00A51918"/>
        </w:tc>
      </w:tr>
    </w:tbl>
    <w:p w14:paraId="1B8E9990" w14:textId="77777777" w:rsidR="00733AFD" w:rsidRPr="00142582" w:rsidRDefault="00733AFD" w:rsidP="00733AFD"/>
    <w:p w14:paraId="674C40EB" w14:textId="77777777" w:rsidR="00FA2564" w:rsidRPr="00FA2564" w:rsidRDefault="00FA2564" w:rsidP="00FE1B67">
      <w:pPr>
        <w:tabs>
          <w:tab w:val="left" w:pos="-1440"/>
          <w:tab w:val="left" w:pos="-1008"/>
          <w:tab w:val="left" w:pos="-576"/>
          <w:tab w:val="left" w:pos="-144"/>
          <w:tab w:val="left" w:pos="720"/>
          <w:tab w:val="left" w:pos="1152"/>
          <w:tab w:val="left" w:pos="2016"/>
        </w:tabs>
        <w:suppressAutoHyphens/>
        <w:spacing w:before="120" w:after="120" w:line="288" w:lineRule="auto"/>
        <w:rPr>
          <w:rFonts w:eastAsia="Times New Roman"/>
          <w:spacing w:val="-3"/>
          <w:szCs w:val="20"/>
          <w:lang w:eastAsia="en-GB"/>
        </w:rPr>
      </w:pPr>
    </w:p>
    <w:p w14:paraId="188D1E76" w14:textId="77777777" w:rsidR="00B730A8" w:rsidRPr="00B730A8" w:rsidRDefault="00B730A8" w:rsidP="00FE1B67">
      <w:pPr>
        <w:rPr>
          <w:highlight w:val="yellow"/>
        </w:rPr>
      </w:pPr>
    </w:p>
    <w:p w14:paraId="6240DDC2" w14:textId="77777777" w:rsidR="00281208" w:rsidRDefault="00281208" w:rsidP="00FE1B67">
      <w:pPr>
        <w:rPr>
          <w:rFonts w:eastAsia="Times New Roman"/>
          <w:b/>
          <w:bCs/>
          <w:caps/>
          <w:kern w:val="32"/>
        </w:rPr>
      </w:pPr>
      <w:r>
        <w:rPr>
          <w:b/>
          <w:bCs/>
        </w:rPr>
        <w:br w:type="page"/>
      </w:r>
    </w:p>
    <w:p w14:paraId="4C6AE281" w14:textId="1930051D" w:rsidR="001B0AAB" w:rsidRPr="00296334" w:rsidRDefault="001B0AAB" w:rsidP="00FE1B67">
      <w:pPr>
        <w:pStyle w:val="Heading1"/>
        <w:keepNext w:val="0"/>
        <w:numPr>
          <w:ilvl w:val="0"/>
          <w:numId w:val="3"/>
        </w:numPr>
        <w:jc w:val="left"/>
        <w:rPr>
          <w:b/>
          <w:bCs/>
          <w:szCs w:val="22"/>
        </w:rPr>
      </w:pPr>
      <w:bookmarkStart w:id="95" w:name="_Toc510095312"/>
      <w:r w:rsidRPr="00296334">
        <w:rPr>
          <w:b/>
          <w:bCs/>
          <w:szCs w:val="22"/>
        </w:rPr>
        <w:lastRenderedPageBreak/>
        <w:t>Constraints on how the Contractor Provides the Works</w:t>
      </w:r>
      <w:bookmarkEnd w:id="95"/>
    </w:p>
    <w:p w14:paraId="7BD2F5C1" w14:textId="672AF4CE" w:rsidR="00DA6A68" w:rsidRPr="00DA6A68" w:rsidRDefault="00DA6A68" w:rsidP="00FE1B67">
      <w:pPr>
        <w:pStyle w:val="Heading2"/>
        <w:keepNext w:val="0"/>
        <w:numPr>
          <w:ilvl w:val="1"/>
          <w:numId w:val="3"/>
        </w:numPr>
        <w:jc w:val="left"/>
        <w:rPr>
          <w:b w:val="0"/>
          <w:bCs/>
          <w:szCs w:val="22"/>
        </w:rPr>
      </w:pPr>
      <w:bookmarkStart w:id="96" w:name="_Toc507063983"/>
      <w:bookmarkStart w:id="97" w:name="_Toc510095313"/>
      <w:r w:rsidRPr="00DA6A68">
        <w:rPr>
          <w:bCs/>
          <w:szCs w:val="22"/>
        </w:rPr>
        <w:t>General</w:t>
      </w:r>
      <w:bookmarkEnd w:id="96"/>
      <w:bookmarkEnd w:id="97"/>
    </w:p>
    <w:p w14:paraId="1468A596" w14:textId="77777777" w:rsidR="00C37BFA" w:rsidRDefault="00C37BFA" w:rsidP="00FE1B67">
      <w:pPr>
        <w:pStyle w:val="Heading3"/>
        <w:keepNext w:val="0"/>
        <w:numPr>
          <w:ilvl w:val="2"/>
          <w:numId w:val="3"/>
        </w:numPr>
        <w:tabs>
          <w:tab w:val="left" w:pos="851"/>
        </w:tabs>
        <w:jc w:val="left"/>
        <w:rPr>
          <w:szCs w:val="22"/>
        </w:rPr>
      </w:pPr>
      <w:r w:rsidRPr="00C63BFD">
        <w:rPr>
          <w:color w:val="000000"/>
          <w:szCs w:val="22"/>
        </w:rPr>
        <w:t xml:space="preserve">The </w:t>
      </w:r>
      <w:r w:rsidRPr="00C63BFD">
        <w:rPr>
          <w:i/>
          <w:iCs/>
          <w:color w:val="000000"/>
          <w:szCs w:val="22"/>
        </w:rPr>
        <w:t xml:space="preserve">Contractor </w:t>
      </w:r>
      <w:r>
        <w:rPr>
          <w:szCs w:val="22"/>
        </w:rPr>
        <w:t>Provides</w:t>
      </w:r>
      <w:r w:rsidRPr="00C63BFD">
        <w:rPr>
          <w:szCs w:val="22"/>
        </w:rPr>
        <w:t xml:space="preserve"> the Works</w:t>
      </w:r>
      <w:r w:rsidRPr="00C63BFD">
        <w:rPr>
          <w:color w:val="000000"/>
          <w:szCs w:val="22"/>
        </w:rPr>
        <w:t xml:space="preserve"> in such manner as to </w:t>
      </w:r>
      <w:r w:rsidRPr="00C63BFD">
        <w:rPr>
          <w:szCs w:val="22"/>
        </w:rPr>
        <w:t>minimise the risk of damage or disturbance to or destruction of third party property</w:t>
      </w:r>
      <w:r>
        <w:rPr>
          <w:szCs w:val="22"/>
        </w:rPr>
        <w:t>.</w:t>
      </w:r>
    </w:p>
    <w:p w14:paraId="0DA538BF" w14:textId="1DFEC617" w:rsidR="00C37BFA" w:rsidRPr="00C37BFA" w:rsidRDefault="00C37BFA" w:rsidP="00FE1B67">
      <w:pPr>
        <w:pStyle w:val="Heading3"/>
        <w:keepNext w:val="0"/>
        <w:numPr>
          <w:ilvl w:val="2"/>
          <w:numId w:val="3"/>
        </w:numPr>
        <w:tabs>
          <w:tab w:val="left" w:pos="851"/>
        </w:tabs>
        <w:jc w:val="left"/>
        <w:rPr>
          <w:i/>
          <w:iCs/>
          <w:color w:val="000000"/>
        </w:rPr>
      </w:pPr>
      <w:r w:rsidRPr="00C37BFA">
        <w:rPr>
          <w:color w:val="000000"/>
        </w:rPr>
        <w:t xml:space="preserve">The </w:t>
      </w:r>
      <w:r w:rsidRPr="00C37BFA">
        <w:rPr>
          <w:i/>
          <w:iCs/>
          <w:color w:val="000000"/>
        </w:rPr>
        <w:t xml:space="preserve">Contractor </w:t>
      </w:r>
      <w:r w:rsidR="00C6739B">
        <w:t>complies with the constraints and meets with t</w:t>
      </w:r>
      <w:r w:rsidR="00C54833">
        <w:t>he requirements outlined in Appendix 1</w:t>
      </w:r>
      <w:r w:rsidR="00C6739B">
        <w:t xml:space="preserve">. </w:t>
      </w:r>
    </w:p>
    <w:p w14:paraId="4EFA9F5A" w14:textId="742B5FBD" w:rsidR="00DC3664" w:rsidRPr="00FF7314" w:rsidRDefault="005645F2" w:rsidP="00FE1B67">
      <w:pPr>
        <w:pStyle w:val="Heading3"/>
        <w:keepNext w:val="0"/>
        <w:numPr>
          <w:ilvl w:val="2"/>
          <w:numId w:val="3"/>
        </w:numPr>
        <w:tabs>
          <w:tab w:val="left" w:pos="851"/>
        </w:tabs>
        <w:jc w:val="left"/>
        <w:rPr>
          <w:szCs w:val="22"/>
        </w:rPr>
      </w:pPr>
      <w:r w:rsidRPr="00FF7314">
        <w:rPr>
          <w:szCs w:val="22"/>
        </w:rPr>
        <w:t xml:space="preserve">The </w:t>
      </w:r>
      <w:r w:rsidRPr="00FF7314">
        <w:rPr>
          <w:i/>
          <w:szCs w:val="22"/>
        </w:rPr>
        <w:t xml:space="preserve">Contractor </w:t>
      </w:r>
      <w:r w:rsidRPr="00FF7314">
        <w:rPr>
          <w:szCs w:val="22"/>
        </w:rPr>
        <w:t xml:space="preserve">submits information detailing how the </w:t>
      </w:r>
      <w:r w:rsidRPr="00FF7314">
        <w:rPr>
          <w:i/>
          <w:szCs w:val="22"/>
        </w:rPr>
        <w:t>Contractor</w:t>
      </w:r>
      <w:r w:rsidRPr="00FF7314">
        <w:rPr>
          <w:szCs w:val="22"/>
        </w:rPr>
        <w:t xml:space="preserve"> will </w:t>
      </w:r>
      <w:r w:rsidR="00FE1B67" w:rsidRPr="00FF7314">
        <w:rPr>
          <w:szCs w:val="22"/>
        </w:rPr>
        <w:t>provide</w:t>
      </w:r>
      <w:r w:rsidRPr="00FF7314">
        <w:rPr>
          <w:szCs w:val="22"/>
        </w:rPr>
        <w:t xml:space="preserve"> the Works to the </w:t>
      </w:r>
      <w:r w:rsidR="00FE1B67" w:rsidRPr="00FF7314">
        <w:rPr>
          <w:i/>
          <w:szCs w:val="22"/>
        </w:rPr>
        <w:t>Employer</w:t>
      </w:r>
      <w:r w:rsidR="00FE1B67">
        <w:rPr>
          <w:szCs w:val="22"/>
        </w:rPr>
        <w:t xml:space="preserve"> prior</w:t>
      </w:r>
      <w:r w:rsidRPr="00FF7314">
        <w:rPr>
          <w:szCs w:val="22"/>
        </w:rPr>
        <w:t xml:space="preserve"> to the </w:t>
      </w:r>
      <w:r w:rsidR="00232CBB" w:rsidRPr="00FF7314">
        <w:rPr>
          <w:i/>
          <w:szCs w:val="22"/>
        </w:rPr>
        <w:t>works</w:t>
      </w:r>
      <w:r w:rsidRPr="00FF7314">
        <w:rPr>
          <w:szCs w:val="22"/>
        </w:rPr>
        <w:t xml:space="preserve"> </w:t>
      </w:r>
      <w:r w:rsidR="008241A1" w:rsidRPr="00FF7314">
        <w:rPr>
          <w:szCs w:val="22"/>
        </w:rPr>
        <w:t xml:space="preserve">commencing. This information </w:t>
      </w:r>
      <w:r w:rsidRPr="00FF7314">
        <w:rPr>
          <w:szCs w:val="22"/>
        </w:rPr>
        <w:t xml:space="preserve">will include any lifting plans, risk assessments, method statements, the </w:t>
      </w:r>
      <w:r w:rsidRPr="00FF7314">
        <w:rPr>
          <w:i/>
          <w:szCs w:val="22"/>
        </w:rPr>
        <w:t xml:space="preserve">Contractor’s </w:t>
      </w:r>
      <w:r w:rsidRPr="00FF7314">
        <w:rPr>
          <w:szCs w:val="22"/>
        </w:rPr>
        <w:t>staff training information and any other relevant Health and Safety requirements.</w:t>
      </w:r>
    </w:p>
    <w:p w14:paraId="0059C343" w14:textId="5E495280" w:rsidR="00A11738" w:rsidRPr="00142582" w:rsidRDefault="00A11738" w:rsidP="00FE1B67">
      <w:pPr>
        <w:pStyle w:val="Heading2"/>
        <w:keepNext w:val="0"/>
        <w:numPr>
          <w:ilvl w:val="1"/>
          <w:numId w:val="3"/>
        </w:numPr>
        <w:jc w:val="left"/>
      </w:pPr>
      <w:bookmarkStart w:id="98" w:name="_Toc507063984"/>
      <w:bookmarkStart w:id="99" w:name="_Toc510095314"/>
      <w:r w:rsidRPr="00DE78D5">
        <w:rPr>
          <w:bCs/>
          <w:szCs w:val="22"/>
        </w:rPr>
        <w:t xml:space="preserve">Working </w:t>
      </w:r>
      <w:r w:rsidR="00DC3664">
        <w:rPr>
          <w:bCs/>
          <w:szCs w:val="22"/>
        </w:rPr>
        <w:t>h</w:t>
      </w:r>
      <w:r w:rsidRPr="00DE78D5">
        <w:rPr>
          <w:bCs/>
          <w:szCs w:val="22"/>
        </w:rPr>
        <w:t xml:space="preserve">ours </w:t>
      </w:r>
      <w:bookmarkEnd w:id="98"/>
      <w:r w:rsidR="00DC3664">
        <w:rPr>
          <w:bCs/>
          <w:szCs w:val="22"/>
        </w:rPr>
        <w:t>&amp; site specific constraints</w:t>
      </w:r>
      <w:bookmarkEnd w:id="99"/>
    </w:p>
    <w:p w14:paraId="79BC2316" w14:textId="53717D5A" w:rsidR="00DE78D5" w:rsidRPr="00142582" w:rsidRDefault="00A11738" w:rsidP="00974741">
      <w:pPr>
        <w:pStyle w:val="Heading3"/>
        <w:keepNext w:val="0"/>
        <w:numPr>
          <w:ilvl w:val="2"/>
          <w:numId w:val="3"/>
        </w:numPr>
        <w:tabs>
          <w:tab w:val="left" w:pos="851"/>
        </w:tabs>
        <w:jc w:val="left"/>
      </w:pPr>
      <w:r w:rsidRPr="00142582">
        <w:t>The</w:t>
      </w:r>
      <w:r w:rsidR="00DE78D5" w:rsidRPr="00142582">
        <w:t xml:space="preserve"> Contractor’s</w:t>
      </w:r>
      <w:r w:rsidRPr="00142582">
        <w:t xml:space="preserve"> working hours for site works </w:t>
      </w:r>
      <w:r w:rsidR="00DE78D5" w:rsidRPr="00142582">
        <w:t>shall be</w:t>
      </w:r>
      <w:r w:rsidRPr="00142582">
        <w:t xml:space="preserve"> </w:t>
      </w:r>
      <w:r w:rsidR="00C977EE" w:rsidRPr="00142582">
        <w:t xml:space="preserve">20:00 to 06:00hrs and weekend working will be allowed. </w:t>
      </w:r>
    </w:p>
    <w:p w14:paraId="3C578645" w14:textId="0E9F713B" w:rsidR="00280D19" w:rsidRDefault="00280D19" w:rsidP="00C977EE">
      <w:pPr>
        <w:pStyle w:val="Heading3"/>
        <w:keepNext w:val="0"/>
        <w:numPr>
          <w:ilvl w:val="0"/>
          <w:numId w:val="0"/>
        </w:numPr>
        <w:jc w:val="left"/>
        <w:rPr>
          <w:color w:val="FF0000"/>
        </w:rPr>
      </w:pPr>
    </w:p>
    <w:p w14:paraId="031696A5" w14:textId="0D486DF0" w:rsidR="00DA6A68" w:rsidRPr="00296334" w:rsidRDefault="00DA6A68" w:rsidP="00FE1B67">
      <w:pPr>
        <w:pStyle w:val="Heading2"/>
        <w:keepNext w:val="0"/>
        <w:numPr>
          <w:ilvl w:val="1"/>
          <w:numId w:val="3"/>
        </w:numPr>
        <w:jc w:val="left"/>
        <w:rPr>
          <w:b w:val="0"/>
          <w:bCs/>
          <w:szCs w:val="22"/>
        </w:rPr>
      </w:pPr>
      <w:bookmarkStart w:id="100" w:name="_Toc493249534"/>
      <w:bookmarkStart w:id="101" w:name="_Toc493249535"/>
      <w:bookmarkStart w:id="102" w:name="_Toc445312022"/>
      <w:bookmarkStart w:id="103" w:name="_Toc445312060"/>
      <w:bookmarkStart w:id="104" w:name="_Toc493249536"/>
      <w:bookmarkStart w:id="105" w:name="_Toc507063989"/>
      <w:bookmarkStart w:id="106" w:name="_Toc510095315"/>
      <w:bookmarkEnd w:id="100"/>
      <w:bookmarkEnd w:id="101"/>
      <w:bookmarkEnd w:id="102"/>
      <w:bookmarkEnd w:id="103"/>
      <w:bookmarkEnd w:id="104"/>
      <w:r w:rsidRPr="00296334">
        <w:rPr>
          <w:bCs/>
          <w:szCs w:val="22"/>
        </w:rPr>
        <w:t>Health, Safety and Environment</w:t>
      </w:r>
      <w:bookmarkEnd w:id="105"/>
      <w:r w:rsidR="00217D21">
        <w:rPr>
          <w:bCs/>
          <w:szCs w:val="22"/>
        </w:rPr>
        <w:t xml:space="preserve"> &amp; Risk Management</w:t>
      </w:r>
      <w:bookmarkEnd w:id="106"/>
    </w:p>
    <w:p w14:paraId="149DD9E3" w14:textId="77777777" w:rsidR="00DA6A68" w:rsidRPr="00251309" w:rsidRDefault="00DA6A68" w:rsidP="00FE1B67">
      <w:pPr>
        <w:pStyle w:val="Heading3"/>
        <w:keepNext w:val="0"/>
        <w:numPr>
          <w:ilvl w:val="0"/>
          <w:numId w:val="0"/>
        </w:numPr>
        <w:tabs>
          <w:tab w:val="left" w:pos="851"/>
        </w:tabs>
        <w:ind w:left="851"/>
        <w:jc w:val="left"/>
        <w:rPr>
          <w:szCs w:val="22"/>
          <w:u w:val="single"/>
        </w:rPr>
      </w:pPr>
      <w:r w:rsidRPr="00251309">
        <w:rPr>
          <w:szCs w:val="22"/>
          <w:u w:val="single"/>
        </w:rPr>
        <w:t>Health and Safety requirements</w:t>
      </w:r>
    </w:p>
    <w:p w14:paraId="5520FAE3" w14:textId="77777777" w:rsidR="00D1034C" w:rsidRDefault="00F357E8" w:rsidP="00D1034C">
      <w:pPr>
        <w:pStyle w:val="Heading3"/>
        <w:keepNext w:val="0"/>
        <w:numPr>
          <w:ilvl w:val="2"/>
          <w:numId w:val="3"/>
        </w:numPr>
        <w:jc w:val="left"/>
      </w:pPr>
      <w:r w:rsidRPr="00EA32A7">
        <w:rPr>
          <w:szCs w:val="22"/>
        </w:rPr>
        <w:t>In Providing the Works t</w:t>
      </w:r>
      <w:r w:rsidRPr="00EA32A7">
        <w:t xml:space="preserve">he </w:t>
      </w:r>
      <w:r w:rsidRPr="00EA32A7">
        <w:rPr>
          <w:i/>
        </w:rPr>
        <w:t xml:space="preserve">Contractor </w:t>
      </w:r>
      <w:r w:rsidRPr="00EA32A7">
        <w:t xml:space="preserve">meets the requirements of </w:t>
      </w:r>
      <w:r w:rsidR="009A7A23">
        <w:t>Annex 2 of the supplementary constraints</w:t>
      </w:r>
      <w:r w:rsidR="00A24005">
        <w:t xml:space="preserve"> </w:t>
      </w:r>
      <w:r w:rsidR="00A24005" w:rsidRPr="00EA32A7">
        <w:t>relation</w:t>
      </w:r>
      <w:r w:rsidRPr="00EA32A7">
        <w:t xml:space="preserve"> to health and safety duties.</w:t>
      </w:r>
    </w:p>
    <w:p w14:paraId="1894B6BD" w14:textId="597FBF81" w:rsidR="00F05121" w:rsidRPr="00D1034C" w:rsidRDefault="00974741" w:rsidP="00D1034C">
      <w:pPr>
        <w:pStyle w:val="Heading3"/>
        <w:keepNext w:val="0"/>
        <w:numPr>
          <w:ilvl w:val="2"/>
          <w:numId w:val="3"/>
        </w:numPr>
        <w:jc w:val="left"/>
      </w:pPr>
      <w:r>
        <w:t>Not Used</w:t>
      </w:r>
    </w:p>
    <w:p w14:paraId="4AD3CFD2" w14:textId="3FA19C8D" w:rsidR="00583AD9" w:rsidRPr="00F05121" w:rsidRDefault="00F05121" w:rsidP="00FE1B67">
      <w:pPr>
        <w:pStyle w:val="Heading3"/>
        <w:keepNext w:val="0"/>
        <w:numPr>
          <w:ilvl w:val="2"/>
          <w:numId w:val="3"/>
        </w:numPr>
        <w:jc w:val="left"/>
        <w:rPr>
          <w:i/>
          <w:szCs w:val="22"/>
        </w:rPr>
      </w:pPr>
      <w:r w:rsidRPr="00EA32A7">
        <w:t xml:space="preserve">Before commencing the construction phase of the </w:t>
      </w:r>
      <w:r w:rsidRPr="009E0FAE">
        <w:rPr>
          <w:i/>
        </w:rPr>
        <w:t>works</w:t>
      </w:r>
      <w:r w:rsidRPr="00EA32A7">
        <w:t xml:space="preserve">, the </w:t>
      </w:r>
      <w:r w:rsidRPr="00EA32A7">
        <w:rPr>
          <w:i/>
        </w:rPr>
        <w:t>Contractor</w:t>
      </w:r>
      <w:r w:rsidRPr="00EA32A7">
        <w:t xml:space="preserve"> confirms to the </w:t>
      </w:r>
      <w:r w:rsidRPr="00EA32A7">
        <w:rPr>
          <w:i/>
        </w:rPr>
        <w:t xml:space="preserve">Employer </w:t>
      </w:r>
      <w:r w:rsidRPr="00EA32A7">
        <w:t>that adequate welfare facilities are in place</w:t>
      </w:r>
      <w:r>
        <w:t xml:space="preserve">. Where the facilities detailed in section </w:t>
      </w:r>
      <w:r w:rsidR="009A7A23">
        <w:t>5</w:t>
      </w:r>
      <w:r>
        <w:t xml:space="preserve"> are not deemed adequate, the </w:t>
      </w:r>
      <w:r w:rsidRPr="009E0FAE">
        <w:rPr>
          <w:i/>
        </w:rPr>
        <w:t>Contractor</w:t>
      </w:r>
      <w:r>
        <w:t xml:space="preserve"> provides all necessary facilities to </w:t>
      </w:r>
      <w:proofErr w:type="gramStart"/>
      <w:r>
        <w:t>Provide</w:t>
      </w:r>
      <w:proofErr w:type="gramEnd"/>
      <w:r>
        <w:t xml:space="preserve"> the Works and to comply with the minimum requirements set out in HSE guidance document L153</w:t>
      </w:r>
      <w:r w:rsidRPr="009E0FAE">
        <w:rPr>
          <w:i/>
        </w:rPr>
        <w:t>.</w:t>
      </w:r>
    </w:p>
    <w:p w14:paraId="030797D6" w14:textId="77777777" w:rsidR="00DA6A68" w:rsidRPr="0071652F" w:rsidRDefault="00DA6A68" w:rsidP="00FE1B67">
      <w:pPr>
        <w:pStyle w:val="Heading3"/>
        <w:keepNext w:val="0"/>
        <w:numPr>
          <w:ilvl w:val="0"/>
          <w:numId w:val="0"/>
        </w:numPr>
        <w:tabs>
          <w:tab w:val="left" w:pos="851"/>
        </w:tabs>
        <w:ind w:left="851"/>
        <w:jc w:val="left"/>
        <w:rPr>
          <w:szCs w:val="22"/>
          <w:u w:val="single"/>
        </w:rPr>
      </w:pPr>
      <w:r w:rsidRPr="0071652F">
        <w:rPr>
          <w:szCs w:val="22"/>
          <w:u w:val="single"/>
        </w:rPr>
        <w:t>Environmental requirements</w:t>
      </w:r>
    </w:p>
    <w:p w14:paraId="166F551B" w14:textId="38E44EB5" w:rsidR="00C977EE" w:rsidRPr="00974741" w:rsidRDefault="00F357E8" w:rsidP="00974741">
      <w:pPr>
        <w:pStyle w:val="Heading3"/>
        <w:keepNext w:val="0"/>
        <w:numPr>
          <w:ilvl w:val="2"/>
          <w:numId w:val="3"/>
        </w:numPr>
        <w:tabs>
          <w:tab w:val="left" w:pos="851"/>
        </w:tabs>
        <w:jc w:val="left"/>
        <w:rPr>
          <w:bCs w:val="0"/>
          <w:szCs w:val="22"/>
        </w:rPr>
      </w:pPr>
      <w:r w:rsidRPr="0071652F">
        <w:rPr>
          <w:szCs w:val="22"/>
        </w:rPr>
        <w:t>In Providing the Works t</w:t>
      </w:r>
      <w:r w:rsidRPr="0071652F">
        <w:t xml:space="preserve">he </w:t>
      </w:r>
      <w:r w:rsidRPr="0071652F">
        <w:rPr>
          <w:i/>
        </w:rPr>
        <w:t xml:space="preserve">Contractor </w:t>
      </w:r>
      <w:r w:rsidRPr="0071652F">
        <w:t xml:space="preserve">meets the requirements of </w:t>
      </w:r>
      <w:r w:rsidR="009A7A23" w:rsidRPr="009A7A23">
        <w:t>Annex 2 of the supplementary constraints</w:t>
      </w:r>
      <w:r w:rsidRPr="0071652F">
        <w:t xml:space="preserve"> in relation to environmental duties.</w:t>
      </w:r>
      <w:bookmarkStart w:id="107" w:name="_Toc507063988"/>
      <w:r w:rsidR="0071652F" w:rsidRPr="0071652F">
        <w:rPr>
          <w:bCs w:val="0"/>
          <w:szCs w:val="22"/>
        </w:rPr>
        <w:t xml:space="preserve"> </w:t>
      </w:r>
    </w:p>
    <w:p w14:paraId="450E3ADE" w14:textId="09681C0E" w:rsidR="0071652F" w:rsidRPr="0071652F" w:rsidRDefault="0071652F" w:rsidP="00FE1B67">
      <w:pPr>
        <w:pStyle w:val="Heading3"/>
        <w:keepNext w:val="0"/>
        <w:numPr>
          <w:ilvl w:val="0"/>
          <w:numId w:val="0"/>
        </w:numPr>
        <w:tabs>
          <w:tab w:val="left" w:pos="851"/>
        </w:tabs>
        <w:ind w:left="851"/>
        <w:jc w:val="left"/>
        <w:rPr>
          <w:szCs w:val="22"/>
          <w:u w:val="single"/>
        </w:rPr>
      </w:pPr>
      <w:r w:rsidRPr="0071652F">
        <w:rPr>
          <w:szCs w:val="22"/>
          <w:u w:val="single"/>
        </w:rPr>
        <w:t>Risk Management</w:t>
      </w:r>
      <w:bookmarkEnd w:id="107"/>
    </w:p>
    <w:p w14:paraId="4DF53C53" w14:textId="77777777" w:rsidR="0071652F" w:rsidRPr="00A24005" w:rsidRDefault="0071652F" w:rsidP="00FE1B67">
      <w:pPr>
        <w:pStyle w:val="Heading3"/>
        <w:keepNext w:val="0"/>
        <w:numPr>
          <w:ilvl w:val="2"/>
          <w:numId w:val="3"/>
        </w:numPr>
        <w:tabs>
          <w:tab w:val="left" w:pos="851"/>
        </w:tabs>
        <w:jc w:val="left"/>
        <w:rPr>
          <w:szCs w:val="22"/>
        </w:rPr>
      </w:pPr>
      <w:r w:rsidRPr="009E1640">
        <w:rPr>
          <w:szCs w:val="22"/>
        </w:rPr>
        <w:t xml:space="preserve">The </w:t>
      </w:r>
      <w:r w:rsidRPr="009E1640">
        <w:rPr>
          <w:i/>
          <w:szCs w:val="22"/>
        </w:rPr>
        <w:t xml:space="preserve">Contractor </w:t>
      </w:r>
      <w:r w:rsidRPr="009E1640">
        <w:rPr>
          <w:szCs w:val="22"/>
        </w:rPr>
        <w:t xml:space="preserve">identifies, manages and mitigates risks in </w:t>
      </w:r>
      <w:r>
        <w:rPr>
          <w:szCs w:val="22"/>
        </w:rPr>
        <w:t xml:space="preserve">accordance with </w:t>
      </w:r>
      <w:r w:rsidRPr="00A24005">
        <w:rPr>
          <w:szCs w:val="22"/>
        </w:rPr>
        <w:t>the principles of ISO31000.</w:t>
      </w:r>
    </w:p>
    <w:p w14:paraId="0BD5CF4C" w14:textId="40CD371B" w:rsidR="00F357E8" w:rsidRDefault="0071652F" w:rsidP="00FE1B67">
      <w:pPr>
        <w:pStyle w:val="Heading3"/>
        <w:keepNext w:val="0"/>
        <w:numPr>
          <w:ilvl w:val="2"/>
          <w:numId w:val="3"/>
        </w:numPr>
        <w:tabs>
          <w:tab w:val="left" w:pos="851"/>
        </w:tabs>
        <w:jc w:val="left"/>
        <w:rPr>
          <w:i/>
          <w:color w:val="FF0000"/>
          <w:szCs w:val="22"/>
        </w:rPr>
      </w:pPr>
      <w:r w:rsidRPr="00142582">
        <w:lastRenderedPageBreak/>
        <w:t xml:space="preserve">The </w:t>
      </w:r>
      <w:r w:rsidRPr="00A24005">
        <w:rPr>
          <w:i/>
          <w:szCs w:val="22"/>
        </w:rPr>
        <w:t xml:space="preserve">Contractor </w:t>
      </w:r>
      <w:r w:rsidR="00A24005" w:rsidRPr="00A24005">
        <w:rPr>
          <w:szCs w:val="22"/>
        </w:rPr>
        <w:t xml:space="preserve">submits a </w:t>
      </w:r>
      <w:r w:rsidRPr="00A24005">
        <w:rPr>
          <w:szCs w:val="22"/>
        </w:rPr>
        <w:t xml:space="preserve">risk </w:t>
      </w:r>
      <w:r w:rsidR="00A24005" w:rsidRPr="00A24005">
        <w:rPr>
          <w:szCs w:val="22"/>
        </w:rPr>
        <w:t>register, which</w:t>
      </w:r>
      <w:r w:rsidRPr="00A24005">
        <w:rPr>
          <w:szCs w:val="22"/>
        </w:rPr>
        <w:t xml:space="preserve"> captures all risks associated with the delivery of the </w:t>
      </w:r>
      <w:r w:rsidRPr="00A24005">
        <w:rPr>
          <w:i/>
          <w:szCs w:val="22"/>
        </w:rPr>
        <w:t>works</w:t>
      </w:r>
      <w:r w:rsidRPr="00A24005">
        <w:rPr>
          <w:szCs w:val="22"/>
        </w:rPr>
        <w:t xml:space="preserve"> including those identified by the </w:t>
      </w:r>
      <w:r w:rsidRPr="00A24005">
        <w:rPr>
          <w:i/>
          <w:szCs w:val="22"/>
        </w:rPr>
        <w:t>Employer</w:t>
      </w:r>
      <w:r w:rsidR="00A24005" w:rsidRPr="00A24005">
        <w:rPr>
          <w:szCs w:val="22"/>
        </w:rPr>
        <w:t xml:space="preserve">, with his tender </w:t>
      </w:r>
      <w:r w:rsidR="00A24005">
        <w:rPr>
          <w:szCs w:val="22"/>
        </w:rPr>
        <w:t>and maintains it for the contract period.</w:t>
      </w:r>
      <w:r w:rsidRPr="00404713">
        <w:rPr>
          <w:szCs w:val="22"/>
        </w:rPr>
        <w:t xml:space="preserve"> </w:t>
      </w:r>
    </w:p>
    <w:p w14:paraId="44D3698B" w14:textId="77777777" w:rsidR="00A24005" w:rsidRDefault="00A24005" w:rsidP="00FE1B67">
      <w:pPr>
        <w:rPr>
          <w:rFonts w:eastAsia="Times New Roman"/>
          <w:b/>
          <w:bCs/>
          <w:caps/>
          <w:kern w:val="32"/>
        </w:rPr>
      </w:pPr>
      <w:r>
        <w:rPr>
          <w:b/>
          <w:bCs/>
        </w:rPr>
        <w:br w:type="page"/>
      </w:r>
    </w:p>
    <w:p w14:paraId="62F31CAA" w14:textId="421543B6" w:rsidR="001B0AAB" w:rsidRPr="00296334" w:rsidRDefault="001B0AAB" w:rsidP="00FE1B67">
      <w:pPr>
        <w:pStyle w:val="Heading1"/>
        <w:numPr>
          <w:ilvl w:val="0"/>
          <w:numId w:val="3"/>
        </w:numPr>
        <w:jc w:val="left"/>
        <w:rPr>
          <w:b/>
          <w:bCs/>
          <w:szCs w:val="22"/>
        </w:rPr>
      </w:pPr>
      <w:bookmarkStart w:id="108" w:name="_Toc510095316"/>
      <w:r w:rsidRPr="00296334">
        <w:rPr>
          <w:b/>
          <w:bCs/>
          <w:szCs w:val="22"/>
        </w:rPr>
        <w:lastRenderedPageBreak/>
        <w:t>Requirements for the programme</w:t>
      </w:r>
      <w:bookmarkEnd w:id="108"/>
    </w:p>
    <w:p w14:paraId="09FF2509" w14:textId="5577B3AA" w:rsidR="001F1214" w:rsidRDefault="001F1214" w:rsidP="00FE1B67">
      <w:pPr>
        <w:pStyle w:val="Heading3"/>
        <w:numPr>
          <w:ilvl w:val="2"/>
          <w:numId w:val="3"/>
        </w:numPr>
        <w:tabs>
          <w:tab w:val="left" w:pos="851"/>
        </w:tabs>
        <w:jc w:val="left"/>
        <w:rPr>
          <w:szCs w:val="22"/>
        </w:rPr>
      </w:pPr>
      <w:r w:rsidRPr="00296334">
        <w:rPr>
          <w:szCs w:val="22"/>
        </w:rPr>
        <w:t xml:space="preserve">The </w:t>
      </w:r>
      <w:r w:rsidRPr="00296334">
        <w:rPr>
          <w:i/>
          <w:szCs w:val="22"/>
        </w:rPr>
        <w:t>Contractor</w:t>
      </w:r>
      <w:r w:rsidRPr="00296334">
        <w:rPr>
          <w:i/>
          <w:color w:val="FF0000"/>
          <w:szCs w:val="22"/>
        </w:rPr>
        <w:t xml:space="preserve"> </w:t>
      </w:r>
      <w:r w:rsidRPr="001F1214">
        <w:rPr>
          <w:szCs w:val="22"/>
        </w:rPr>
        <w:t>submits</w:t>
      </w:r>
      <w:r w:rsidRPr="001F1214">
        <w:rPr>
          <w:i/>
          <w:szCs w:val="22"/>
        </w:rPr>
        <w:t xml:space="preserve"> </w:t>
      </w:r>
      <w:r w:rsidRPr="00296334">
        <w:rPr>
          <w:szCs w:val="22"/>
        </w:rPr>
        <w:t>programme to the</w:t>
      </w:r>
      <w:r w:rsidRPr="00296334">
        <w:rPr>
          <w:i/>
          <w:szCs w:val="22"/>
        </w:rPr>
        <w:t xml:space="preserve"> Employer</w:t>
      </w:r>
      <w:r>
        <w:rPr>
          <w:szCs w:val="22"/>
        </w:rPr>
        <w:t xml:space="preserve"> with his tender.</w:t>
      </w:r>
      <w:r w:rsidRPr="00392AF6">
        <w:rPr>
          <w:szCs w:val="22"/>
        </w:rPr>
        <w:t xml:space="preserve"> </w:t>
      </w:r>
    </w:p>
    <w:p w14:paraId="5AB3A132" w14:textId="77777777" w:rsidR="00DC3664" w:rsidRPr="00142582" w:rsidRDefault="00DC3664" w:rsidP="00FE1B67">
      <w:pPr>
        <w:pStyle w:val="Heading3"/>
        <w:numPr>
          <w:ilvl w:val="2"/>
          <w:numId w:val="3"/>
        </w:numPr>
        <w:tabs>
          <w:tab w:val="left" w:pos="851"/>
        </w:tabs>
        <w:jc w:val="left"/>
      </w:pPr>
      <w:r w:rsidRPr="00142582">
        <w:t>The Contractor Provides the Works taking into account the following programme constraints:</w:t>
      </w:r>
    </w:p>
    <w:p w14:paraId="63000501" w14:textId="4A5DD65C" w:rsidR="00DC3664" w:rsidRPr="00142582" w:rsidRDefault="008241A1" w:rsidP="00974741">
      <w:pPr>
        <w:pStyle w:val="ListParagraph"/>
        <w:numPr>
          <w:ilvl w:val="0"/>
          <w:numId w:val="10"/>
        </w:numPr>
        <w:spacing w:before="240"/>
      </w:pPr>
      <w:r w:rsidRPr="00142582">
        <w:t>the starting date</w:t>
      </w:r>
      <w:r w:rsidR="00974741" w:rsidRPr="00142582">
        <w:t xml:space="preserve"> will be 20/10/18</w:t>
      </w:r>
      <w:r w:rsidRPr="00142582">
        <w:t xml:space="preserve"> and completion date </w:t>
      </w:r>
      <w:r w:rsidR="00974741" w:rsidRPr="00142582">
        <w:t xml:space="preserve">will be 05/11/18 </w:t>
      </w:r>
    </w:p>
    <w:p w14:paraId="13372780" w14:textId="77777777" w:rsidR="00974741" w:rsidRPr="00142582" w:rsidRDefault="00974741" w:rsidP="00974741">
      <w:pPr>
        <w:pStyle w:val="ListNumber"/>
        <w:numPr>
          <w:ilvl w:val="0"/>
          <w:numId w:val="10"/>
        </w:numPr>
        <w:spacing w:before="0"/>
      </w:pPr>
      <w:r w:rsidRPr="00142582">
        <w:t>The contractor is to allow for a pre start meeting on TBC, to develop the programme.</w:t>
      </w:r>
    </w:p>
    <w:p w14:paraId="62DFC537" w14:textId="77777777" w:rsidR="00974741" w:rsidRPr="00142582" w:rsidRDefault="00974741" w:rsidP="00974741">
      <w:pPr>
        <w:pStyle w:val="ListNumber"/>
        <w:spacing w:before="0"/>
        <w:ind w:left="1211"/>
      </w:pPr>
    </w:p>
    <w:p w14:paraId="45F318E4" w14:textId="77777777" w:rsidR="00974741" w:rsidRPr="00142582" w:rsidRDefault="00974741" w:rsidP="00974741">
      <w:pPr>
        <w:pStyle w:val="ListNumber"/>
        <w:numPr>
          <w:ilvl w:val="0"/>
          <w:numId w:val="10"/>
        </w:numPr>
        <w:spacing w:before="0"/>
      </w:pPr>
      <w:r w:rsidRPr="00142582">
        <w:t>RAMs are to be returned TBC</w:t>
      </w:r>
    </w:p>
    <w:p w14:paraId="3D9DCAB0" w14:textId="77777777" w:rsidR="00974741" w:rsidRPr="00142582" w:rsidRDefault="00974741" w:rsidP="00974741">
      <w:pPr>
        <w:pStyle w:val="ListNumber"/>
        <w:spacing w:before="0"/>
      </w:pPr>
    </w:p>
    <w:p w14:paraId="1A0EAFEF" w14:textId="77777777" w:rsidR="00974741" w:rsidRPr="00142582" w:rsidRDefault="00974741" w:rsidP="00974741">
      <w:pPr>
        <w:pStyle w:val="ListNumber"/>
        <w:numPr>
          <w:ilvl w:val="0"/>
          <w:numId w:val="10"/>
        </w:numPr>
        <w:spacing w:before="0"/>
      </w:pPr>
      <w:r w:rsidRPr="00142582">
        <w:t xml:space="preserve">Working hours shall be 20:00 to 06:00 hours subject to traffic counts, where traffic management is required.  </w:t>
      </w:r>
    </w:p>
    <w:p w14:paraId="5F421A56" w14:textId="77777777" w:rsidR="00974741" w:rsidRPr="00142582" w:rsidRDefault="00974741" w:rsidP="00974741">
      <w:pPr>
        <w:pStyle w:val="ListNumber"/>
        <w:spacing w:before="0"/>
      </w:pPr>
    </w:p>
    <w:p w14:paraId="408013C7" w14:textId="77777777" w:rsidR="00974741" w:rsidRPr="00142582" w:rsidRDefault="00974741" w:rsidP="00974741">
      <w:pPr>
        <w:pStyle w:val="ListNumber"/>
        <w:numPr>
          <w:ilvl w:val="0"/>
          <w:numId w:val="10"/>
        </w:numPr>
        <w:spacing w:before="0"/>
      </w:pPr>
      <w:r w:rsidRPr="00142582">
        <w:t>Weekend working is to be allowed for</w:t>
      </w:r>
    </w:p>
    <w:p w14:paraId="4433E2EE" w14:textId="77777777" w:rsidR="00974741" w:rsidRPr="00142582" w:rsidRDefault="00974741" w:rsidP="00974741">
      <w:pPr>
        <w:pStyle w:val="ListNumber"/>
        <w:spacing w:before="0"/>
      </w:pPr>
    </w:p>
    <w:p w14:paraId="0C839CBA" w14:textId="77777777" w:rsidR="00974741" w:rsidRPr="00142582" w:rsidRDefault="00974741" w:rsidP="00974741">
      <w:pPr>
        <w:pStyle w:val="ListNumber"/>
        <w:numPr>
          <w:ilvl w:val="0"/>
          <w:numId w:val="10"/>
        </w:numPr>
        <w:spacing w:before="0"/>
      </w:pPr>
      <w:r w:rsidRPr="00142582">
        <w:t>Survey results are expected to be returned within two weeks of the survey completing on site</w:t>
      </w:r>
    </w:p>
    <w:p w14:paraId="27206A92" w14:textId="77777777" w:rsidR="00974741" w:rsidRPr="00142582" w:rsidRDefault="00974741" w:rsidP="00974741">
      <w:pPr>
        <w:pStyle w:val="ListNumber"/>
        <w:spacing w:before="0"/>
      </w:pPr>
    </w:p>
    <w:p w14:paraId="30204079" w14:textId="77777777" w:rsidR="00974741" w:rsidRPr="00142582" w:rsidRDefault="00974741" w:rsidP="00974741">
      <w:pPr>
        <w:pStyle w:val="ListNumber"/>
        <w:numPr>
          <w:ilvl w:val="0"/>
          <w:numId w:val="10"/>
        </w:numPr>
        <w:spacing w:before="0"/>
        <w:ind w:left="1276" w:hanging="425"/>
      </w:pPr>
      <w:r w:rsidRPr="00142582">
        <w:t>Welfare facilities are to be place prior to works commencing on site</w:t>
      </w:r>
    </w:p>
    <w:p w14:paraId="62C58755" w14:textId="77777777" w:rsidR="00974741" w:rsidRPr="00142582" w:rsidRDefault="00974741" w:rsidP="00974741">
      <w:pPr>
        <w:pStyle w:val="ListNumber"/>
        <w:spacing w:before="0"/>
      </w:pPr>
    </w:p>
    <w:p w14:paraId="5B763087" w14:textId="38CBA8AB" w:rsidR="00DC3664" w:rsidRPr="00142582" w:rsidRDefault="00974741" w:rsidP="00974741">
      <w:pPr>
        <w:pStyle w:val="ListParagraph"/>
        <w:numPr>
          <w:ilvl w:val="0"/>
          <w:numId w:val="10"/>
        </w:numPr>
      </w:pPr>
      <w:r w:rsidRPr="00142582">
        <w:t xml:space="preserve">The principle contractor to liaise with all parties to develop a programme for the works, it is anticipated that different surveys can be carried out concurrently to minimise the length of the programme. </w:t>
      </w:r>
    </w:p>
    <w:p w14:paraId="18CC794B" w14:textId="77777777" w:rsidR="004D0230" w:rsidRDefault="00392AF6" w:rsidP="00FE1B67">
      <w:pPr>
        <w:pStyle w:val="Heading3"/>
        <w:numPr>
          <w:ilvl w:val="2"/>
          <w:numId w:val="3"/>
        </w:numPr>
        <w:tabs>
          <w:tab w:val="left" w:pos="851"/>
        </w:tabs>
        <w:jc w:val="left"/>
      </w:pPr>
      <w:r w:rsidRPr="00142582">
        <w:t xml:space="preserve">The programme </w:t>
      </w:r>
      <w:r w:rsidR="004D0230" w:rsidRPr="00142582">
        <w:t>and be</w:t>
      </w:r>
      <w:r w:rsidR="007B4D44" w:rsidRPr="00142582">
        <w:t xml:space="preserve"> </w:t>
      </w:r>
      <w:r w:rsidR="004D0230" w:rsidRPr="00142582">
        <w:t>in the form of an activity and time related bar chart</w:t>
      </w:r>
      <w:r w:rsidR="004D0230">
        <w:t xml:space="preserve"> produced as a result of a critical path analysis.</w:t>
      </w:r>
    </w:p>
    <w:p w14:paraId="1C9B700F" w14:textId="34E6DF43" w:rsidR="004D0230" w:rsidRPr="00142582" w:rsidRDefault="004D0230" w:rsidP="00142582">
      <w:pPr>
        <w:pStyle w:val="Heading3"/>
        <w:numPr>
          <w:ilvl w:val="2"/>
          <w:numId w:val="3"/>
        </w:numPr>
        <w:tabs>
          <w:tab w:val="left" w:pos="851"/>
        </w:tabs>
        <w:jc w:val="left"/>
      </w:pPr>
      <w:r>
        <w:t xml:space="preserve">The programme must be provided in a PDF or MS Project or MS Excel format and </w:t>
      </w:r>
      <w:r w:rsidRPr="004D0230">
        <w:rPr>
          <w:szCs w:val="22"/>
        </w:rPr>
        <w:t xml:space="preserve">cover the full contract period including post site activities. </w:t>
      </w:r>
      <w:r>
        <w:t>All activities should be clearly defined and named and the following shall be shown on the programme:</w:t>
      </w:r>
    </w:p>
    <w:p w14:paraId="6625EE6D" w14:textId="63083D54" w:rsidR="004D0230" w:rsidRDefault="004D0230" w:rsidP="00FE1B67">
      <w:pPr>
        <w:pStyle w:val="ListNumber"/>
        <w:spacing w:before="0"/>
        <w:ind w:left="1211"/>
        <w:jc w:val="left"/>
        <w:rPr>
          <w:rFonts w:cs="Arial"/>
          <w:bCs/>
          <w:szCs w:val="22"/>
        </w:rPr>
      </w:pPr>
    </w:p>
    <w:p w14:paraId="1E085ACD" w14:textId="2622E849" w:rsidR="00392AF6" w:rsidRPr="00DC3664" w:rsidRDefault="004D0230" w:rsidP="00FE1B67">
      <w:pPr>
        <w:pStyle w:val="ListNumber"/>
        <w:numPr>
          <w:ilvl w:val="0"/>
          <w:numId w:val="9"/>
        </w:numPr>
        <w:spacing w:before="0"/>
        <w:jc w:val="left"/>
        <w:rPr>
          <w:rFonts w:cs="Arial"/>
          <w:bCs/>
          <w:szCs w:val="22"/>
        </w:rPr>
      </w:pPr>
      <w:r>
        <w:rPr>
          <w:rFonts w:cs="Arial"/>
          <w:bCs/>
          <w:szCs w:val="22"/>
        </w:rPr>
        <w:t>t</w:t>
      </w:r>
      <w:r w:rsidR="00392AF6" w:rsidRPr="00DC3664">
        <w:rPr>
          <w:rFonts w:cs="Arial"/>
          <w:bCs/>
          <w:szCs w:val="22"/>
        </w:rPr>
        <w:t>he</w:t>
      </w:r>
      <w:r w:rsidR="007B4D44" w:rsidRPr="00DC3664">
        <w:rPr>
          <w:rFonts w:cs="Arial"/>
          <w:bCs/>
          <w:szCs w:val="22"/>
        </w:rPr>
        <w:t xml:space="preserve"> </w:t>
      </w:r>
      <w:r w:rsidR="007B4D44" w:rsidRPr="00DC3664">
        <w:rPr>
          <w:rFonts w:cs="Arial"/>
          <w:bCs/>
          <w:i/>
          <w:szCs w:val="22"/>
        </w:rPr>
        <w:t xml:space="preserve">starting </w:t>
      </w:r>
      <w:r w:rsidR="00DC3664" w:rsidRPr="00DC3664">
        <w:rPr>
          <w:rFonts w:cs="Arial"/>
          <w:bCs/>
          <w:i/>
          <w:szCs w:val="22"/>
        </w:rPr>
        <w:t>date</w:t>
      </w:r>
      <w:r w:rsidR="00DC3664" w:rsidRPr="00DC3664">
        <w:rPr>
          <w:rFonts w:cs="Arial"/>
          <w:bCs/>
          <w:szCs w:val="22"/>
        </w:rPr>
        <w:t xml:space="preserve">, </w:t>
      </w:r>
      <w:r w:rsidR="00392AF6" w:rsidRPr="00DC3664">
        <w:rPr>
          <w:rFonts w:cs="Arial"/>
          <w:bCs/>
          <w:i/>
          <w:szCs w:val="22"/>
        </w:rPr>
        <w:t>completion date</w:t>
      </w:r>
      <w:r w:rsidR="00DC3664" w:rsidRPr="00DC3664">
        <w:rPr>
          <w:rFonts w:cs="Arial"/>
          <w:bCs/>
          <w:szCs w:val="22"/>
        </w:rPr>
        <w:t xml:space="preserve"> &amp; </w:t>
      </w:r>
      <w:r w:rsidR="00DC3664">
        <w:rPr>
          <w:rFonts w:cs="Arial"/>
          <w:bCs/>
          <w:i/>
          <w:szCs w:val="22"/>
        </w:rPr>
        <w:t>C</w:t>
      </w:r>
      <w:r w:rsidR="00DC3664" w:rsidRPr="00DC3664">
        <w:rPr>
          <w:rFonts w:cs="Arial"/>
          <w:bCs/>
          <w:i/>
          <w:szCs w:val="22"/>
        </w:rPr>
        <w:t>ontractor’s</w:t>
      </w:r>
      <w:r w:rsidR="00DC3664" w:rsidRPr="00DC3664">
        <w:rPr>
          <w:rFonts w:cs="Arial"/>
          <w:bCs/>
          <w:szCs w:val="22"/>
        </w:rPr>
        <w:t xml:space="preserve"> planned completion </w:t>
      </w:r>
    </w:p>
    <w:p w14:paraId="38CE38B2" w14:textId="2B89F26C" w:rsidR="007B4D44" w:rsidRPr="00DC3664" w:rsidRDefault="004D0230" w:rsidP="00FE1B67">
      <w:pPr>
        <w:pStyle w:val="ListNumber"/>
        <w:numPr>
          <w:ilvl w:val="0"/>
          <w:numId w:val="9"/>
        </w:numPr>
        <w:spacing w:before="0"/>
        <w:jc w:val="left"/>
        <w:rPr>
          <w:rFonts w:cs="Arial"/>
          <w:bCs/>
          <w:szCs w:val="22"/>
        </w:rPr>
      </w:pPr>
      <w:r>
        <w:t>for each activity, the proposed resources (plant &amp; labour) expected to deliver each activity should be shown on the programme</w:t>
      </w:r>
    </w:p>
    <w:p w14:paraId="41902FB5" w14:textId="77777777" w:rsidR="00392AF6" w:rsidRPr="00DC3664" w:rsidRDefault="00392AF6" w:rsidP="00FE1B67">
      <w:pPr>
        <w:pStyle w:val="ListNumber"/>
        <w:numPr>
          <w:ilvl w:val="0"/>
          <w:numId w:val="9"/>
        </w:numPr>
        <w:spacing w:before="0"/>
        <w:jc w:val="left"/>
        <w:rPr>
          <w:rFonts w:cs="Arial"/>
          <w:bCs/>
          <w:szCs w:val="22"/>
        </w:rPr>
      </w:pPr>
      <w:r w:rsidRPr="00DC3664">
        <w:rPr>
          <w:rFonts w:cs="Arial"/>
          <w:bCs/>
          <w:szCs w:val="22"/>
        </w:rPr>
        <w:t>review periods for any reporting requirements</w:t>
      </w:r>
    </w:p>
    <w:p w14:paraId="64957FC1" w14:textId="77777777" w:rsidR="00392AF6" w:rsidRPr="00DC3664" w:rsidRDefault="00392AF6" w:rsidP="00FE1B67">
      <w:pPr>
        <w:pStyle w:val="ListNumber"/>
        <w:numPr>
          <w:ilvl w:val="0"/>
          <w:numId w:val="9"/>
        </w:numPr>
        <w:spacing w:before="0"/>
        <w:jc w:val="left"/>
        <w:rPr>
          <w:rFonts w:cs="Arial"/>
          <w:bCs/>
          <w:szCs w:val="22"/>
        </w:rPr>
      </w:pPr>
      <w:r w:rsidRPr="00DC3664">
        <w:rPr>
          <w:rFonts w:cs="Arial"/>
          <w:bCs/>
          <w:szCs w:val="22"/>
        </w:rPr>
        <w:t>key dates for the Employer to provide ‘services and other things’</w:t>
      </w:r>
    </w:p>
    <w:p w14:paraId="2435ED20" w14:textId="5D2AC2BE" w:rsidR="004D0230" w:rsidRPr="004D0230" w:rsidRDefault="00392AF6" w:rsidP="00FE1B67">
      <w:pPr>
        <w:pStyle w:val="ListNumber"/>
        <w:numPr>
          <w:ilvl w:val="0"/>
          <w:numId w:val="9"/>
        </w:numPr>
        <w:spacing w:before="0"/>
        <w:jc w:val="left"/>
        <w:rPr>
          <w:rFonts w:cs="Arial"/>
          <w:bCs/>
          <w:szCs w:val="22"/>
        </w:rPr>
      </w:pPr>
      <w:r w:rsidRPr="00DC3664">
        <w:rPr>
          <w:rFonts w:cs="Arial"/>
          <w:bCs/>
          <w:szCs w:val="22"/>
        </w:rPr>
        <w:t>key dates for co-ordination with Others</w:t>
      </w:r>
    </w:p>
    <w:p w14:paraId="276E6056" w14:textId="634EEEBC" w:rsidR="00392AF6" w:rsidRPr="00650F57" w:rsidRDefault="00392AF6" w:rsidP="00FE1B67">
      <w:pPr>
        <w:pStyle w:val="Heading3"/>
        <w:numPr>
          <w:ilvl w:val="2"/>
          <w:numId w:val="3"/>
        </w:numPr>
        <w:tabs>
          <w:tab w:val="left" w:pos="851"/>
        </w:tabs>
        <w:jc w:val="left"/>
        <w:rPr>
          <w:szCs w:val="22"/>
        </w:rPr>
      </w:pPr>
      <w:r w:rsidRPr="00650F57">
        <w:rPr>
          <w:szCs w:val="22"/>
        </w:rPr>
        <w:t xml:space="preserve">The </w:t>
      </w:r>
      <w:r w:rsidRPr="00650F57">
        <w:rPr>
          <w:i/>
          <w:szCs w:val="22"/>
        </w:rPr>
        <w:t>Contractor</w:t>
      </w:r>
      <w:r w:rsidRPr="00650F57">
        <w:rPr>
          <w:szCs w:val="22"/>
        </w:rPr>
        <w:t xml:space="preserve"> updates the programme every</w:t>
      </w:r>
      <w:r w:rsidRPr="00650F57">
        <w:rPr>
          <w:color w:val="FF0000"/>
          <w:szCs w:val="22"/>
        </w:rPr>
        <w:t xml:space="preserve"> </w:t>
      </w:r>
      <w:r w:rsidRPr="00650F57">
        <w:rPr>
          <w:szCs w:val="22"/>
        </w:rPr>
        <w:t>wee</w:t>
      </w:r>
      <w:r w:rsidRPr="00142582">
        <w:t>k</w:t>
      </w:r>
      <w:r w:rsidR="00650F57">
        <w:rPr>
          <w:color w:val="FF0000"/>
          <w:szCs w:val="22"/>
        </w:rPr>
        <w:t xml:space="preserve">. </w:t>
      </w:r>
      <w:r w:rsidR="00650F57" w:rsidRPr="00650F57">
        <w:rPr>
          <w:szCs w:val="22"/>
        </w:rPr>
        <w:t xml:space="preserve">The </w:t>
      </w:r>
      <w:r w:rsidR="00650F57" w:rsidRPr="00650F57">
        <w:rPr>
          <w:i/>
          <w:szCs w:val="22"/>
        </w:rPr>
        <w:t>Contractor</w:t>
      </w:r>
      <w:r w:rsidR="00650F57" w:rsidRPr="00650F57">
        <w:rPr>
          <w:szCs w:val="22"/>
        </w:rPr>
        <w:t xml:space="preserve"> submits an updated </w:t>
      </w:r>
      <w:r w:rsidR="00650F57">
        <w:rPr>
          <w:szCs w:val="22"/>
        </w:rPr>
        <w:t>p</w:t>
      </w:r>
      <w:r w:rsidR="00650F57" w:rsidRPr="00650F57">
        <w:rPr>
          <w:szCs w:val="22"/>
        </w:rPr>
        <w:t>rogram</w:t>
      </w:r>
      <w:r w:rsidR="00650F57">
        <w:rPr>
          <w:szCs w:val="22"/>
        </w:rPr>
        <w:t xml:space="preserve">me to the </w:t>
      </w:r>
      <w:r w:rsidR="00650F57" w:rsidRPr="00650F57">
        <w:rPr>
          <w:i/>
          <w:szCs w:val="22"/>
        </w:rPr>
        <w:t>Employer</w:t>
      </w:r>
      <w:r w:rsidR="00650F57">
        <w:rPr>
          <w:szCs w:val="22"/>
        </w:rPr>
        <w:t xml:space="preserve"> upon request.</w:t>
      </w:r>
    </w:p>
    <w:p w14:paraId="530BD699" w14:textId="77777777" w:rsidR="00C6739B" w:rsidRPr="00C6739B" w:rsidRDefault="00C6739B" w:rsidP="00FE1B67"/>
    <w:p w14:paraId="31F61E6B" w14:textId="77777777" w:rsidR="008A6AC2" w:rsidRPr="00296334" w:rsidRDefault="008A6AC2" w:rsidP="00FE1B67">
      <w:pPr>
        <w:rPr>
          <w:highlight w:val="yellow"/>
        </w:rPr>
      </w:pPr>
    </w:p>
    <w:p w14:paraId="26EB495A" w14:textId="77777777" w:rsidR="00281208" w:rsidRDefault="00281208" w:rsidP="00FE1B67">
      <w:pPr>
        <w:rPr>
          <w:rFonts w:eastAsia="Times New Roman"/>
          <w:b/>
          <w:bCs/>
          <w:caps/>
          <w:kern w:val="32"/>
        </w:rPr>
      </w:pPr>
      <w:r>
        <w:rPr>
          <w:b/>
          <w:bCs/>
        </w:rPr>
        <w:lastRenderedPageBreak/>
        <w:br w:type="page"/>
      </w:r>
    </w:p>
    <w:p w14:paraId="6CD8DAF6" w14:textId="58F0BF64" w:rsidR="001B0AAB" w:rsidRPr="00296334" w:rsidRDefault="001B0AAB" w:rsidP="00FE1B67">
      <w:pPr>
        <w:pStyle w:val="Heading1"/>
        <w:numPr>
          <w:ilvl w:val="0"/>
          <w:numId w:val="3"/>
        </w:numPr>
        <w:jc w:val="left"/>
        <w:rPr>
          <w:b/>
          <w:bCs/>
          <w:szCs w:val="22"/>
        </w:rPr>
      </w:pPr>
      <w:bookmarkStart w:id="109" w:name="_Toc510095317"/>
      <w:r w:rsidRPr="00296334">
        <w:rPr>
          <w:b/>
          <w:bCs/>
          <w:szCs w:val="22"/>
        </w:rPr>
        <w:lastRenderedPageBreak/>
        <w:t>Services and other things provided by the</w:t>
      </w:r>
      <w:r w:rsidRPr="00026C09">
        <w:rPr>
          <w:b/>
          <w:bCs/>
          <w:i/>
          <w:szCs w:val="22"/>
        </w:rPr>
        <w:t xml:space="preserve"> Employer</w:t>
      </w:r>
      <w:bookmarkEnd w:id="109"/>
    </w:p>
    <w:p w14:paraId="0BF1491C" w14:textId="4DBB833D" w:rsidR="00297C8C" w:rsidRPr="00142582" w:rsidRDefault="00297C8C" w:rsidP="00FE1B67">
      <w:pPr>
        <w:pStyle w:val="Heading3"/>
        <w:numPr>
          <w:ilvl w:val="2"/>
          <w:numId w:val="3"/>
        </w:numPr>
        <w:tabs>
          <w:tab w:val="left" w:pos="851"/>
        </w:tabs>
        <w:jc w:val="left"/>
      </w:pPr>
      <w:r w:rsidRPr="00142582">
        <w:t xml:space="preserve">The following </w:t>
      </w:r>
      <w:r w:rsidR="0046610D" w:rsidRPr="00142582">
        <w:t xml:space="preserve">temporary </w:t>
      </w:r>
      <w:r w:rsidRPr="00142582">
        <w:t>traffic management will be provided by the Employer to allow the Contractor to Provide the Works:</w:t>
      </w:r>
    </w:p>
    <w:p w14:paraId="134956EA" w14:textId="1A7A43C6" w:rsidR="00974741" w:rsidRPr="00142582" w:rsidRDefault="00974741" w:rsidP="00974741">
      <w:pPr>
        <w:pStyle w:val="ListNumber"/>
        <w:numPr>
          <w:ilvl w:val="4"/>
          <w:numId w:val="3"/>
        </w:numPr>
      </w:pPr>
      <w:r w:rsidRPr="00142582">
        <w:t xml:space="preserve">The traffic management will be provided by another contractor on behalf of the principle contractor.  The traffic management is expected to consist of night-time lane 1 closures on the A1 northbound carriageway, full closure of the A1 northbound entry/exit slip road, and ring management of the circulatory of Brownhills Roundabout.  The contractor is to provide details of required traffic management to the principle contractor. </w:t>
      </w:r>
    </w:p>
    <w:p w14:paraId="7F97F9A3" w14:textId="77777777" w:rsidR="00974741" w:rsidRPr="00142582" w:rsidRDefault="00974741" w:rsidP="00974741">
      <w:pPr>
        <w:pStyle w:val="ListNumber"/>
        <w:numPr>
          <w:ilvl w:val="4"/>
          <w:numId w:val="3"/>
        </w:numPr>
      </w:pPr>
      <w:proofErr w:type="spellStart"/>
      <w:r w:rsidRPr="00142582">
        <w:t>Roadspace</w:t>
      </w:r>
      <w:proofErr w:type="spellEnd"/>
      <w:r w:rsidRPr="00142582">
        <w:t xml:space="preserve"> on Highways England network is to be managed by the principle contractor.</w:t>
      </w:r>
    </w:p>
    <w:p w14:paraId="0450EFFC" w14:textId="77777777" w:rsidR="00974741" w:rsidRPr="00142582" w:rsidRDefault="00974741" w:rsidP="00974741">
      <w:pPr>
        <w:pStyle w:val="Heading3"/>
        <w:numPr>
          <w:ilvl w:val="2"/>
          <w:numId w:val="3"/>
        </w:numPr>
        <w:tabs>
          <w:tab w:val="left" w:pos="851"/>
        </w:tabs>
        <w:jc w:val="left"/>
      </w:pPr>
      <w:r w:rsidRPr="00142582">
        <w:t>The other things that will be provided by the Employer are as follows:</w:t>
      </w:r>
    </w:p>
    <w:p w14:paraId="30133D23" w14:textId="77777777" w:rsidR="00974741" w:rsidRPr="00142582" w:rsidRDefault="00974741" w:rsidP="00974741">
      <w:pPr>
        <w:pStyle w:val="ListNumber"/>
        <w:numPr>
          <w:ilvl w:val="4"/>
          <w:numId w:val="3"/>
        </w:numPr>
      </w:pPr>
      <w:r w:rsidRPr="00142582">
        <w:t xml:space="preserve">Welfare facilities are to be provided by the principle contractor, needs </w:t>
      </w:r>
      <w:proofErr w:type="gramStart"/>
      <w:r w:rsidRPr="00142582">
        <w:t>are</w:t>
      </w:r>
      <w:proofErr w:type="gramEnd"/>
      <w:r w:rsidRPr="00142582">
        <w:t xml:space="preserve"> to be identified by the contractor and communicated with the principle contractor.</w:t>
      </w:r>
    </w:p>
    <w:p w14:paraId="5AE4B5BE" w14:textId="13CAF465" w:rsidR="009A7A23" w:rsidRPr="009A7A23" w:rsidRDefault="009A7A23" w:rsidP="00974741">
      <w:pPr>
        <w:pStyle w:val="ListNumber"/>
        <w:ind w:left="1560"/>
        <w:jc w:val="left"/>
        <w:rPr>
          <w:rFonts w:cs="Arial"/>
          <w:color w:val="FF0000"/>
          <w:szCs w:val="22"/>
        </w:rPr>
      </w:pPr>
    </w:p>
    <w:p w14:paraId="699A7FAE" w14:textId="371B3868" w:rsidR="00297C8C" w:rsidRDefault="00297C8C" w:rsidP="00FE1B67">
      <w:pPr>
        <w:pStyle w:val="ListNumber"/>
        <w:ind w:left="852"/>
        <w:jc w:val="left"/>
        <w:rPr>
          <w:rFonts w:cs="Arial"/>
          <w:i/>
          <w:color w:val="FF0000"/>
          <w:szCs w:val="22"/>
        </w:rPr>
      </w:pPr>
    </w:p>
    <w:p w14:paraId="6C41EB41" w14:textId="4DD21CE2" w:rsidR="009A3C49" w:rsidRDefault="009A3C49" w:rsidP="00FE1B67">
      <w:pPr>
        <w:rPr>
          <w:rFonts w:eastAsia="Times New Roman"/>
          <w:i/>
          <w:color w:val="FF0000"/>
        </w:rPr>
      </w:pPr>
      <w:r>
        <w:rPr>
          <w:i/>
          <w:color w:val="FF0000"/>
        </w:rPr>
        <w:br w:type="page"/>
      </w:r>
    </w:p>
    <w:p w14:paraId="663E91A0" w14:textId="7E70BFA9" w:rsidR="00DE78D5" w:rsidRDefault="00DE78D5" w:rsidP="00FE1B67">
      <w:pPr>
        <w:pStyle w:val="Heading1"/>
        <w:numPr>
          <w:ilvl w:val="0"/>
          <w:numId w:val="3"/>
        </w:numPr>
        <w:jc w:val="left"/>
        <w:rPr>
          <w:b/>
        </w:rPr>
      </w:pPr>
      <w:bookmarkStart w:id="110" w:name="_Toc510095318"/>
      <w:r>
        <w:rPr>
          <w:b/>
        </w:rPr>
        <w:lastRenderedPageBreak/>
        <w:t>Specification for the works</w:t>
      </w:r>
      <w:bookmarkEnd w:id="110"/>
    </w:p>
    <w:p w14:paraId="296F1AB3" w14:textId="77777777" w:rsidR="002166F9" w:rsidRPr="00142582" w:rsidRDefault="00886547" w:rsidP="002166F9">
      <w:pPr>
        <w:pStyle w:val="Heading3"/>
        <w:numPr>
          <w:ilvl w:val="2"/>
          <w:numId w:val="3"/>
        </w:numPr>
        <w:tabs>
          <w:tab w:val="left" w:pos="851"/>
        </w:tabs>
        <w:jc w:val="left"/>
      </w:pPr>
      <w:r w:rsidRPr="00142582">
        <w:t>The Contractor shall underta</w:t>
      </w:r>
      <w:r w:rsidR="002166F9" w:rsidRPr="00142582">
        <w:t>ke the works in accordance with:</w:t>
      </w:r>
    </w:p>
    <w:p w14:paraId="795371D8" w14:textId="77777777" w:rsidR="00974741" w:rsidRPr="00142582" w:rsidRDefault="00974741" w:rsidP="00974741"/>
    <w:p w14:paraId="21045B11" w14:textId="77777777" w:rsidR="00AE2A0A" w:rsidRPr="00142582" w:rsidRDefault="00AE2A0A" w:rsidP="00AE2A0A">
      <w:pPr>
        <w:jc w:val="both"/>
      </w:pPr>
      <w:r w:rsidRPr="00142582">
        <w:t>Proposed Ground Investigation</w:t>
      </w:r>
    </w:p>
    <w:p w14:paraId="3F266C2C" w14:textId="77777777" w:rsidR="00AE2A0A" w:rsidRPr="00142582" w:rsidRDefault="00AE2A0A" w:rsidP="00AE2A0A">
      <w:pPr>
        <w:jc w:val="both"/>
      </w:pPr>
      <w:r w:rsidRPr="00142582">
        <w:t>The investigation shall be conducted in accordance with the following standards: -</w:t>
      </w:r>
    </w:p>
    <w:p w14:paraId="4010BB63" w14:textId="77777777" w:rsidR="00AE2A0A" w:rsidRPr="00142582" w:rsidRDefault="00AE2A0A" w:rsidP="00AE2A0A">
      <w:pPr>
        <w:pStyle w:val="NoSpacing"/>
      </w:pPr>
    </w:p>
    <w:p w14:paraId="5CF191EA" w14:textId="77777777" w:rsidR="00AE2A0A" w:rsidRPr="00142582" w:rsidRDefault="00AE2A0A" w:rsidP="00AE2A0A">
      <w:pPr>
        <w:pStyle w:val="ListParagraph"/>
        <w:numPr>
          <w:ilvl w:val="0"/>
          <w:numId w:val="15"/>
        </w:numPr>
        <w:autoSpaceDE w:val="0"/>
        <w:autoSpaceDN w:val="0"/>
        <w:spacing w:after="0"/>
        <w:jc w:val="both"/>
      </w:pPr>
      <w:r w:rsidRPr="00142582">
        <w:t>BS EN 1997-1:2004 Eurocode 7: Geotechnical design. General rules (+A1:2013) (incorporating corrigendum February 2009). British Standards Institution.</w:t>
      </w:r>
    </w:p>
    <w:p w14:paraId="3A77ACC1" w14:textId="77777777" w:rsidR="00AE2A0A" w:rsidRPr="00142582" w:rsidRDefault="00AE2A0A" w:rsidP="00AE2A0A">
      <w:pPr>
        <w:pStyle w:val="ListParagraph"/>
        <w:numPr>
          <w:ilvl w:val="0"/>
          <w:numId w:val="15"/>
        </w:numPr>
        <w:autoSpaceDE w:val="0"/>
        <w:autoSpaceDN w:val="0"/>
        <w:spacing w:after="0"/>
        <w:jc w:val="both"/>
      </w:pPr>
      <w:r w:rsidRPr="00142582">
        <w:t>BS EN 1997-2:2007 Eurocode 7: Geotechnical design. Ground investigation and testing (incorporating corrigendum June 2010). British Standards Institution.</w:t>
      </w:r>
    </w:p>
    <w:p w14:paraId="1C2B2D6D" w14:textId="77777777" w:rsidR="00AE2A0A" w:rsidRPr="00142582" w:rsidRDefault="00AE2A0A" w:rsidP="00AE2A0A">
      <w:pPr>
        <w:pStyle w:val="ListParagraph"/>
        <w:numPr>
          <w:ilvl w:val="0"/>
          <w:numId w:val="15"/>
        </w:numPr>
        <w:autoSpaceDE w:val="0"/>
        <w:autoSpaceDN w:val="0"/>
        <w:spacing w:after="0"/>
        <w:jc w:val="both"/>
      </w:pPr>
      <w:r w:rsidRPr="00142582">
        <w:t>BS 5930: 2015. Code of practice for ground investigations. British Standards Institution.</w:t>
      </w:r>
    </w:p>
    <w:p w14:paraId="3F7A62C0" w14:textId="77777777" w:rsidR="00AE2A0A" w:rsidRPr="00142582" w:rsidRDefault="00AE2A0A" w:rsidP="00AE2A0A">
      <w:pPr>
        <w:pStyle w:val="ListParagraph"/>
        <w:numPr>
          <w:ilvl w:val="0"/>
          <w:numId w:val="15"/>
        </w:numPr>
        <w:autoSpaceDE w:val="0"/>
        <w:autoSpaceDN w:val="0"/>
        <w:spacing w:after="0"/>
        <w:jc w:val="both"/>
      </w:pPr>
      <w:r w:rsidRPr="00142582">
        <w:t>BS EN ISO 14688-1:2018 Geotechnical investigation and testing - identification and classification of soil. Identification and description (ISO 14688-1:2017). British Standards Institution.</w:t>
      </w:r>
    </w:p>
    <w:p w14:paraId="552B2369" w14:textId="77777777" w:rsidR="00AE2A0A" w:rsidRPr="00142582" w:rsidRDefault="00AE2A0A" w:rsidP="00AE2A0A">
      <w:pPr>
        <w:pStyle w:val="ListParagraph"/>
        <w:numPr>
          <w:ilvl w:val="0"/>
          <w:numId w:val="15"/>
        </w:numPr>
        <w:autoSpaceDE w:val="0"/>
        <w:autoSpaceDN w:val="0"/>
        <w:spacing w:after="0"/>
        <w:jc w:val="both"/>
      </w:pPr>
      <w:r w:rsidRPr="00142582">
        <w:t>BS EN ISO 14688-2:2018 Geotechnical investigation and testing - identification and classification of soil. Principles for a classification (ISO 14688-2:2017). British Standards Institution.</w:t>
      </w:r>
    </w:p>
    <w:p w14:paraId="72FA4DCE" w14:textId="77777777" w:rsidR="00AE2A0A" w:rsidRPr="00142582" w:rsidRDefault="00AE2A0A" w:rsidP="00AE2A0A">
      <w:pPr>
        <w:pStyle w:val="ListParagraph"/>
        <w:numPr>
          <w:ilvl w:val="0"/>
          <w:numId w:val="15"/>
        </w:numPr>
        <w:autoSpaceDE w:val="0"/>
        <w:autoSpaceDN w:val="0"/>
        <w:spacing w:after="0"/>
        <w:jc w:val="both"/>
      </w:pPr>
      <w:r w:rsidRPr="00142582">
        <w:t>BS EN ISO 14689:2018 Geotechnical investigation and testing - identification, description and classification of rock (ISO 14689:2017). British Standards Institution.</w:t>
      </w:r>
    </w:p>
    <w:p w14:paraId="0787CFCD" w14:textId="77777777" w:rsidR="00AE2A0A" w:rsidRPr="00142582" w:rsidRDefault="00AE2A0A" w:rsidP="00AE2A0A">
      <w:pPr>
        <w:pStyle w:val="NoSpacing"/>
      </w:pPr>
    </w:p>
    <w:p w14:paraId="003B979C" w14:textId="77777777" w:rsidR="00AE2A0A" w:rsidRPr="00142582" w:rsidRDefault="00AE2A0A" w:rsidP="00AE2A0A">
      <w:pPr>
        <w:jc w:val="both"/>
      </w:pPr>
      <w:r w:rsidRPr="00142582">
        <w:t>The GI should consist of: -</w:t>
      </w:r>
    </w:p>
    <w:p w14:paraId="0933EEA0" w14:textId="77777777" w:rsidR="00AE2A0A" w:rsidRPr="00142582" w:rsidRDefault="00AE2A0A" w:rsidP="00AE2A0A">
      <w:pPr>
        <w:numPr>
          <w:ilvl w:val="0"/>
          <w:numId w:val="16"/>
        </w:numPr>
        <w:spacing w:after="0" w:line="240" w:lineRule="auto"/>
        <w:jc w:val="both"/>
      </w:pPr>
      <w:r w:rsidRPr="00142582">
        <w:t xml:space="preserve">4no. hand dug pits formed to 0.5mbgl with representative soil samples taken from each pit along the proposed ditch alignment.  A single chemical sample shall be taken from each exploratory </w:t>
      </w:r>
      <w:proofErr w:type="gramStart"/>
      <w:r w:rsidRPr="00142582">
        <w:t>hole</w:t>
      </w:r>
      <w:proofErr w:type="gramEnd"/>
      <w:r w:rsidRPr="00142582">
        <w:t xml:space="preserve"> location and preserved for chemical testing (4no).</w:t>
      </w:r>
    </w:p>
    <w:p w14:paraId="28563763" w14:textId="77777777" w:rsidR="00AE2A0A" w:rsidRPr="00142582" w:rsidRDefault="00AE2A0A" w:rsidP="00AE2A0A">
      <w:pPr>
        <w:spacing w:after="0" w:line="240" w:lineRule="auto"/>
        <w:ind w:left="720"/>
        <w:jc w:val="both"/>
      </w:pPr>
    </w:p>
    <w:p w14:paraId="0E9788DB" w14:textId="0129DA14" w:rsidR="00AE2A0A" w:rsidRPr="00142582" w:rsidRDefault="00AE2A0A" w:rsidP="00AE2A0A">
      <w:pPr>
        <w:numPr>
          <w:ilvl w:val="0"/>
          <w:numId w:val="16"/>
        </w:numPr>
        <w:spacing w:after="0" w:line="240" w:lineRule="auto"/>
        <w:jc w:val="both"/>
      </w:pPr>
      <w:r w:rsidRPr="00142582">
        <w:t xml:space="preserve">5no </w:t>
      </w:r>
      <w:r w:rsidR="00142582" w:rsidRPr="00142582">
        <w:t>planning</w:t>
      </w:r>
      <w:r w:rsidRPr="00142582">
        <w:t xml:space="preserve"> samples taken from stockpiled materials in field immediately east of A1 off slip embankment.  A single chemical sample shall be taken from 5 discrete locations on the stockpiled planning materials east of the embankment and preserved for chemical testing (5no)</w:t>
      </w:r>
    </w:p>
    <w:p w14:paraId="6669F11E" w14:textId="77777777" w:rsidR="00AE2A0A" w:rsidRPr="00142582" w:rsidRDefault="00AE2A0A" w:rsidP="00AE2A0A">
      <w:pPr>
        <w:jc w:val="both"/>
      </w:pPr>
      <w:r w:rsidRPr="00142582">
        <w:t xml:space="preserve">Samples should each consist of a minimum of 1kg and consist of at least 2 parts; 500g in a bucket with snap-lid &amp; 250g in </w:t>
      </w:r>
      <w:proofErr w:type="spellStart"/>
      <w:proofErr w:type="gramStart"/>
      <w:r w:rsidRPr="00142582">
        <w:t>a</w:t>
      </w:r>
      <w:proofErr w:type="spellEnd"/>
      <w:proofErr w:type="gramEnd"/>
      <w:r w:rsidRPr="00142582">
        <w:t xml:space="preserve"> amber glass jar.  Samples should be stored in a cool box and dispatched to a laboratory for stabilisation within 24 hours.</w:t>
      </w:r>
    </w:p>
    <w:p w14:paraId="0953ECE6" w14:textId="77777777" w:rsidR="00AE2A0A" w:rsidRPr="00142582" w:rsidRDefault="00AE2A0A" w:rsidP="00AE2A0A">
      <w:pPr>
        <w:pStyle w:val="NoSpacing"/>
        <w:jc w:val="both"/>
      </w:pPr>
    </w:p>
    <w:p w14:paraId="73B3D904" w14:textId="77777777" w:rsidR="00AE2A0A" w:rsidRPr="00142582" w:rsidRDefault="00AE2A0A" w:rsidP="00AE2A0A">
      <w:pPr>
        <w:jc w:val="both"/>
      </w:pPr>
      <w:r w:rsidRPr="00142582">
        <w:t>The following laboratory testing will be required on each soil sample retrieved: -</w:t>
      </w:r>
    </w:p>
    <w:p w14:paraId="559967C3" w14:textId="77777777" w:rsidR="00AE2A0A" w:rsidRPr="00142582" w:rsidRDefault="00AE2A0A" w:rsidP="00AE2A0A">
      <w:pPr>
        <w:jc w:val="both"/>
      </w:pPr>
      <w:r w:rsidRPr="00142582">
        <w:t xml:space="preserve">Test for a suite including pH, sulphate, heavy metals, asbestos, </w:t>
      </w:r>
      <w:proofErr w:type="spellStart"/>
      <w:r w:rsidRPr="00142582">
        <w:t>speciated</w:t>
      </w:r>
      <w:proofErr w:type="spellEnd"/>
      <w:r w:rsidRPr="00142582">
        <w:t xml:space="preserve"> and banded TPH, </w:t>
      </w:r>
      <w:proofErr w:type="spellStart"/>
      <w:r w:rsidRPr="00142582">
        <w:t>Speciated</w:t>
      </w:r>
      <w:proofErr w:type="spellEnd"/>
      <w:r w:rsidRPr="00142582">
        <w:t xml:space="preserve"> PAH, Phenol &amp; BTEX.   (</w:t>
      </w:r>
      <w:proofErr w:type="spellStart"/>
      <w:proofErr w:type="gramStart"/>
      <w:r w:rsidRPr="00142582">
        <w:t>ie</w:t>
      </w:r>
      <w:proofErr w:type="spellEnd"/>
      <w:proofErr w:type="gramEnd"/>
      <w:r w:rsidRPr="00142582">
        <w:t xml:space="preserve"> Suite E from the ICE Specification for Ground Investigation plus Phenol &amp; BTEX).  GCMS methods shall be used for the organic content.   Results are to be assessed in accordance with the UK HAZWASTE toolkit and if any are found not to be inert then WAC testing will be </w:t>
      </w:r>
      <w:r w:rsidRPr="00142582">
        <w:lastRenderedPageBreak/>
        <w:t>required to determine whether the disposal route is to non-hazardous or hazardous waste facility.</w:t>
      </w:r>
    </w:p>
    <w:p w14:paraId="792E80AC" w14:textId="77777777" w:rsidR="00AE2A0A" w:rsidRPr="00142582" w:rsidRDefault="00AE2A0A" w:rsidP="00AE2A0A">
      <w:pPr>
        <w:jc w:val="both"/>
      </w:pPr>
      <w:r w:rsidRPr="00142582">
        <w:t xml:space="preserve">All testing should be undertaken at </w:t>
      </w:r>
      <w:proofErr w:type="gramStart"/>
      <w:r w:rsidRPr="00142582">
        <w:t>an</w:t>
      </w:r>
      <w:proofErr w:type="gramEnd"/>
      <w:r w:rsidRPr="00142582">
        <w:t xml:space="preserve"> </w:t>
      </w:r>
      <w:proofErr w:type="spellStart"/>
      <w:r w:rsidRPr="00142582">
        <w:t>mCERTS</w:t>
      </w:r>
      <w:proofErr w:type="spellEnd"/>
      <w:r w:rsidRPr="00142582">
        <w:t xml:space="preserve"> accredited laboratory.</w:t>
      </w:r>
    </w:p>
    <w:p w14:paraId="080B48B7" w14:textId="77777777" w:rsidR="00AE2A0A" w:rsidRPr="00142582" w:rsidRDefault="00AE2A0A" w:rsidP="00AE2A0A">
      <w:pPr>
        <w:pStyle w:val="NoSpacing"/>
      </w:pPr>
    </w:p>
    <w:p w14:paraId="33F13C45" w14:textId="77777777" w:rsidR="00AE2A0A" w:rsidRPr="00142582" w:rsidRDefault="00AE2A0A" w:rsidP="00AE2A0A">
      <w:pPr>
        <w:jc w:val="both"/>
      </w:pPr>
      <w:r w:rsidRPr="00142582">
        <w:t>The contractor is to provide an interpretive report with disposal recommendations based on the above testing.</w:t>
      </w:r>
    </w:p>
    <w:p w14:paraId="48A1E7DA" w14:textId="77777777" w:rsidR="00AE2A0A" w:rsidRPr="00142582" w:rsidRDefault="00AE2A0A" w:rsidP="00AE2A0A">
      <w:pPr>
        <w:pStyle w:val="NoSpacing"/>
      </w:pPr>
    </w:p>
    <w:p w14:paraId="0648664C" w14:textId="77777777" w:rsidR="00AE2A0A" w:rsidRPr="00142582" w:rsidRDefault="00AE2A0A" w:rsidP="00AE2A0A">
      <w:pPr>
        <w:jc w:val="both"/>
      </w:pPr>
      <w:r w:rsidRPr="00142582">
        <w:t>All results should be supplied in *.pdf and in MS Excel data formats.</w:t>
      </w:r>
    </w:p>
    <w:p w14:paraId="22892BC1" w14:textId="77777777" w:rsidR="00AE2A0A" w:rsidRPr="00142582" w:rsidRDefault="00AE2A0A" w:rsidP="00AE2A0A">
      <w:pPr>
        <w:jc w:val="both"/>
      </w:pPr>
      <w:r w:rsidRPr="00142582">
        <w:t>The contractor is alerted to the following health and safety risks: -</w:t>
      </w:r>
    </w:p>
    <w:p w14:paraId="03606328" w14:textId="77777777" w:rsidR="00AE2A0A" w:rsidRPr="00142582" w:rsidRDefault="00AE2A0A" w:rsidP="00AE2A0A">
      <w:pPr>
        <w:jc w:val="both"/>
      </w:pPr>
      <w:r w:rsidRPr="00142582">
        <w:t>Buried services may be present.</w:t>
      </w:r>
    </w:p>
    <w:p w14:paraId="23C8B96B" w14:textId="77777777" w:rsidR="00AE2A0A" w:rsidRPr="00142582" w:rsidRDefault="00AE2A0A" w:rsidP="00AE2A0A">
      <w:pPr>
        <w:jc w:val="both"/>
      </w:pPr>
      <w:r w:rsidRPr="00142582">
        <w:t>Uneven ground likely to be present. Care to be taken to avoid slips, trips and falls.</w:t>
      </w:r>
    </w:p>
    <w:p w14:paraId="667E0713" w14:textId="77777777" w:rsidR="00AE2A0A" w:rsidRPr="00142582" w:rsidRDefault="00AE2A0A" w:rsidP="00AE2A0A">
      <w:pPr>
        <w:jc w:val="both"/>
      </w:pPr>
      <w:r w:rsidRPr="00142582">
        <w:t xml:space="preserve">Ditches and water course are present and the contractor should ensure that site staff manage the physical and health risks of falling in and use good hygiene practice with respect to the threat of </w:t>
      </w:r>
      <w:proofErr w:type="spellStart"/>
      <w:r w:rsidRPr="00142582">
        <w:t>Weils</w:t>
      </w:r>
      <w:proofErr w:type="spellEnd"/>
      <w:r w:rsidRPr="00142582">
        <w:t xml:space="preserve"> Disease.</w:t>
      </w:r>
    </w:p>
    <w:p w14:paraId="0BE24F81" w14:textId="77777777" w:rsidR="00AE2A0A" w:rsidRPr="00142582" w:rsidRDefault="00AE2A0A" w:rsidP="00AE2A0A">
      <w:pPr>
        <w:jc w:val="both"/>
      </w:pPr>
      <w:r w:rsidRPr="00142582">
        <w:t>A method statement, programme of works, risk assessment and safety plan for the survey shall be submitted to the client before commencing work on-site.</w:t>
      </w:r>
    </w:p>
    <w:p w14:paraId="0410B50D" w14:textId="77777777" w:rsidR="00AE2A0A" w:rsidRPr="00142582" w:rsidRDefault="00AE2A0A" w:rsidP="00AE2A0A">
      <w:pPr>
        <w:jc w:val="both"/>
      </w:pPr>
    </w:p>
    <w:p w14:paraId="0FFE5525" w14:textId="77777777" w:rsidR="00AE2A0A" w:rsidRPr="00142582" w:rsidRDefault="00AE2A0A" w:rsidP="00AE2A0A">
      <w:pPr>
        <w:jc w:val="both"/>
      </w:pPr>
      <w:r w:rsidRPr="00142582">
        <w:t xml:space="preserve">Site Clearance </w:t>
      </w:r>
    </w:p>
    <w:p w14:paraId="2B15205E" w14:textId="77777777" w:rsidR="00AE2A0A" w:rsidRPr="00142582" w:rsidRDefault="00AE2A0A" w:rsidP="00AE2A0A">
      <w:pPr>
        <w:jc w:val="both"/>
      </w:pPr>
      <w:r w:rsidRPr="00142582">
        <w:t xml:space="preserve">Vegetation is to be cleared to allow for accurate surveys. Survey contractors are to specify the amount of clearance they require to complete their works. </w:t>
      </w:r>
    </w:p>
    <w:p w14:paraId="64878B44" w14:textId="77777777" w:rsidR="00AE2A0A" w:rsidRPr="00142582" w:rsidRDefault="00AE2A0A" w:rsidP="00AE2A0A">
      <w:pPr>
        <w:jc w:val="both"/>
      </w:pPr>
      <w:r w:rsidRPr="00142582">
        <w:t>A method statement, programme of works, risk assessment and safety plan for the survey shall be submitted to the client before commencing work on-site.</w:t>
      </w:r>
    </w:p>
    <w:p w14:paraId="3EF696BB" w14:textId="77777777" w:rsidR="00AE2A0A" w:rsidRPr="00142582" w:rsidRDefault="00AE2A0A" w:rsidP="00AE2A0A">
      <w:pPr>
        <w:jc w:val="both"/>
      </w:pPr>
      <w:r w:rsidRPr="00142582">
        <w:t>Physical entry into confined space is not to be attempted without suitably trained operatives and safety equipment. Attention is drawn to HSE’s publication, Confined space – A brief guide to working safely (INDG258) [1].</w:t>
      </w:r>
    </w:p>
    <w:p w14:paraId="2D2E1AF5" w14:textId="05EE461C" w:rsidR="00C74330" w:rsidRPr="00142582" w:rsidRDefault="00C74330" w:rsidP="00974741">
      <w:pPr>
        <w:pStyle w:val="Heading3"/>
        <w:numPr>
          <w:ilvl w:val="0"/>
          <w:numId w:val="0"/>
        </w:numPr>
        <w:jc w:val="left"/>
      </w:pPr>
    </w:p>
    <w:p w14:paraId="3A8FCFF0" w14:textId="77777777" w:rsidR="00886547" w:rsidRDefault="00886547" w:rsidP="00FE1B67">
      <w:pPr>
        <w:pStyle w:val="Heading3"/>
        <w:numPr>
          <w:ilvl w:val="0"/>
          <w:numId w:val="0"/>
        </w:numPr>
        <w:ind w:left="720" w:hanging="720"/>
        <w:jc w:val="left"/>
        <w:rPr>
          <w:b/>
        </w:rPr>
      </w:pPr>
    </w:p>
    <w:sectPr w:rsidR="00886547" w:rsidSect="001B0AAB">
      <w:headerReference w:type="default" r:id="rId10"/>
      <w:footerReference w:type="default" r:id="rId11"/>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5A968" w14:textId="77777777" w:rsidR="00F22ED6" w:rsidRDefault="00F22ED6" w:rsidP="001B0AAB">
      <w:pPr>
        <w:spacing w:after="0" w:line="240" w:lineRule="auto"/>
      </w:pPr>
      <w:r>
        <w:separator/>
      </w:r>
    </w:p>
  </w:endnote>
  <w:endnote w:type="continuationSeparator" w:id="0">
    <w:p w14:paraId="11C72F3D" w14:textId="77777777" w:rsidR="00F22ED6" w:rsidRDefault="00F22ED6" w:rsidP="001B0AAB">
      <w:pPr>
        <w:spacing w:after="0" w:line="240" w:lineRule="auto"/>
      </w:pPr>
      <w:r>
        <w:continuationSeparator/>
      </w:r>
    </w:p>
  </w:endnote>
  <w:endnote w:type="continuationNotice" w:id="1">
    <w:p w14:paraId="47CF95F3" w14:textId="77777777" w:rsidR="00F22ED6" w:rsidRDefault="00F22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65B32" w14:textId="0BE7E70A" w:rsidR="00A11738" w:rsidRDefault="00A11738" w:rsidP="001B0AAB">
    <w:pPr>
      <w:pStyle w:val="Footer"/>
    </w:pPr>
    <w:r>
      <w:tab/>
    </w:r>
  </w:p>
  <w:p w14:paraId="7D3562E1" w14:textId="2CE3B0B2" w:rsidR="00A11738" w:rsidRPr="00B11CA7" w:rsidRDefault="00A11738" w:rsidP="001B0AAB">
    <w:pPr>
      <w:pStyle w:val="Footer"/>
    </w:pPr>
    <w:r w:rsidRPr="00B11CA7">
      <w:t xml:space="preserve">TST, Issue </w:t>
    </w:r>
    <w:r w:rsidRPr="003C2908">
      <w:t xml:space="preserve">2, </w:t>
    </w:r>
    <w:r w:rsidRPr="00B11CA7">
      <w:t xml:space="preserve">Revision </w:t>
    </w:r>
    <w:r>
      <w:t>0</w:t>
    </w:r>
    <w:r w:rsidRPr="00B11CA7">
      <w:tab/>
    </w:r>
    <w:r w:rsidRPr="00B11CA7">
      <w:tab/>
    </w:r>
    <w:r w:rsidR="000D0613">
      <w:t>March</w:t>
    </w:r>
    <w:r w:rsidRPr="003C2908">
      <w:t xml:space="preserve"> </w:t>
    </w:r>
    <w:r w:rsidRPr="00B11CA7">
      <w:t>201</w:t>
    </w:r>
    <w:r w:rsidR="000D0613">
      <w:t>8</w:t>
    </w:r>
  </w:p>
  <w:p w14:paraId="041F4A27" w14:textId="77777777" w:rsidR="00A11738" w:rsidRPr="001B0AAB" w:rsidRDefault="00A11738" w:rsidP="001B0AAB">
    <w:pPr>
      <w:pStyle w:val="Footer"/>
      <w:jc w:val="center"/>
      <w:rPr>
        <w:color w:val="808080"/>
        <w:sz w:val="18"/>
        <w:szCs w:val="24"/>
      </w:rPr>
    </w:pPr>
    <w:r>
      <w:rPr>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142582">
      <w:rPr>
        <w:rStyle w:val="PageNumber"/>
        <w:rFonts w:ascii="Arial" w:hAnsi="Arial" w:cs="Arial"/>
        <w:noProof/>
        <w:sz w:val="18"/>
      </w:rPr>
      <w:t>1</w:t>
    </w:r>
    <w:r>
      <w:rPr>
        <w:rStyle w:val="PageNumber"/>
        <w:rFonts w:ascii="Arial" w:hAnsi="Arial" w:cs="Arial"/>
        <w:sz w:val="18"/>
      </w:rPr>
      <w:fldChar w:fldCharType="end"/>
    </w:r>
    <w:r>
      <w:rPr>
        <w:rStyle w:val="PageNumber"/>
        <w:rFonts w:ascii="Arial" w:hAnsi="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142582">
      <w:rPr>
        <w:rStyle w:val="PageNumber"/>
        <w:rFonts w:ascii="Arial" w:hAnsi="Arial" w:cs="Arial"/>
        <w:noProof/>
        <w:sz w:val="18"/>
      </w:rPr>
      <w:t>14</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40C31" w14:textId="77777777" w:rsidR="00F22ED6" w:rsidRDefault="00F22ED6" w:rsidP="001B0AAB">
      <w:pPr>
        <w:spacing w:after="0" w:line="240" w:lineRule="auto"/>
      </w:pPr>
      <w:r>
        <w:separator/>
      </w:r>
    </w:p>
  </w:footnote>
  <w:footnote w:type="continuationSeparator" w:id="0">
    <w:p w14:paraId="33963ED7" w14:textId="77777777" w:rsidR="00F22ED6" w:rsidRDefault="00F22ED6" w:rsidP="001B0AAB">
      <w:pPr>
        <w:spacing w:after="0" w:line="240" w:lineRule="auto"/>
      </w:pPr>
      <w:r>
        <w:continuationSeparator/>
      </w:r>
    </w:p>
  </w:footnote>
  <w:footnote w:type="continuationNotice" w:id="1">
    <w:p w14:paraId="5A292CB4" w14:textId="77777777" w:rsidR="00F22ED6" w:rsidRDefault="00F22E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DC257" w14:textId="3DBDDEF6" w:rsidR="00A11738" w:rsidRDefault="00A11738" w:rsidP="001B0AAB">
    <w:pPr>
      <w:pStyle w:val="Header"/>
    </w:pPr>
    <w:r>
      <w:t xml:space="preserve">National AD Technical Surveys &amp;Testing </w:t>
    </w:r>
    <w:r>
      <w:tab/>
    </w:r>
    <w:r>
      <w:tab/>
      <w:t xml:space="preserve">Works Information </w:t>
    </w:r>
  </w:p>
  <w:p w14:paraId="2B055EF2" w14:textId="77777777" w:rsidR="00A11738" w:rsidRPr="001B0AAB" w:rsidRDefault="00A11738" w:rsidP="001B0AAB">
    <w:pPr>
      <w:pStyle w:val="Header"/>
      <w:spacing w:before="120"/>
      <w:jc w:val="right"/>
      <w:rPr>
        <w:b/>
        <w:i/>
        <w:sz w:val="24"/>
        <w14:shadow w14:blurRad="50800" w14:dist="38100" w14:dir="2700000" w14:sx="100000" w14:sy="100000" w14:kx="0" w14:ky="0" w14:algn="tl">
          <w14:srgbClr w14:val="000000">
            <w14:alpha w14:val="60000"/>
          </w14:srgbClr>
        </w14:shadow>
      </w:rPr>
    </w:pPr>
    <w:r>
      <w:rPr>
        <w:rFonts w:ascii="Times New Roman" w:hAnsi="Times New Roman"/>
        <w:noProof/>
        <w:sz w:val="24"/>
        <w:lang w:eastAsia="en-GB"/>
      </w:rPr>
      <mc:AlternateContent>
        <mc:Choice Requires="wps">
          <w:drawing>
            <wp:anchor distT="0" distB="0" distL="114300" distR="114300" simplePos="0" relativeHeight="251658240" behindDoc="0" locked="0" layoutInCell="0" allowOverlap="1" wp14:anchorId="4FB6F21C" wp14:editId="66E7C723">
              <wp:simplePos x="0" y="0"/>
              <wp:positionH relativeFrom="column">
                <wp:posOffset>-2408</wp:posOffset>
              </wp:positionH>
              <wp:positionV relativeFrom="paragraph">
                <wp:posOffset>37753</wp:posOffset>
              </wp:positionV>
              <wp:extent cx="5676181"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3C589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95pt" to="44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uz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9C3"/>
    <w:multiLevelType w:val="hybridMultilevel"/>
    <w:tmpl w:val="1A64DA4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09C04CE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
    <w:nsid w:val="16502965"/>
    <w:multiLevelType w:val="hybridMultilevel"/>
    <w:tmpl w:val="61A6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47508"/>
    <w:multiLevelType w:val="hybridMultilevel"/>
    <w:tmpl w:val="539AA210"/>
    <w:lvl w:ilvl="0" w:tplc="CAFA4CA6">
      <w:start w:val="1"/>
      <w:numFmt w:val="lowerRoman"/>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nsid w:val="1ECF2EFF"/>
    <w:multiLevelType w:val="multilevel"/>
    <w:tmpl w:val="4F6E7D34"/>
    <w:lvl w:ilvl="0">
      <w:start w:val="1"/>
      <w:numFmt w:val="bullet"/>
      <w:lvlText w:val=""/>
      <w:lvlJc w:val="left"/>
      <w:pPr>
        <w:tabs>
          <w:tab w:val="num" w:pos="851"/>
        </w:tabs>
        <w:ind w:left="851" w:hanging="851"/>
      </w:pPr>
      <w:rPr>
        <w:rFonts w:ascii="Symbol" w:hAnsi="Symbol"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5">
    <w:nsid w:val="26720C11"/>
    <w:multiLevelType w:val="hybridMultilevel"/>
    <w:tmpl w:val="4C9C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E620F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7">
    <w:nsid w:val="2C06294E"/>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8">
    <w:nsid w:val="36284C64"/>
    <w:multiLevelType w:val="hybridMultilevel"/>
    <w:tmpl w:val="BAE20A48"/>
    <w:lvl w:ilvl="0" w:tplc="7E1468F6">
      <w:start w:val="1"/>
      <w:numFmt w:val="decimal"/>
      <w:lvlText w:val="(%1)"/>
      <w:lvlJc w:val="left"/>
      <w:pPr>
        <w:tabs>
          <w:tab w:val="num" w:pos="1571"/>
        </w:tabs>
        <w:ind w:left="1571" w:hanging="720"/>
      </w:pPr>
      <w:rPr>
        <w:rFonts w:cs="Times New Roman"/>
      </w:rPr>
    </w:lvl>
    <w:lvl w:ilvl="1" w:tplc="0809000F">
      <w:start w:val="1"/>
      <w:numFmt w:val="decimal"/>
      <w:lvlText w:val="%2."/>
      <w:lvlJc w:val="left"/>
      <w:pPr>
        <w:tabs>
          <w:tab w:val="num" w:pos="-1081"/>
        </w:tabs>
        <w:ind w:left="-1081" w:hanging="360"/>
      </w:pPr>
    </w:lvl>
    <w:lvl w:ilvl="2" w:tplc="0809001B">
      <w:start w:val="1"/>
      <w:numFmt w:val="lowerRoman"/>
      <w:lvlText w:val="%3."/>
      <w:lvlJc w:val="right"/>
      <w:pPr>
        <w:tabs>
          <w:tab w:val="num" w:pos="-361"/>
        </w:tabs>
        <w:ind w:left="-361" w:hanging="180"/>
      </w:pPr>
      <w:rPr>
        <w:rFonts w:cs="Times New Roman"/>
      </w:rPr>
    </w:lvl>
    <w:lvl w:ilvl="3" w:tplc="0809000F">
      <w:start w:val="1"/>
      <w:numFmt w:val="decimal"/>
      <w:lvlText w:val="%4."/>
      <w:lvlJc w:val="left"/>
      <w:pPr>
        <w:tabs>
          <w:tab w:val="num" w:pos="359"/>
        </w:tabs>
        <w:ind w:left="359" w:hanging="360"/>
      </w:pPr>
      <w:rPr>
        <w:rFonts w:cs="Times New Roman"/>
      </w:rPr>
    </w:lvl>
    <w:lvl w:ilvl="4" w:tplc="08090011">
      <w:start w:val="1"/>
      <w:numFmt w:val="decimal"/>
      <w:lvlText w:val="%5)"/>
      <w:lvlJc w:val="left"/>
      <w:pPr>
        <w:tabs>
          <w:tab w:val="num" w:pos="1079"/>
        </w:tabs>
        <w:ind w:left="1079" w:hanging="360"/>
      </w:pPr>
    </w:lvl>
    <w:lvl w:ilvl="5" w:tplc="0809001B">
      <w:start w:val="1"/>
      <w:numFmt w:val="lowerRoman"/>
      <w:lvlText w:val="%6."/>
      <w:lvlJc w:val="right"/>
      <w:pPr>
        <w:tabs>
          <w:tab w:val="num" w:pos="1799"/>
        </w:tabs>
        <w:ind w:left="1799" w:hanging="180"/>
      </w:pPr>
      <w:rPr>
        <w:rFonts w:cs="Times New Roman"/>
      </w:rPr>
    </w:lvl>
    <w:lvl w:ilvl="6" w:tplc="0809000F">
      <w:start w:val="1"/>
      <w:numFmt w:val="decimal"/>
      <w:pStyle w:val="ListBullet"/>
      <w:lvlText w:val="%7."/>
      <w:lvlJc w:val="left"/>
      <w:pPr>
        <w:tabs>
          <w:tab w:val="num" w:pos="2519"/>
        </w:tabs>
        <w:ind w:left="2519" w:hanging="360"/>
      </w:pPr>
      <w:rPr>
        <w:rFonts w:cs="Times New Roman"/>
      </w:rPr>
    </w:lvl>
    <w:lvl w:ilvl="7" w:tplc="08090019">
      <w:start w:val="1"/>
      <w:numFmt w:val="lowerLetter"/>
      <w:pStyle w:val="ListBullet2"/>
      <w:lvlText w:val="%8."/>
      <w:lvlJc w:val="left"/>
      <w:pPr>
        <w:tabs>
          <w:tab w:val="num" w:pos="3239"/>
        </w:tabs>
        <w:ind w:left="3239" w:hanging="360"/>
      </w:pPr>
      <w:rPr>
        <w:rFonts w:cs="Times New Roman"/>
      </w:rPr>
    </w:lvl>
    <w:lvl w:ilvl="8" w:tplc="0809001B">
      <w:start w:val="1"/>
      <w:numFmt w:val="lowerRoman"/>
      <w:lvlText w:val="%9."/>
      <w:lvlJc w:val="right"/>
      <w:pPr>
        <w:tabs>
          <w:tab w:val="num" w:pos="3959"/>
        </w:tabs>
        <w:ind w:left="3959" w:hanging="180"/>
      </w:pPr>
      <w:rPr>
        <w:rFonts w:cs="Times New Roman"/>
      </w:rPr>
    </w:lvl>
  </w:abstractNum>
  <w:abstractNum w:abstractNumId="9">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10">
    <w:nsid w:val="57BD364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1">
    <w:nsid w:val="5A60612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6213C27"/>
    <w:multiLevelType w:val="multilevel"/>
    <w:tmpl w:val="378EBF38"/>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3">
    <w:nsid w:val="66453A99"/>
    <w:multiLevelType w:val="hybridMultilevel"/>
    <w:tmpl w:val="A53EEDEA"/>
    <w:lvl w:ilvl="0" w:tplc="0409000F">
      <w:start w:val="1"/>
      <w:numFmt w:val="bullet"/>
      <w:pStyle w:val="Bullet"/>
      <w:lvlText w:val=""/>
      <w:lvlJc w:val="left"/>
      <w:pPr>
        <w:tabs>
          <w:tab w:val="num" w:pos="1080"/>
        </w:tabs>
        <w:ind w:left="1077" w:hanging="357"/>
      </w:pPr>
      <w:rPr>
        <w:rFonts w:ascii="Symbol" w:hAnsi="Symbol" w:hint="default"/>
        <w:color w:val="00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15">
    <w:nsid w:val="6CA6700C"/>
    <w:multiLevelType w:val="hybridMultilevel"/>
    <w:tmpl w:val="B9D012AA"/>
    <w:lvl w:ilvl="0" w:tplc="B4FEEB36">
      <w:start w:val="1"/>
      <w:numFmt w:val="lowerRoman"/>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
  </w:num>
  <w:num w:numId="5">
    <w:abstractNumId w:val="10"/>
  </w:num>
  <w:num w:numId="6">
    <w:abstractNumId w:val="14"/>
  </w:num>
  <w:num w:numId="7">
    <w:abstractNumId w:val="7"/>
  </w:num>
  <w:num w:numId="8">
    <w:abstractNumId w:val="11"/>
  </w:num>
  <w:num w:numId="9">
    <w:abstractNumId w:val="15"/>
  </w:num>
  <w:num w:numId="10">
    <w:abstractNumId w:val="3"/>
  </w:num>
  <w:num w:numId="11">
    <w:abstractNumId w:val="0"/>
  </w:num>
  <w:num w:numId="12">
    <w:abstractNumId w:val="8"/>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87"/>
    <w:rsid w:val="00005C22"/>
    <w:rsid w:val="000144C1"/>
    <w:rsid w:val="00023F5C"/>
    <w:rsid w:val="00026C09"/>
    <w:rsid w:val="00030E68"/>
    <w:rsid w:val="000349D7"/>
    <w:rsid w:val="00045D1B"/>
    <w:rsid w:val="00056DA4"/>
    <w:rsid w:val="00061301"/>
    <w:rsid w:val="00071E75"/>
    <w:rsid w:val="000735ED"/>
    <w:rsid w:val="000A78D7"/>
    <w:rsid w:val="000B1C45"/>
    <w:rsid w:val="000B5421"/>
    <w:rsid w:val="000B78FF"/>
    <w:rsid w:val="000C1030"/>
    <w:rsid w:val="000C3002"/>
    <w:rsid w:val="000D0613"/>
    <w:rsid w:val="000E582E"/>
    <w:rsid w:val="000F1B70"/>
    <w:rsid w:val="000F1C99"/>
    <w:rsid w:val="001018A4"/>
    <w:rsid w:val="0012064B"/>
    <w:rsid w:val="0012138F"/>
    <w:rsid w:val="001242A8"/>
    <w:rsid w:val="00127A28"/>
    <w:rsid w:val="00131B50"/>
    <w:rsid w:val="00137817"/>
    <w:rsid w:val="001406CA"/>
    <w:rsid w:val="00142582"/>
    <w:rsid w:val="00153398"/>
    <w:rsid w:val="001576C4"/>
    <w:rsid w:val="00181B01"/>
    <w:rsid w:val="00186880"/>
    <w:rsid w:val="00190298"/>
    <w:rsid w:val="001A1021"/>
    <w:rsid w:val="001B0AAB"/>
    <w:rsid w:val="001B25F7"/>
    <w:rsid w:val="001C1F4E"/>
    <w:rsid w:val="001D67E6"/>
    <w:rsid w:val="001F1214"/>
    <w:rsid w:val="001F3AAD"/>
    <w:rsid w:val="001F704C"/>
    <w:rsid w:val="00205F7B"/>
    <w:rsid w:val="00206979"/>
    <w:rsid w:val="00207101"/>
    <w:rsid w:val="00210AD9"/>
    <w:rsid w:val="002166F9"/>
    <w:rsid w:val="00217D21"/>
    <w:rsid w:val="00232CBB"/>
    <w:rsid w:val="002506F0"/>
    <w:rsid w:val="00251309"/>
    <w:rsid w:val="00260955"/>
    <w:rsid w:val="0027309E"/>
    <w:rsid w:val="0028022A"/>
    <w:rsid w:val="00280D19"/>
    <w:rsid w:val="00280EF8"/>
    <w:rsid w:val="00281208"/>
    <w:rsid w:val="00281A1E"/>
    <w:rsid w:val="0029619C"/>
    <w:rsid w:val="00296334"/>
    <w:rsid w:val="00297C8C"/>
    <w:rsid w:val="002C12FB"/>
    <w:rsid w:val="002D0C8F"/>
    <w:rsid w:val="002D6401"/>
    <w:rsid w:val="002D7532"/>
    <w:rsid w:val="002E100C"/>
    <w:rsid w:val="002E23CE"/>
    <w:rsid w:val="002F02AF"/>
    <w:rsid w:val="002F4692"/>
    <w:rsid w:val="002F57AF"/>
    <w:rsid w:val="003028B7"/>
    <w:rsid w:val="003028CA"/>
    <w:rsid w:val="003050A7"/>
    <w:rsid w:val="00325E18"/>
    <w:rsid w:val="00330F15"/>
    <w:rsid w:val="0033501E"/>
    <w:rsid w:val="003523F3"/>
    <w:rsid w:val="00361829"/>
    <w:rsid w:val="00364E16"/>
    <w:rsid w:val="00372BEC"/>
    <w:rsid w:val="00386704"/>
    <w:rsid w:val="00392AF6"/>
    <w:rsid w:val="00397787"/>
    <w:rsid w:val="003B1CC5"/>
    <w:rsid w:val="003B456B"/>
    <w:rsid w:val="003B64D5"/>
    <w:rsid w:val="003C2908"/>
    <w:rsid w:val="003D0A49"/>
    <w:rsid w:val="003E164E"/>
    <w:rsid w:val="00404606"/>
    <w:rsid w:val="00404713"/>
    <w:rsid w:val="00406A95"/>
    <w:rsid w:val="00410974"/>
    <w:rsid w:val="00420CE5"/>
    <w:rsid w:val="004225A0"/>
    <w:rsid w:val="00430016"/>
    <w:rsid w:val="00437E32"/>
    <w:rsid w:val="004467E9"/>
    <w:rsid w:val="004469A8"/>
    <w:rsid w:val="0046610D"/>
    <w:rsid w:val="00472691"/>
    <w:rsid w:val="004755CD"/>
    <w:rsid w:val="00485DDF"/>
    <w:rsid w:val="004874D0"/>
    <w:rsid w:val="004A1CAF"/>
    <w:rsid w:val="004A53A7"/>
    <w:rsid w:val="004C21FC"/>
    <w:rsid w:val="004D0230"/>
    <w:rsid w:val="004E4E0F"/>
    <w:rsid w:val="004F0B8C"/>
    <w:rsid w:val="004F5EB0"/>
    <w:rsid w:val="00507486"/>
    <w:rsid w:val="00511D7C"/>
    <w:rsid w:val="00514C25"/>
    <w:rsid w:val="00523713"/>
    <w:rsid w:val="00526EBE"/>
    <w:rsid w:val="005300D3"/>
    <w:rsid w:val="00536D14"/>
    <w:rsid w:val="00545F71"/>
    <w:rsid w:val="00553789"/>
    <w:rsid w:val="0055439A"/>
    <w:rsid w:val="005645F2"/>
    <w:rsid w:val="00576852"/>
    <w:rsid w:val="005772EC"/>
    <w:rsid w:val="00583AD9"/>
    <w:rsid w:val="00585CEE"/>
    <w:rsid w:val="005946E5"/>
    <w:rsid w:val="005A4FB7"/>
    <w:rsid w:val="005C593D"/>
    <w:rsid w:val="005C7973"/>
    <w:rsid w:val="005D784F"/>
    <w:rsid w:val="005E18B3"/>
    <w:rsid w:val="005E454C"/>
    <w:rsid w:val="005E5711"/>
    <w:rsid w:val="005E6AEB"/>
    <w:rsid w:val="005F1207"/>
    <w:rsid w:val="0060352B"/>
    <w:rsid w:val="00610B8F"/>
    <w:rsid w:val="0061152F"/>
    <w:rsid w:val="00615E9A"/>
    <w:rsid w:val="006263C5"/>
    <w:rsid w:val="00627921"/>
    <w:rsid w:val="00646E8E"/>
    <w:rsid w:val="0064713C"/>
    <w:rsid w:val="00650F57"/>
    <w:rsid w:val="006514F9"/>
    <w:rsid w:val="00651E60"/>
    <w:rsid w:val="0065511D"/>
    <w:rsid w:val="00690F3C"/>
    <w:rsid w:val="00691C2A"/>
    <w:rsid w:val="006A44F2"/>
    <w:rsid w:val="006C263C"/>
    <w:rsid w:val="006D67DC"/>
    <w:rsid w:val="006E0B87"/>
    <w:rsid w:val="006E0DCC"/>
    <w:rsid w:val="006E6168"/>
    <w:rsid w:val="006F04A6"/>
    <w:rsid w:val="00707A9D"/>
    <w:rsid w:val="0071652F"/>
    <w:rsid w:val="00733804"/>
    <w:rsid w:val="00733AFD"/>
    <w:rsid w:val="007505B3"/>
    <w:rsid w:val="00773ACD"/>
    <w:rsid w:val="00773B93"/>
    <w:rsid w:val="00775DCD"/>
    <w:rsid w:val="0078055A"/>
    <w:rsid w:val="00791F57"/>
    <w:rsid w:val="00795328"/>
    <w:rsid w:val="00795467"/>
    <w:rsid w:val="007A3DC1"/>
    <w:rsid w:val="007A6F89"/>
    <w:rsid w:val="007B08D4"/>
    <w:rsid w:val="007B4D44"/>
    <w:rsid w:val="007C05E5"/>
    <w:rsid w:val="007F3472"/>
    <w:rsid w:val="008025A4"/>
    <w:rsid w:val="00803FB9"/>
    <w:rsid w:val="008241A1"/>
    <w:rsid w:val="008416C6"/>
    <w:rsid w:val="00851F68"/>
    <w:rsid w:val="00861D55"/>
    <w:rsid w:val="008673B8"/>
    <w:rsid w:val="00886547"/>
    <w:rsid w:val="008A2792"/>
    <w:rsid w:val="008A6AC2"/>
    <w:rsid w:val="008B159E"/>
    <w:rsid w:val="008B378E"/>
    <w:rsid w:val="008B3BC1"/>
    <w:rsid w:val="008C5733"/>
    <w:rsid w:val="008C701D"/>
    <w:rsid w:val="008D11D3"/>
    <w:rsid w:val="008F18C3"/>
    <w:rsid w:val="0090663E"/>
    <w:rsid w:val="00912DDF"/>
    <w:rsid w:val="00920718"/>
    <w:rsid w:val="00931A8B"/>
    <w:rsid w:val="00934EA6"/>
    <w:rsid w:val="009379E6"/>
    <w:rsid w:val="00942C29"/>
    <w:rsid w:val="0095042C"/>
    <w:rsid w:val="0095122D"/>
    <w:rsid w:val="009576F0"/>
    <w:rsid w:val="0096173F"/>
    <w:rsid w:val="0096184F"/>
    <w:rsid w:val="00974741"/>
    <w:rsid w:val="00975B7E"/>
    <w:rsid w:val="00976D66"/>
    <w:rsid w:val="00984FEC"/>
    <w:rsid w:val="009A3C49"/>
    <w:rsid w:val="009A7A23"/>
    <w:rsid w:val="009B000D"/>
    <w:rsid w:val="009B1729"/>
    <w:rsid w:val="009B353A"/>
    <w:rsid w:val="009B40D4"/>
    <w:rsid w:val="009D2E9F"/>
    <w:rsid w:val="009E0FAE"/>
    <w:rsid w:val="009E1640"/>
    <w:rsid w:val="009E1AD1"/>
    <w:rsid w:val="009F0FEF"/>
    <w:rsid w:val="00A051B7"/>
    <w:rsid w:val="00A07A5E"/>
    <w:rsid w:val="00A11738"/>
    <w:rsid w:val="00A208F4"/>
    <w:rsid w:val="00A24005"/>
    <w:rsid w:val="00A333DD"/>
    <w:rsid w:val="00A5114B"/>
    <w:rsid w:val="00A52433"/>
    <w:rsid w:val="00A54229"/>
    <w:rsid w:val="00A60C3E"/>
    <w:rsid w:val="00A627E2"/>
    <w:rsid w:val="00A70A04"/>
    <w:rsid w:val="00A742D1"/>
    <w:rsid w:val="00AA1AEC"/>
    <w:rsid w:val="00AA5AED"/>
    <w:rsid w:val="00AA5CCB"/>
    <w:rsid w:val="00AB5DFE"/>
    <w:rsid w:val="00AE2A0A"/>
    <w:rsid w:val="00AF2610"/>
    <w:rsid w:val="00AF4D01"/>
    <w:rsid w:val="00AF6509"/>
    <w:rsid w:val="00AF78AF"/>
    <w:rsid w:val="00AF7FAB"/>
    <w:rsid w:val="00B02E9B"/>
    <w:rsid w:val="00B11CA7"/>
    <w:rsid w:val="00B22F1B"/>
    <w:rsid w:val="00B25ED2"/>
    <w:rsid w:val="00B377FD"/>
    <w:rsid w:val="00B56298"/>
    <w:rsid w:val="00B57CEE"/>
    <w:rsid w:val="00B63268"/>
    <w:rsid w:val="00B70EBF"/>
    <w:rsid w:val="00B71930"/>
    <w:rsid w:val="00B730A8"/>
    <w:rsid w:val="00B86C76"/>
    <w:rsid w:val="00BA6AB3"/>
    <w:rsid w:val="00BE12B3"/>
    <w:rsid w:val="00BE6C44"/>
    <w:rsid w:val="00BF0D3E"/>
    <w:rsid w:val="00BF4E80"/>
    <w:rsid w:val="00BF69A7"/>
    <w:rsid w:val="00C03271"/>
    <w:rsid w:val="00C069A8"/>
    <w:rsid w:val="00C21D7E"/>
    <w:rsid w:val="00C27E05"/>
    <w:rsid w:val="00C30C3D"/>
    <w:rsid w:val="00C37BFA"/>
    <w:rsid w:val="00C51D8A"/>
    <w:rsid w:val="00C54833"/>
    <w:rsid w:val="00C56AC4"/>
    <w:rsid w:val="00C63BFD"/>
    <w:rsid w:val="00C6739B"/>
    <w:rsid w:val="00C73E23"/>
    <w:rsid w:val="00C74330"/>
    <w:rsid w:val="00C76D17"/>
    <w:rsid w:val="00C7757E"/>
    <w:rsid w:val="00C81CC5"/>
    <w:rsid w:val="00C8684D"/>
    <w:rsid w:val="00C914B4"/>
    <w:rsid w:val="00C97341"/>
    <w:rsid w:val="00C977EE"/>
    <w:rsid w:val="00CB015F"/>
    <w:rsid w:val="00CB57B4"/>
    <w:rsid w:val="00CB67FF"/>
    <w:rsid w:val="00CD1742"/>
    <w:rsid w:val="00CD2C83"/>
    <w:rsid w:val="00CE1B3C"/>
    <w:rsid w:val="00CE1DAC"/>
    <w:rsid w:val="00CE4C1F"/>
    <w:rsid w:val="00CF7F8C"/>
    <w:rsid w:val="00D01276"/>
    <w:rsid w:val="00D01ACC"/>
    <w:rsid w:val="00D0414B"/>
    <w:rsid w:val="00D1034C"/>
    <w:rsid w:val="00D25239"/>
    <w:rsid w:val="00D26D8E"/>
    <w:rsid w:val="00D30218"/>
    <w:rsid w:val="00D33CFE"/>
    <w:rsid w:val="00D43BC6"/>
    <w:rsid w:val="00D44F49"/>
    <w:rsid w:val="00D55B46"/>
    <w:rsid w:val="00D56035"/>
    <w:rsid w:val="00D602F2"/>
    <w:rsid w:val="00D657CE"/>
    <w:rsid w:val="00D706DD"/>
    <w:rsid w:val="00D72AF7"/>
    <w:rsid w:val="00D7478E"/>
    <w:rsid w:val="00D777AE"/>
    <w:rsid w:val="00D86D21"/>
    <w:rsid w:val="00D8792B"/>
    <w:rsid w:val="00D947FB"/>
    <w:rsid w:val="00D94AAD"/>
    <w:rsid w:val="00D96E14"/>
    <w:rsid w:val="00DA11DC"/>
    <w:rsid w:val="00DA6A68"/>
    <w:rsid w:val="00DB13D6"/>
    <w:rsid w:val="00DB3211"/>
    <w:rsid w:val="00DC346F"/>
    <w:rsid w:val="00DC3664"/>
    <w:rsid w:val="00DC6476"/>
    <w:rsid w:val="00DD6314"/>
    <w:rsid w:val="00DE1647"/>
    <w:rsid w:val="00DE78D5"/>
    <w:rsid w:val="00DF3A7B"/>
    <w:rsid w:val="00E114CB"/>
    <w:rsid w:val="00E1357C"/>
    <w:rsid w:val="00E1448F"/>
    <w:rsid w:val="00E17D27"/>
    <w:rsid w:val="00E278DB"/>
    <w:rsid w:val="00E37152"/>
    <w:rsid w:val="00E43A6E"/>
    <w:rsid w:val="00E557E9"/>
    <w:rsid w:val="00E56C2C"/>
    <w:rsid w:val="00E60DC4"/>
    <w:rsid w:val="00E6382B"/>
    <w:rsid w:val="00E64295"/>
    <w:rsid w:val="00E70302"/>
    <w:rsid w:val="00E776CC"/>
    <w:rsid w:val="00E80EB6"/>
    <w:rsid w:val="00E8540D"/>
    <w:rsid w:val="00E86489"/>
    <w:rsid w:val="00E92C9A"/>
    <w:rsid w:val="00E95D3C"/>
    <w:rsid w:val="00EA32A7"/>
    <w:rsid w:val="00EB4B20"/>
    <w:rsid w:val="00EC1EB6"/>
    <w:rsid w:val="00EC3B4E"/>
    <w:rsid w:val="00EC698D"/>
    <w:rsid w:val="00ED10B0"/>
    <w:rsid w:val="00EE2B46"/>
    <w:rsid w:val="00EF244D"/>
    <w:rsid w:val="00F02381"/>
    <w:rsid w:val="00F05121"/>
    <w:rsid w:val="00F078CA"/>
    <w:rsid w:val="00F11008"/>
    <w:rsid w:val="00F2035B"/>
    <w:rsid w:val="00F22ED6"/>
    <w:rsid w:val="00F25E0B"/>
    <w:rsid w:val="00F357E8"/>
    <w:rsid w:val="00F4409D"/>
    <w:rsid w:val="00F440F0"/>
    <w:rsid w:val="00F45336"/>
    <w:rsid w:val="00F53DA6"/>
    <w:rsid w:val="00F567F0"/>
    <w:rsid w:val="00F7223D"/>
    <w:rsid w:val="00F76115"/>
    <w:rsid w:val="00F76746"/>
    <w:rsid w:val="00F7775E"/>
    <w:rsid w:val="00FA2564"/>
    <w:rsid w:val="00FA45C7"/>
    <w:rsid w:val="00FB508E"/>
    <w:rsid w:val="00FC09D9"/>
    <w:rsid w:val="00FC1637"/>
    <w:rsid w:val="00FE1B67"/>
    <w:rsid w:val="00FE2D1E"/>
    <w:rsid w:val="00FF65FC"/>
    <w:rsid w:val="00FF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1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numPr>
        <w:numId w:val="8"/>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8"/>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8"/>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iPriority w:val="9"/>
    <w:semiHidden/>
    <w:unhideWhenUsed/>
    <w:qFormat/>
    <w:rsid w:val="008A2792"/>
    <w:pPr>
      <w:keepNext/>
      <w:keepLines/>
      <w:numPr>
        <w:ilvl w:val="3"/>
        <w:numId w:val="8"/>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A2792"/>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A2792"/>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A2792"/>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2792"/>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8"/>
      </w:numPr>
      <w:spacing w:before="240" w:after="60" w:line="264" w:lineRule="auto"/>
      <w:jc w:val="both"/>
      <w:outlineLvl w:val="8"/>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link w:val="ListParagraphChar"/>
    <w:uiPriority w:val="34"/>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2"/>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6"/>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1F3AAD"/>
    <w:rPr>
      <w:rFonts w:eastAsia="Times New Roman" w:cs="Times New Roman"/>
      <w:sz w:val="20"/>
      <w:szCs w:val="20"/>
    </w:rPr>
  </w:style>
  <w:style w:type="character" w:styleId="FootnoteReference">
    <w:name w:val="footnote reference"/>
    <w:uiPriority w:val="99"/>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 w:type="character" w:customStyle="1" w:styleId="Heading4Char">
    <w:name w:val="Heading 4 Char"/>
    <w:basedOn w:val="DefaultParagraphFont"/>
    <w:link w:val="Heading4"/>
    <w:uiPriority w:val="9"/>
    <w:semiHidden/>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A2792"/>
    <w:rPr>
      <w:rFonts w:asciiTheme="majorHAnsi" w:eastAsiaTheme="majorEastAsia" w:hAnsiTheme="majorHAnsi" w:cstheme="majorBidi"/>
      <w:color w:val="404040" w:themeColor="text1" w:themeTint="BF"/>
      <w:sz w:val="20"/>
      <w:szCs w:val="20"/>
    </w:rPr>
  </w:style>
  <w:style w:type="character" w:customStyle="1" w:styleId="ListParagraphChar">
    <w:name w:val="List Paragraph Char"/>
    <w:basedOn w:val="DefaultParagraphFont"/>
    <w:link w:val="ListParagraph"/>
    <w:uiPriority w:val="34"/>
    <w:locked/>
    <w:rsid w:val="00974741"/>
    <w:rPr>
      <w:rFonts w:eastAsia="Calibri" w:cs="Times New Roman"/>
    </w:rPr>
  </w:style>
  <w:style w:type="paragraph" w:styleId="NoSpacing">
    <w:name w:val="No Spacing"/>
    <w:uiPriority w:val="1"/>
    <w:qFormat/>
    <w:rsid w:val="00AE2A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numPr>
        <w:numId w:val="8"/>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8"/>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8"/>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iPriority w:val="9"/>
    <w:semiHidden/>
    <w:unhideWhenUsed/>
    <w:qFormat/>
    <w:rsid w:val="008A2792"/>
    <w:pPr>
      <w:keepNext/>
      <w:keepLines/>
      <w:numPr>
        <w:ilvl w:val="3"/>
        <w:numId w:val="8"/>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A2792"/>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A2792"/>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A2792"/>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2792"/>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8"/>
      </w:numPr>
      <w:spacing w:before="240" w:after="60" w:line="264" w:lineRule="auto"/>
      <w:jc w:val="both"/>
      <w:outlineLvl w:val="8"/>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link w:val="ListParagraphChar"/>
    <w:uiPriority w:val="34"/>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2"/>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6"/>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1F3AAD"/>
    <w:rPr>
      <w:rFonts w:eastAsia="Times New Roman" w:cs="Times New Roman"/>
      <w:sz w:val="20"/>
      <w:szCs w:val="20"/>
    </w:rPr>
  </w:style>
  <w:style w:type="character" w:styleId="FootnoteReference">
    <w:name w:val="footnote reference"/>
    <w:uiPriority w:val="99"/>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 w:type="character" w:customStyle="1" w:styleId="Heading4Char">
    <w:name w:val="Heading 4 Char"/>
    <w:basedOn w:val="DefaultParagraphFont"/>
    <w:link w:val="Heading4"/>
    <w:uiPriority w:val="9"/>
    <w:semiHidden/>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A2792"/>
    <w:rPr>
      <w:rFonts w:asciiTheme="majorHAnsi" w:eastAsiaTheme="majorEastAsia" w:hAnsiTheme="majorHAnsi" w:cstheme="majorBidi"/>
      <w:color w:val="404040" w:themeColor="text1" w:themeTint="BF"/>
      <w:sz w:val="20"/>
      <w:szCs w:val="20"/>
    </w:rPr>
  </w:style>
  <w:style w:type="character" w:customStyle="1" w:styleId="ListParagraphChar">
    <w:name w:val="List Paragraph Char"/>
    <w:basedOn w:val="DefaultParagraphFont"/>
    <w:link w:val="ListParagraph"/>
    <w:uiPriority w:val="34"/>
    <w:locked/>
    <w:rsid w:val="00974741"/>
    <w:rPr>
      <w:rFonts w:eastAsia="Calibri" w:cs="Times New Roman"/>
    </w:rPr>
  </w:style>
  <w:style w:type="paragraph" w:styleId="NoSpacing">
    <w:name w:val="No Spacing"/>
    <w:uiPriority w:val="1"/>
    <w:qFormat/>
    <w:rsid w:val="00AE2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015">
      <w:bodyDiv w:val="1"/>
      <w:marLeft w:val="0"/>
      <w:marRight w:val="0"/>
      <w:marTop w:val="0"/>
      <w:marBottom w:val="0"/>
      <w:divBdr>
        <w:top w:val="none" w:sz="0" w:space="0" w:color="auto"/>
        <w:left w:val="none" w:sz="0" w:space="0" w:color="auto"/>
        <w:bottom w:val="none" w:sz="0" w:space="0" w:color="auto"/>
        <w:right w:val="none" w:sz="0" w:space="0" w:color="auto"/>
      </w:divBdr>
    </w:div>
    <w:div w:id="199972374">
      <w:bodyDiv w:val="1"/>
      <w:marLeft w:val="0"/>
      <w:marRight w:val="0"/>
      <w:marTop w:val="0"/>
      <w:marBottom w:val="0"/>
      <w:divBdr>
        <w:top w:val="none" w:sz="0" w:space="0" w:color="auto"/>
        <w:left w:val="none" w:sz="0" w:space="0" w:color="auto"/>
        <w:bottom w:val="none" w:sz="0" w:space="0" w:color="auto"/>
        <w:right w:val="none" w:sz="0" w:space="0" w:color="auto"/>
      </w:divBdr>
    </w:div>
    <w:div w:id="217015909">
      <w:bodyDiv w:val="1"/>
      <w:marLeft w:val="0"/>
      <w:marRight w:val="0"/>
      <w:marTop w:val="0"/>
      <w:marBottom w:val="0"/>
      <w:divBdr>
        <w:top w:val="none" w:sz="0" w:space="0" w:color="auto"/>
        <w:left w:val="none" w:sz="0" w:space="0" w:color="auto"/>
        <w:bottom w:val="none" w:sz="0" w:space="0" w:color="auto"/>
        <w:right w:val="none" w:sz="0" w:space="0" w:color="auto"/>
      </w:divBdr>
    </w:div>
    <w:div w:id="285815420">
      <w:bodyDiv w:val="1"/>
      <w:marLeft w:val="0"/>
      <w:marRight w:val="0"/>
      <w:marTop w:val="0"/>
      <w:marBottom w:val="0"/>
      <w:divBdr>
        <w:top w:val="none" w:sz="0" w:space="0" w:color="auto"/>
        <w:left w:val="none" w:sz="0" w:space="0" w:color="auto"/>
        <w:bottom w:val="none" w:sz="0" w:space="0" w:color="auto"/>
        <w:right w:val="none" w:sz="0" w:space="0" w:color="auto"/>
      </w:divBdr>
    </w:div>
    <w:div w:id="401218393">
      <w:bodyDiv w:val="1"/>
      <w:marLeft w:val="0"/>
      <w:marRight w:val="0"/>
      <w:marTop w:val="0"/>
      <w:marBottom w:val="0"/>
      <w:divBdr>
        <w:top w:val="none" w:sz="0" w:space="0" w:color="auto"/>
        <w:left w:val="none" w:sz="0" w:space="0" w:color="auto"/>
        <w:bottom w:val="none" w:sz="0" w:space="0" w:color="auto"/>
        <w:right w:val="none" w:sz="0" w:space="0" w:color="auto"/>
      </w:divBdr>
    </w:div>
    <w:div w:id="415135653">
      <w:bodyDiv w:val="1"/>
      <w:marLeft w:val="0"/>
      <w:marRight w:val="0"/>
      <w:marTop w:val="0"/>
      <w:marBottom w:val="0"/>
      <w:divBdr>
        <w:top w:val="none" w:sz="0" w:space="0" w:color="auto"/>
        <w:left w:val="none" w:sz="0" w:space="0" w:color="auto"/>
        <w:bottom w:val="none" w:sz="0" w:space="0" w:color="auto"/>
        <w:right w:val="none" w:sz="0" w:space="0" w:color="auto"/>
      </w:divBdr>
    </w:div>
    <w:div w:id="421806085">
      <w:bodyDiv w:val="1"/>
      <w:marLeft w:val="0"/>
      <w:marRight w:val="0"/>
      <w:marTop w:val="0"/>
      <w:marBottom w:val="0"/>
      <w:divBdr>
        <w:top w:val="none" w:sz="0" w:space="0" w:color="auto"/>
        <w:left w:val="none" w:sz="0" w:space="0" w:color="auto"/>
        <w:bottom w:val="none" w:sz="0" w:space="0" w:color="auto"/>
        <w:right w:val="none" w:sz="0" w:space="0" w:color="auto"/>
      </w:divBdr>
    </w:div>
    <w:div w:id="463498678">
      <w:bodyDiv w:val="1"/>
      <w:marLeft w:val="0"/>
      <w:marRight w:val="0"/>
      <w:marTop w:val="0"/>
      <w:marBottom w:val="0"/>
      <w:divBdr>
        <w:top w:val="none" w:sz="0" w:space="0" w:color="auto"/>
        <w:left w:val="none" w:sz="0" w:space="0" w:color="auto"/>
        <w:bottom w:val="none" w:sz="0" w:space="0" w:color="auto"/>
        <w:right w:val="none" w:sz="0" w:space="0" w:color="auto"/>
      </w:divBdr>
    </w:div>
    <w:div w:id="522862175">
      <w:bodyDiv w:val="1"/>
      <w:marLeft w:val="0"/>
      <w:marRight w:val="0"/>
      <w:marTop w:val="0"/>
      <w:marBottom w:val="0"/>
      <w:divBdr>
        <w:top w:val="none" w:sz="0" w:space="0" w:color="auto"/>
        <w:left w:val="none" w:sz="0" w:space="0" w:color="auto"/>
        <w:bottom w:val="none" w:sz="0" w:space="0" w:color="auto"/>
        <w:right w:val="none" w:sz="0" w:space="0" w:color="auto"/>
      </w:divBdr>
    </w:div>
    <w:div w:id="658461457">
      <w:bodyDiv w:val="1"/>
      <w:marLeft w:val="0"/>
      <w:marRight w:val="0"/>
      <w:marTop w:val="0"/>
      <w:marBottom w:val="0"/>
      <w:divBdr>
        <w:top w:val="none" w:sz="0" w:space="0" w:color="auto"/>
        <w:left w:val="none" w:sz="0" w:space="0" w:color="auto"/>
        <w:bottom w:val="none" w:sz="0" w:space="0" w:color="auto"/>
        <w:right w:val="none" w:sz="0" w:space="0" w:color="auto"/>
      </w:divBdr>
    </w:div>
    <w:div w:id="713236387">
      <w:bodyDiv w:val="1"/>
      <w:marLeft w:val="0"/>
      <w:marRight w:val="0"/>
      <w:marTop w:val="0"/>
      <w:marBottom w:val="0"/>
      <w:divBdr>
        <w:top w:val="none" w:sz="0" w:space="0" w:color="auto"/>
        <w:left w:val="none" w:sz="0" w:space="0" w:color="auto"/>
        <w:bottom w:val="none" w:sz="0" w:space="0" w:color="auto"/>
        <w:right w:val="none" w:sz="0" w:space="0" w:color="auto"/>
      </w:divBdr>
    </w:div>
    <w:div w:id="785587763">
      <w:bodyDiv w:val="1"/>
      <w:marLeft w:val="0"/>
      <w:marRight w:val="0"/>
      <w:marTop w:val="0"/>
      <w:marBottom w:val="0"/>
      <w:divBdr>
        <w:top w:val="none" w:sz="0" w:space="0" w:color="auto"/>
        <w:left w:val="none" w:sz="0" w:space="0" w:color="auto"/>
        <w:bottom w:val="none" w:sz="0" w:space="0" w:color="auto"/>
        <w:right w:val="none" w:sz="0" w:space="0" w:color="auto"/>
      </w:divBdr>
    </w:div>
    <w:div w:id="817188858">
      <w:bodyDiv w:val="1"/>
      <w:marLeft w:val="0"/>
      <w:marRight w:val="0"/>
      <w:marTop w:val="0"/>
      <w:marBottom w:val="0"/>
      <w:divBdr>
        <w:top w:val="none" w:sz="0" w:space="0" w:color="auto"/>
        <w:left w:val="none" w:sz="0" w:space="0" w:color="auto"/>
        <w:bottom w:val="none" w:sz="0" w:space="0" w:color="auto"/>
        <w:right w:val="none" w:sz="0" w:space="0" w:color="auto"/>
      </w:divBdr>
    </w:div>
    <w:div w:id="934172257">
      <w:bodyDiv w:val="1"/>
      <w:marLeft w:val="0"/>
      <w:marRight w:val="0"/>
      <w:marTop w:val="0"/>
      <w:marBottom w:val="0"/>
      <w:divBdr>
        <w:top w:val="none" w:sz="0" w:space="0" w:color="auto"/>
        <w:left w:val="none" w:sz="0" w:space="0" w:color="auto"/>
        <w:bottom w:val="none" w:sz="0" w:space="0" w:color="auto"/>
        <w:right w:val="none" w:sz="0" w:space="0" w:color="auto"/>
      </w:divBdr>
    </w:div>
    <w:div w:id="936063683">
      <w:bodyDiv w:val="1"/>
      <w:marLeft w:val="0"/>
      <w:marRight w:val="0"/>
      <w:marTop w:val="0"/>
      <w:marBottom w:val="0"/>
      <w:divBdr>
        <w:top w:val="none" w:sz="0" w:space="0" w:color="auto"/>
        <w:left w:val="none" w:sz="0" w:space="0" w:color="auto"/>
        <w:bottom w:val="none" w:sz="0" w:space="0" w:color="auto"/>
        <w:right w:val="none" w:sz="0" w:space="0" w:color="auto"/>
      </w:divBdr>
    </w:div>
    <w:div w:id="1065301903">
      <w:bodyDiv w:val="1"/>
      <w:marLeft w:val="0"/>
      <w:marRight w:val="0"/>
      <w:marTop w:val="0"/>
      <w:marBottom w:val="0"/>
      <w:divBdr>
        <w:top w:val="none" w:sz="0" w:space="0" w:color="auto"/>
        <w:left w:val="none" w:sz="0" w:space="0" w:color="auto"/>
        <w:bottom w:val="none" w:sz="0" w:space="0" w:color="auto"/>
        <w:right w:val="none" w:sz="0" w:space="0" w:color="auto"/>
      </w:divBdr>
    </w:div>
    <w:div w:id="1474902797">
      <w:bodyDiv w:val="1"/>
      <w:marLeft w:val="0"/>
      <w:marRight w:val="0"/>
      <w:marTop w:val="0"/>
      <w:marBottom w:val="0"/>
      <w:divBdr>
        <w:top w:val="none" w:sz="0" w:space="0" w:color="auto"/>
        <w:left w:val="none" w:sz="0" w:space="0" w:color="auto"/>
        <w:bottom w:val="none" w:sz="0" w:space="0" w:color="auto"/>
        <w:right w:val="none" w:sz="0" w:space="0" w:color="auto"/>
      </w:divBdr>
    </w:div>
    <w:div w:id="1529872787">
      <w:bodyDiv w:val="1"/>
      <w:marLeft w:val="0"/>
      <w:marRight w:val="0"/>
      <w:marTop w:val="0"/>
      <w:marBottom w:val="0"/>
      <w:divBdr>
        <w:top w:val="none" w:sz="0" w:space="0" w:color="auto"/>
        <w:left w:val="none" w:sz="0" w:space="0" w:color="auto"/>
        <w:bottom w:val="none" w:sz="0" w:space="0" w:color="auto"/>
        <w:right w:val="none" w:sz="0" w:space="0" w:color="auto"/>
      </w:divBdr>
    </w:div>
    <w:div w:id="1548101260">
      <w:bodyDiv w:val="1"/>
      <w:marLeft w:val="0"/>
      <w:marRight w:val="0"/>
      <w:marTop w:val="0"/>
      <w:marBottom w:val="0"/>
      <w:divBdr>
        <w:top w:val="none" w:sz="0" w:space="0" w:color="auto"/>
        <w:left w:val="none" w:sz="0" w:space="0" w:color="auto"/>
        <w:bottom w:val="none" w:sz="0" w:space="0" w:color="auto"/>
        <w:right w:val="none" w:sz="0" w:space="0" w:color="auto"/>
      </w:divBdr>
    </w:div>
    <w:div w:id="1559394119">
      <w:bodyDiv w:val="1"/>
      <w:marLeft w:val="0"/>
      <w:marRight w:val="0"/>
      <w:marTop w:val="0"/>
      <w:marBottom w:val="0"/>
      <w:divBdr>
        <w:top w:val="none" w:sz="0" w:space="0" w:color="auto"/>
        <w:left w:val="none" w:sz="0" w:space="0" w:color="auto"/>
        <w:bottom w:val="none" w:sz="0" w:space="0" w:color="auto"/>
        <w:right w:val="none" w:sz="0" w:space="0" w:color="auto"/>
      </w:divBdr>
    </w:div>
    <w:div w:id="1620724025">
      <w:bodyDiv w:val="1"/>
      <w:marLeft w:val="0"/>
      <w:marRight w:val="0"/>
      <w:marTop w:val="0"/>
      <w:marBottom w:val="0"/>
      <w:divBdr>
        <w:top w:val="none" w:sz="0" w:space="0" w:color="auto"/>
        <w:left w:val="none" w:sz="0" w:space="0" w:color="auto"/>
        <w:bottom w:val="none" w:sz="0" w:space="0" w:color="auto"/>
        <w:right w:val="none" w:sz="0" w:space="0" w:color="auto"/>
      </w:divBdr>
    </w:div>
    <w:div w:id="1709840130">
      <w:bodyDiv w:val="1"/>
      <w:marLeft w:val="0"/>
      <w:marRight w:val="0"/>
      <w:marTop w:val="0"/>
      <w:marBottom w:val="0"/>
      <w:divBdr>
        <w:top w:val="none" w:sz="0" w:space="0" w:color="auto"/>
        <w:left w:val="none" w:sz="0" w:space="0" w:color="auto"/>
        <w:bottom w:val="none" w:sz="0" w:space="0" w:color="auto"/>
        <w:right w:val="none" w:sz="0" w:space="0" w:color="auto"/>
      </w:divBdr>
    </w:div>
    <w:div w:id="1835291279">
      <w:bodyDiv w:val="1"/>
      <w:marLeft w:val="0"/>
      <w:marRight w:val="0"/>
      <w:marTop w:val="0"/>
      <w:marBottom w:val="0"/>
      <w:divBdr>
        <w:top w:val="none" w:sz="0" w:space="0" w:color="auto"/>
        <w:left w:val="none" w:sz="0" w:space="0" w:color="auto"/>
        <w:bottom w:val="none" w:sz="0" w:space="0" w:color="auto"/>
        <w:right w:val="none" w:sz="0" w:space="0" w:color="auto"/>
      </w:divBdr>
    </w:div>
    <w:div w:id="1844582756">
      <w:bodyDiv w:val="1"/>
      <w:marLeft w:val="0"/>
      <w:marRight w:val="0"/>
      <w:marTop w:val="0"/>
      <w:marBottom w:val="0"/>
      <w:divBdr>
        <w:top w:val="none" w:sz="0" w:space="0" w:color="auto"/>
        <w:left w:val="none" w:sz="0" w:space="0" w:color="auto"/>
        <w:bottom w:val="none" w:sz="0" w:space="0" w:color="auto"/>
        <w:right w:val="none" w:sz="0" w:space="0" w:color="auto"/>
      </w:divBdr>
    </w:div>
    <w:div w:id="1905215118">
      <w:bodyDiv w:val="1"/>
      <w:marLeft w:val="0"/>
      <w:marRight w:val="0"/>
      <w:marTop w:val="0"/>
      <w:marBottom w:val="0"/>
      <w:divBdr>
        <w:top w:val="none" w:sz="0" w:space="0" w:color="auto"/>
        <w:left w:val="none" w:sz="0" w:space="0" w:color="auto"/>
        <w:bottom w:val="none" w:sz="0" w:space="0" w:color="auto"/>
        <w:right w:val="none" w:sz="0" w:space="0" w:color="auto"/>
      </w:divBdr>
    </w:div>
    <w:div w:id="19234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8082-6D94-4025-801F-8B792B283406}">
  <ds:schemaRefs>
    <ds:schemaRef ds:uri="http://schemas.openxmlformats.org/officeDocument/2006/bibliography"/>
  </ds:schemaRefs>
</ds:datastoreItem>
</file>

<file path=customXml/itemProps2.xml><?xml version="1.0" encoding="utf-8"?>
<ds:datastoreItem xmlns:ds="http://schemas.openxmlformats.org/officeDocument/2006/customXml" ds:itemID="{B253B948-789A-451A-847F-62D9BD1A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14</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Parbutt</dc:creator>
  <cp:lastModifiedBy>Wright, Stewart</cp:lastModifiedBy>
  <cp:revision>56</cp:revision>
  <cp:lastPrinted>2017-02-10T12:42:00Z</cp:lastPrinted>
  <dcterms:created xsi:type="dcterms:W3CDTF">2018-02-21T12:20:00Z</dcterms:created>
  <dcterms:modified xsi:type="dcterms:W3CDTF">2018-09-10T10:18:00Z</dcterms:modified>
</cp:coreProperties>
</file>