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Pr="00842A0B" w:rsidRDefault="00503E2D" w:rsidP="00842A0B">
            <w:pPr>
              <w:rPr>
                <w:b/>
                <w:lang w:val="en-US"/>
              </w:rPr>
            </w:pPr>
            <w:r w:rsidRPr="00842A0B">
              <w:rPr>
                <w:b/>
                <w:sz w:val="36"/>
                <w:lang w:val="en-US"/>
              </w:rPr>
              <w:t>Invitation To Tender</w:t>
            </w:r>
          </w:p>
        </w:tc>
        <w:tc>
          <w:tcPr>
            <w:tcW w:w="5563" w:type="dxa"/>
            <w:hideMark/>
          </w:tcPr>
          <w:p w:rsidR="00503E2D" w:rsidRDefault="00503E2D" w:rsidP="00842A0B">
            <w:pPr>
              <w:rPr>
                <w:lang w:val="en-US"/>
              </w:rPr>
            </w:pPr>
            <w:r>
              <w:rPr>
                <w:noProof/>
                <w:lang w:eastAsia="en-GB"/>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637176" w:rsidRDefault="00637176" w:rsidP="00842A0B">
            <w:pPr>
              <w:rPr>
                <w:b/>
                <w:sz w:val="24"/>
                <w:lang w:val="en-US"/>
              </w:rPr>
            </w:pPr>
          </w:p>
          <w:p w:rsidR="00637176" w:rsidRDefault="00637176" w:rsidP="00842A0B">
            <w:pPr>
              <w:rPr>
                <w:b/>
                <w:sz w:val="24"/>
                <w:lang w:val="en-US"/>
              </w:rPr>
            </w:pPr>
          </w:p>
          <w:p w:rsidR="00637176" w:rsidRDefault="00637176" w:rsidP="00842A0B">
            <w:pPr>
              <w:rPr>
                <w:b/>
                <w:sz w:val="24"/>
                <w:lang w:val="en-US"/>
              </w:rPr>
            </w:pPr>
          </w:p>
          <w:p w:rsidR="00503E2D" w:rsidRPr="00842A0B" w:rsidRDefault="00503E2D" w:rsidP="00842A0B">
            <w:pPr>
              <w:rPr>
                <w:b/>
                <w:sz w:val="24"/>
                <w:lang w:val="en-US"/>
              </w:rPr>
            </w:pPr>
            <w:r w:rsidRPr="00842A0B">
              <w:rPr>
                <w:b/>
                <w:sz w:val="24"/>
                <w:lang w:val="en-US"/>
              </w:rPr>
              <w:t>Title:</w:t>
            </w:r>
          </w:p>
        </w:tc>
        <w:tc>
          <w:tcPr>
            <w:tcW w:w="6981" w:type="dxa"/>
            <w:gridSpan w:val="2"/>
            <w:hideMark/>
          </w:tcPr>
          <w:p w:rsidR="00637176" w:rsidRDefault="00637176" w:rsidP="00842A0B">
            <w:pPr>
              <w:rPr>
                <w:sz w:val="24"/>
                <w:lang w:val="en-US"/>
              </w:rPr>
            </w:pPr>
          </w:p>
          <w:p w:rsidR="00637176" w:rsidRDefault="00637176" w:rsidP="00842A0B">
            <w:pPr>
              <w:rPr>
                <w:sz w:val="24"/>
                <w:lang w:val="en-US"/>
              </w:rPr>
            </w:pPr>
          </w:p>
          <w:p w:rsidR="00331294" w:rsidRDefault="00331294" w:rsidP="00331294">
            <w:pPr>
              <w:rPr>
                <w:sz w:val="24"/>
                <w:lang w:val="en-US"/>
              </w:rPr>
            </w:pPr>
          </w:p>
          <w:p w:rsidR="00503E2D" w:rsidRPr="00331294" w:rsidRDefault="00331294" w:rsidP="00331294">
            <w:r w:rsidRPr="00331294">
              <w:rPr>
                <w:highlight w:val="yellow"/>
              </w:rPr>
              <w:t>High Containment – Industrial Automation and Controls System Upgrade</w:t>
            </w:r>
            <w:r w:rsidRPr="00331294">
              <w:rPr>
                <w:highlight w:val="yellow"/>
              </w:rPr>
              <w:t xml:space="preserve"> </w:t>
            </w:r>
            <w:r w:rsidRPr="00331294">
              <w:rPr>
                <w:highlight w:val="yellow"/>
              </w:rPr>
              <w:t>(IACS)</w:t>
            </w:r>
            <w:r w:rsidRPr="00331294">
              <w:rPr>
                <w:highlight w:val="yellow"/>
              </w:rPr>
              <w:t xml:space="preserve"> </w:t>
            </w:r>
            <w:r w:rsidR="00202AD5" w:rsidRPr="00331294">
              <w:rPr>
                <w:b/>
                <w:sz w:val="24"/>
                <w:highlight w:val="yellow"/>
                <w:lang w:val="en-US"/>
              </w:rPr>
              <w:t>Project Management and CDM Representative</w:t>
            </w:r>
          </w:p>
        </w:tc>
      </w:tr>
      <w:tr w:rsidR="00503E2D" w:rsidTr="00503E2D">
        <w:tc>
          <w:tcPr>
            <w:tcW w:w="2094" w:type="dxa"/>
            <w:hideMark/>
          </w:tcPr>
          <w:p w:rsidR="00503E2D" w:rsidRPr="00842A0B" w:rsidRDefault="00503E2D" w:rsidP="00842A0B">
            <w:pPr>
              <w:rPr>
                <w:b/>
                <w:sz w:val="24"/>
              </w:rPr>
            </w:pPr>
            <w:r w:rsidRPr="00842A0B">
              <w:rPr>
                <w:b/>
                <w:sz w:val="24"/>
              </w:rPr>
              <w:t>Date:</w:t>
            </w:r>
          </w:p>
        </w:tc>
        <w:tc>
          <w:tcPr>
            <w:tcW w:w="6981" w:type="dxa"/>
            <w:gridSpan w:val="2"/>
            <w:hideMark/>
          </w:tcPr>
          <w:p w:rsidR="00503E2D" w:rsidRPr="00202AD5" w:rsidRDefault="00331294" w:rsidP="006A3D7B">
            <w:pPr>
              <w:rPr>
                <w:sz w:val="24"/>
                <w:lang w:val="en-US"/>
              </w:rPr>
            </w:pPr>
            <w:r>
              <w:rPr>
                <w:sz w:val="24"/>
                <w:lang w:val="en-US"/>
              </w:rPr>
              <w:t>17-08</w:t>
            </w:r>
            <w:r w:rsidR="00202AD5" w:rsidRPr="00202AD5">
              <w:rPr>
                <w:sz w:val="24"/>
                <w:lang w:val="en-US"/>
              </w:rPr>
              <w:t>-2020</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Author:</w:t>
            </w:r>
          </w:p>
        </w:tc>
        <w:tc>
          <w:tcPr>
            <w:tcW w:w="6981" w:type="dxa"/>
            <w:gridSpan w:val="2"/>
            <w:hideMark/>
          </w:tcPr>
          <w:p w:rsidR="00503E2D" w:rsidRPr="00842A0B" w:rsidRDefault="00334B25" w:rsidP="00842A0B">
            <w:pPr>
              <w:rPr>
                <w:b/>
                <w:sz w:val="24"/>
                <w:lang w:val="en-US"/>
              </w:rPr>
            </w:pPr>
            <w:r>
              <w:rPr>
                <w:sz w:val="24"/>
                <w:lang w:val="en-US"/>
              </w:rPr>
              <w:t>Veekash Bhowruth</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Owner:</w:t>
            </w:r>
          </w:p>
        </w:tc>
        <w:tc>
          <w:tcPr>
            <w:tcW w:w="6981" w:type="dxa"/>
            <w:gridSpan w:val="2"/>
            <w:hideMark/>
          </w:tcPr>
          <w:p w:rsidR="00503E2D" w:rsidRPr="00842A0B" w:rsidRDefault="00202AD5" w:rsidP="00842A0B">
            <w:pPr>
              <w:rPr>
                <w:b/>
                <w:sz w:val="24"/>
                <w:lang w:val="en-US"/>
              </w:rPr>
            </w:pPr>
            <w:r>
              <w:rPr>
                <w:sz w:val="24"/>
                <w:lang w:val="en-US"/>
              </w:rPr>
              <w:t>Jason Dyson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Client:</w:t>
            </w:r>
          </w:p>
        </w:tc>
        <w:tc>
          <w:tcPr>
            <w:tcW w:w="6981" w:type="dxa"/>
            <w:gridSpan w:val="2"/>
            <w:hideMark/>
          </w:tcPr>
          <w:p w:rsidR="00503E2D" w:rsidRPr="00842A0B" w:rsidRDefault="00503E2D" w:rsidP="00842A0B">
            <w:pPr>
              <w:rPr>
                <w:b/>
                <w:sz w:val="24"/>
                <w:lang w:val="en-US"/>
              </w:rPr>
            </w:pPr>
            <w:r w:rsidRPr="00842A0B">
              <w:rPr>
                <w:sz w:val="24"/>
                <w:lang w:val="en-US"/>
              </w:rPr>
              <w:t xml:space="preserve">The Pirbright Institute </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Version No:</w:t>
            </w:r>
          </w:p>
        </w:tc>
        <w:tc>
          <w:tcPr>
            <w:tcW w:w="6981" w:type="dxa"/>
            <w:gridSpan w:val="2"/>
            <w:hideMark/>
          </w:tcPr>
          <w:p w:rsidR="00503E2D" w:rsidRPr="00842A0B" w:rsidRDefault="00331294" w:rsidP="00842A0B">
            <w:pPr>
              <w:rPr>
                <w:b/>
                <w:sz w:val="24"/>
                <w:lang w:val="en-US"/>
              </w:rPr>
            </w:pPr>
            <w:r>
              <w:rPr>
                <w:sz w:val="24"/>
                <w:lang w:val="en-US"/>
              </w:rPr>
              <w:t>2</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842A0B" w:rsidRDefault="00842A0B">
      <w:pPr>
        <w:rPr>
          <w:rFonts w:eastAsia="Times New Roman" w:cs="Arial"/>
          <w:b/>
          <w:bCs/>
          <w:kern w:val="28"/>
          <w:lang w:eastAsia="en-GB"/>
        </w:rPr>
      </w:pPr>
      <w:bookmarkStart w:id="0" w:name="_Toc466968530"/>
      <w:r>
        <w:br w:type="page"/>
      </w:r>
    </w:p>
    <w:p w:rsidR="006A6FC8" w:rsidRPr="00842A0B" w:rsidRDefault="006A6FC8" w:rsidP="00842A0B">
      <w:pPr>
        <w:pStyle w:val="Heading1"/>
      </w:pPr>
      <w:bookmarkStart w:id="1" w:name="_Toc46755460"/>
      <w:r w:rsidRPr="00842A0B">
        <w:lastRenderedPageBreak/>
        <w:t>Document History</w:t>
      </w:r>
      <w:bookmarkEnd w:id="0"/>
      <w:bookmarkEnd w:id="1"/>
    </w:p>
    <w:p w:rsidR="006A6FC8" w:rsidRPr="007E758C" w:rsidRDefault="006A6FC8" w:rsidP="006A6FC8">
      <w:pPr>
        <w:pStyle w:val="Heading2"/>
        <w:rPr>
          <w:rFonts w:asciiTheme="minorHAnsi" w:hAnsiTheme="minorHAnsi"/>
          <w:sz w:val="22"/>
          <w:szCs w:val="22"/>
        </w:rPr>
      </w:pPr>
      <w:bookmarkStart w:id="2" w:name="_Toc466968531"/>
      <w:bookmarkStart w:id="3" w:name="_Toc46755461"/>
      <w:r w:rsidRPr="007E758C">
        <w:rPr>
          <w:rFonts w:asciiTheme="minorHAnsi" w:hAnsiTheme="minorHAnsi"/>
          <w:sz w:val="22"/>
          <w:szCs w:val="22"/>
        </w:rPr>
        <w:t>Document Location</w:t>
      </w:r>
      <w:bookmarkEnd w:id="2"/>
      <w:bookmarkEnd w:id="3"/>
    </w:p>
    <w:p w:rsidR="00F36DA4" w:rsidRPr="00F36DA4" w:rsidRDefault="00F36DA4" w:rsidP="004C7F5D">
      <w:pPr>
        <w:rPr>
          <w:rFonts w:eastAsia="Times New Roman" w:cs="Arial"/>
          <w:b/>
          <w:bCs/>
          <w:lang w:eastAsia="en-GB"/>
        </w:rPr>
      </w:pPr>
      <w:bookmarkStart w:id="4" w:name="_Toc466968532"/>
      <w:r w:rsidRPr="00B05752">
        <w:t>N:\E&amp;M Dept\private\EMS\Procurement\Contracts Finder\</w:t>
      </w:r>
      <w:r w:rsidR="00B05752" w:rsidRPr="00B05752">
        <w:t>BMS Upgrade Project</w:t>
      </w:r>
    </w:p>
    <w:p w:rsidR="006A6FC8" w:rsidRPr="007E758C" w:rsidRDefault="006A6FC8" w:rsidP="00F36DA4">
      <w:pPr>
        <w:pStyle w:val="Heading2"/>
        <w:rPr>
          <w:rFonts w:asciiTheme="minorHAnsi" w:hAnsiTheme="minorHAnsi"/>
          <w:sz w:val="22"/>
          <w:szCs w:val="22"/>
        </w:rPr>
      </w:pPr>
      <w:bookmarkStart w:id="5" w:name="_Toc46755462"/>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rsidTr="00860F94">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4910" w:type="dxa"/>
          </w:tcPr>
          <w:p w:rsidR="006A6FC8" w:rsidRPr="007E758C" w:rsidRDefault="006A6FC8" w:rsidP="00950660">
            <w:pPr>
              <w:rPr>
                <w:b/>
              </w:rPr>
            </w:pPr>
            <w:r w:rsidRPr="007E758C">
              <w:rPr>
                <w:b/>
              </w:rPr>
              <w:t>Details</w:t>
            </w:r>
          </w:p>
        </w:tc>
        <w:tc>
          <w:tcPr>
            <w:tcW w:w="1327" w:type="dxa"/>
          </w:tcPr>
          <w:p w:rsidR="006A6FC8" w:rsidRPr="007E758C" w:rsidRDefault="006A6FC8" w:rsidP="00950660">
            <w:pPr>
              <w:rPr>
                <w:b/>
              </w:rPr>
            </w:pPr>
            <w:r w:rsidRPr="007E758C">
              <w:rPr>
                <w:b/>
              </w:rPr>
              <w:t>Author</w:t>
            </w:r>
          </w:p>
        </w:tc>
      </w:tr>
      <w:tr w:rsidR="006A6FC8" w:rsidRPr="007E758C" w:rsidTr="00860F94">
        <w:tc>
          <w:tcPr>
            <w:tcW w:w="1276" w:type="dxa"/>
          </w:tcPr>
          <w:p w:rsidR="006A6FC8" w:rsidRPr="007E758C" w:rsidRDefault="006A6FC8" w:rsidP="00950660">
            <w:r w:rsidRPr="007E758C">
              <w:t>1</w:t>
            </w:r>
          </w:p>
        </w:tc>
        <w:tc>
          <w:tcPr>
            <w:tcW w:w="1276" w:type="dxa"/>
          </w:tcPr>
          <w:p w:rsidR="006A6FC8" w:rsidRPr="007E758C" w:rsidRDefault="00CB0120" w:rsidP="00E535AA">
            <w:r>
              <w:t>29</w:t>
            </w:r>
            <w:r w:rsidR="00202AD5">
              <w:t>-07-2020</w:t>
            </w:r>
          </w:p>
        </w:tc>
        <w:tc>
          <w:tcPr>
            <w:tcW w:w="4910" w:type="dxa"/>
          </w:tcPr>
          <w:p w:rsidR="006A6FC8" w:rsidRPr="007E758C" w:rsidRDefault="00DE496B" w:rsidP="00950660">
            <w:r>
              <w:t>First issue</w:t>
            </w:r>
          </w:p>
        </w:tc>
        <w:tc>
          <w:tcPr>
            <w:tcW w:w="1327" w:type="dxa"/>
          </w:tcPr>
          <w:p w:rsidR="00331294" w:rsidRPr="007E758C" w:rsidRDefault="00334B25" w:rsidP="00950660">
            <w:r>
              <w:t>VB</w:t>
            </w:r>
          </w:p>
        </w:tc>
      </w:tr>
      <w:tr w:rsidR="00331294" w:rsidRPr="007E758C" w:rsidTr="00860F94">
        <w:tc>
          <w:tcPr>
            <w:tcW w:w="1276" w:type="dxa"/>
          </w:tcPr>
          <w:p w:rsidR="00331294" w:rsidRPr="007E758C" w:rsidRDefault="00331294" w:rsidP="00950660">
            <w:r>
              <w:t>2</w:t>
            </w:r>
          </w:p>
        </w:tc>
        <w:tc>
          <w:tcPr>
            <w:tcW w:w="1276" w:type="dxa"/>
          </w:tcPr>
          <w:p w:rsidR="00331294" w:rsidRDefault="00331294" w:rsidP="00E535AA">
            <w:r>
              <w:t>17-08-2020</w:t>
            </w:r>
          </w:p>
        </w:tc>
        <w:tc>
          <w:tcPr>
            <w:tcW w:w="4910" w:type="dxa"/>
          </w:tcPr>
          <w:p w:rsidR="00331294" w:rsidRDefault="00331294" w:rsidP="00950660">
            <w:r>
              <w:t>Revised Issue</w:t>
            </w:r>
          </w:p>
        </w:tc>
        <w:tc>
          <w:tcPr>
            <w:tcW w:w="1327" w:type="dxa"/>
          </w:tcPr>
          <w:p w:rsidR="00331294" w:rsidRDefault="00331294" w:rsidP="00950660">
            <w:r>
              <w:t>VB</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6" w:name="_Toc466968533"/>
      <w:bookmarkStart w:id="7" w:name="_Toc46755463"/>
      <w:r w:rsidRPr="007E758C">
        <w:rPr>
          <w:rFonts w:asciiTheme="minorHAnsi" w:hAnsiTheme="minorHAnsi"/>
          <w:sz w:val="22"/>
          <w:szCs w:val="22"/>
        </w:rPr>
        <w:t>Approvals</w:t>
      </w:r>
      <w:bookmarkEnd w:id="6"/>
      <w:bookmarkEnd w:id="7"/>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rsidTr="00860F94">
        <w:tc>
          <w:tcPr>
            <w:tcW w:w="2268" w:type="dxa"/>
          </w:tcPr>
          <w:p w:rsidR="00860F94" w:rsidRPr="007E758C" w:rsidRDefault="00860F94" w:rsidP="00950660">
            <w:pPr>
              <w:rPr>
                <w:b/>
              </w:rPr>
            </w:pPr>
            <w:r w:rsidRPr="007E758C">
              <w:rPr>
                <w:b/>
              </w:rPr>
              <w:t>Name</w:t>
            </w:r>
          </w:p>
        </w:tc>
        <w:tc>
          <w:tcPr>
            <w:tcW w:w="3493" w:type="dxa"/>
          </w:tcPr>
          <w:p w:rsidR="00860F94" w:rsidRPr="007E758C" w:rsidRDefault="00860F94" w:rsidP="00950660">
            <w:pPr>
              <w:rPr>
                <w:b/>
              </w:rPr>
            </w:pPr>
            <w:r w:rsidRPr="007E758C">
              <w:rPr>
                <w:b/>
              </w:rPr>
              <w:t>Title</w:t>
            </w:r>
          </w:p>
        </w:tc>
        <w:tc>
          <w:tcPr>
            <w:tcW w:w="1843" w:type="dxa"/>
          </w:tcPr>
          <w:p w:rsidR="00860F94" w:rsidRPr="007E758C" w:rsidRDefault="00860F94" w:rsidP="00950660">
            <w:pPr>
              <w:rPr>
                <w:b/>
              </w:rPr>
            </w:pPr>
            <w:r w:rsidRPr="007E758C">
              <w:rPr>
                <w:b/>
              </w:rPr>
              <w:t xml:space="preserve">Issue Date </w:t>
            </w:r>
          </w:p>
        </w:tc>
        <w:tc>
          <w:tcPr>
            <w:tcW w:w="1134" w:type="dxa"/>
          </w:tcPr>
          <w:p w:rsidR="00860F94" w:rsidRPr="007E758C" w:rsidRDefault="00860F94" w:rsidP="00950660">
            <w:pPr>
              <w:rPr>
                <w:b/>
              </w:rPr>
            </w:pPr>
            <w:r w:rsidRPr="007E758C">
              <w:rPr>
                <w:b/>
              </w:rPr>
              <w:t>Version</w:t>
            </w:r>
          </w:p>
        </w:tc>
      </w:tr>
      <w:tr w:rsidR="00860F94" w:rsidRPr="007E758C" w:rsidTr="00860F94">
        <w:trPr>
          <w:trHeight w:val="360"/>
        </w:trPr>
        <w:tc>
          <w:tcPr>
            <w:tcW w:w="2268" w:type="dxa"/>
          </w:tcPr>
          <w:p w:rsidR="00860F94" w:rsidRPr="007E758C" w:rsidRDefault="00202AD5" w:rsidP="00950660">
            <w:r>
              <w:t>Jason Dyson</w:t>
            </w:r>
          </w:p>
        </w:tc>
        <w:tc>
          <w:tcPr>
            <w:tcW w:w="3493" w:type="dxa"/>
          </w:tcPr>
          <w:p w:rsidR="00860F94" w:rsidRPr="007E758C" w:rsidRDefault="00202AD5" w:rsidP="00950660">
            <w:r>
              <w:t>Head of Security</w:t>
            </w:r>
          </w:p>
        </w:tc>
        <w:tc>
          <w:tcPr>
            <w:tcW w:w="1843" w:type="dxa"/>
          </w:tcPr>
          <w:p w:rsidR="00860F94" w:rsidRPr="007E758C" w:rsidRDefault="00CB0120" w:rsidP="00E535AA">
            <w:r>
              <w:t>29</w:t>
            </w:r>
            <w:r w:rsidR="00202AD5">
              <w:t>-07-2020</w:t>
            </w:r>
          </w:p>
        </w:tc>
        <w:tc>
          <w:tcPr>
            <w:tcW w:w="1134" w:type="dxa"/>
          </w:tcPr>
          <w:p w:rsidR="00860F94" w:rsidRPr="007E758C" w:rsidRDefault="00860F94" w:rsidP="00950660">
            <w:r>
              <w:t>1</w:t>
            </w:r>
          </w:p>
        </w:tc>
      </w:tr>
      <w:tr w:rsidR="00331294" w:rsidRPr="007E758C" w:rsidTr="00860F94">
        <w:trPr>
          <w:trHeight w:val="360"/>
        </w:trPr>
        <w:tc>
          <w:tcPr>
            <w:tcW w:w="2268" w:type="dxa"/>
          </w:tcPr>
          <w:p w:rsidR="00331294" w:rsidRDefault="00331294" w:rsidP="00950660">
            <w:r>
              <w:t>Jason Dyson</w:t>
            </w:r>
          </w:p>
        </w:tc>
        <w:tc>
          <w:tcPr>
            <w:tcW w:w="3493" w:type="dxa"/>
          </w:tcPr>
          <w:p w:rsidR="00331294" w:rsidRDefault="00331294" w:rsidP="00950660">
            <w:r>
              <w:t>Head of Security</w:t>
            </w:r>
          </w:p>
        </w:tc>
        <w:tc>
          <w:tcPr>
            <w:tcW w:w="1843" w:type="dxa"/>
          </w:tcPr>
          <w:p w:rsidR="00331294" w:rsidRDefault="00331294" w:rsidP="00E535AA">
            <w:r>
              <w:t>17-08-2020</w:t>
            </w:r>
          </w:p>
        </w:tc>
        <w:tc>
          <w:tcPr>
            <w:tcW w:w="1134" w:type="dxa"/>
          </w:tcPr>
          <w:p w:rsidR="00331294" w:rsidRDefault="00331294" w:rsidP="00950660">
            <w:r>
              <w:t>2</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8" w:name="_Toc466968534"/>
      <w:bookmarkStart w:id="9" w:name="_Toc46755464"/>
      <w:r w:rsidRPr="007E758C">
        <w:rPr>
          <w:rFonts w:asciiTheme="minorHAnsi" w:hAnsiTheme="minorHAnsi"/>
          <w:sz w:val="22"/>
          <w:szCs w:val="22"/>
        </w:rPr>
        <w:t>Issue History</w:t>
      </w:r>
      <w:bookmarkEnd w:id="8"/>
      <w:bookmarkEnd w:id="9"/>
    </w:p>
    <w:p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rsidTr="00860F94">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178" w:type="dxa"/>
          </w:tcPr>
          <w:p w:rsidR="006A6FC8" w:rsidRPr="007E758C" w:rsidRDefault="006A6FC8" w:rsidP="00950660">
            <w:pPr>
              <w:rPr>
                <w:b/>
              </w:rPr>
            </w:pPr>
            <w:r w:rsidRPr="007E758C">
              <w:rPr>
                <w:b/>
              </w:rPr>
              <w:t>Version</w:t>
            </w:r>
          </w:p>
        </w:tc>
      </w:tr>
      <w:tr w:rsidR="006A6FC8" w:rsidRPr="007E758C" w:rsidTr="00860F94">
        <w:tc>
          <w:tcPr>
            <w:tcW w:w="2700" w:type="dxa"/>
          </w:tcPr>
          <w:p w:rsidR="006A6FC8" w:rsidRPr="007E758C" w:rsidRDefault="00F10B54" w:rsidP="00950660">
            <w:r>
              <w:t>C</w:t>
            </w:r>
            <w:r w:rsidR="006A6FC8" w:rsidRPr="007E758C">
              <w:t>ontracts Finder</w:t>
            </w:r>
          </w:p>
        </w:tc>
        <w:tc>
          <w:tcPr>
            <w:tcW w:w="3060" w:type="dxa"/>
          </w:tcPr>
          <w:p w:rsidR="006A6FC8" w:rsidRPr="007E758C" w:rsidRDefault="006A6FC8" w:rsidP="00950660">
            <w:r w:rsidRPr="007E758C">
              <w:t>For Tender</w:t>
            </w:r>
          </w:p>
        </w:tc>
        <w:tc>
          <w:tcPr>
            <w:tcW w:w="1800" w:type="dxa"/>
          </w:tcPr>
          <w:p w:rsidR="006A6FC8" w:rsidRPr="007E758C" w:rsidRDefault="00CB0120" w:rsidP="00E535AA">
            <w:r>
              <w:t>29</w:t>
            </w:r>
            <w:r w:rsidR="00202AD5">
              <w:t>-07-2020</w:t>
            </w:r>
          </w:p>
        </w:tc>
        <w:tc>
          <w:tcPr>
            <w:tcW w:w="1178" w:type="dxa"/>
          </w:tcPr>
          <w:p w:rsidR="006A6FC8" w:rsidRPr="007E758C" w:rsidRDefault="00860F94" w:rsidP="00950660">
            <w:r>
              <w:t>1</w:t>
            </w:r>
          </w:p>
        </w:tc>
      </w:tr>
      <w:tr w:rsidR="00331294" w:rsidRPr="007E758C" w:rsidTr="00860F94">
        <w:tc>
          <w:tcPr>
            <w:tcW w:w="2700" w:type="dxa"/>
          </w:tcPr>
          <w:p w:rsidR="00331294" w:rsidRDefault="00331294" w:rsidP="00950660">
            <w:r>
              <w:t>Contracts Finder</w:t>
            </w:r>
          </w:p>
        </w:tc>
        <w:tc>
          <w:tcPr>
            <w:tcW w:w="3060" w:type="dxa"/>
          </w:tcPr>
          <w:p w:rsidR="00331294" w:rsidRPr="007E758C" w:rsidRDefault="00331294" w:rsidP="00950660">
            <w:r>
              <w:t>For Tender</w:t>
            </w:r>
          </w:p>
        </w:tc>
        <w:tc>
          <w:tcPr>
            <w:tcW w:w="1800" w:type="dxa"/>
          </w:tcPr>
          <w:p w:rsidR="00331294" w:rsidRDefault="00331294" w:rsidP="00E535AA">
            <w:r>
              <w:t>17-08-2020</w:t>
            </w:r>
          </w:p>
        </w:tc>
        <w:tc>
          <w:tcPr>
            <w:tcW w:w="1178" w:type="dxa"/>
          </w:tcPr>
          <w:p w:rsidR="00331294" w:rsidRDefault="00331294" w:rsidP="00950660">
            <w:r>
              <w:t>2</w:t>
            </w:r>
          </w:p>
        </w:tc>
      </w:tr>
    </w:tbl>
    <w:p w:rsidR="00312FE6" w:rsidRPr="007E758C" w:rsidRDefault="00312FE6" w:rsidP="00312FE6">
      <w:pPr>
        <w:jc w:val="center"/>
      </w:pPr>
    </w:p>
    <w:p w:rsidR="00503E2D" w:rsidRDefault="00503E2D">
      <w:pPr>
        <w:rPr>
          <w:b/>
        </w:rPr>
      </w:pPr>
      <w:r>
        <w:rPr>
          <w:b/>
        </w:rPr>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10" w:name="_Toc466968535"/>
    </w:p>
    <w:p w:rsidR="006A6FC8" w:rsidRPr="00B94E98" w:rsidRDefault="006A6FC8" w:rsidP="00B94E98">
      <w:pPr>
        <w:pStyle w:val="Heading1"/>
      </w:pPr>
      <w:bookmarkStart w:id="11" w:name="_Toc46755465"/>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rsidR="00842A0B" w:rsidRDefault="00842A0B">
          <w:pPr>
            <w:pStyle w:val="TOCHeading"/>
          </w:pPr>
        </w:p>
        <w:p w:rsidR="00763BEE"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46755460" w:history="1">
            <w:r w:rsidR="00763BEE" w:rsidRPr="00521172">
              <w:rPr>
                <w:rStyle w:val="Hyperlink"/>
                <w:noProof/>
              </w:rPr>
              <w:t>1</w:t>
            </w:r>
            <w:r w:rsidR="00763BEE">
              <w:rPr>
                <w:rFonts w:asciiTheme="minorHAnsi" w:eastAsiaTheme="minorEastAsia" w:hAnsiTheme="minorHAnsi" w:cstheme="minorBidi"/>
                <w:b w:val="0"/>
                <w:noProof/>
                <w:sz w:val="22"/>
                <w:szCs w:val="22"/>
              </w:rPr>
              <w:tab/>
            </w:r>
            <w:r w:rsidR="00763BEE" w:rsidRPr="00521172">
              <w:rPr>
                <w:rStyle w:val="Hyperlink"/>
                <w:noProof/>
              </w:rPr>
              <w:t>Document History</w:t>
            </w:r>
            <w:r w:rsidR="00763BEE">
              <w:rPr>
                <w:noProof/>
                <w:webHidden/>
              </w:rPr>
              <w:tab/>
            </w:r>
            <w:r w:rsidR="00763BEE">
              <w:rPr>
                <w:noProof/>
                <w:webHidden/>
              </w:rPr>
              <w:fldChar w:fldCharType="begin"/>
            </w:r>
            <w:r w:rsidR="00763BEE">
              <w:rPr>
                <w:noProof/>
                <w:webHidden/>
              </w:rPr>
              <w:instrText xml:space="preserve"> PAGEREF _Toc46755460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61" w:history="1">
            <w:r w:rsidR="00763BEE" w:rsidRPr="00521172">
              <w:rPr>
                <w:rStyle w:val="Hyperlink"/>
                <w:noProof/>
              </w:rPr>
              <w:t>1.1</w:t>
            </w:r>
            <w:r w:rsidR="00763BEE">
              <w:rPr>
                <w:rFonts w:asciiTheme="minorHAnsi" w:eastAsiaTheme="minorEastAsia" w:hAnsiTheme="minorHAnsi" w:cstheme="minorBidi"/>
                <w:b w:val="0"/>
                <w:noProof/>
                <w:sz w:val="22"/>
                <w:szCs w:val="22"/>
              </w:rPr>
              <w:tab/>
            </w:r>
            <w:r w:rsidR="00763BEE" w:rsidRPr="00521172">
              <w:rPr>
                <w:rStyle w:val="Hyperlink"/>
                <w:noProof/>
              </w:rPr>
              <w:t>Document Location</w:t>
            </w:r>
            <w:r w:rsidR="00763BEE">
              <w:rPr>
                <w:noProof/>
                <w:webHidden/>
              </w:rPr>
              <w:tab/>
            </w:r>
            <w:r w:rsidR="00763BEE">
              <w:rPr>
                <w:noProof/>
                <w:webHidden/>
              </w:rPr>
              <w:fldChar w:fldCharType="begin"/>
            </w:r>
            <w:r w:rsidR="00763BEE">
              <w:rPr>
                <w:noProof/>
                <w:webHidden/>
              </w:rPr>
              <w:instrText xml:space="preserve"> PAGEREF _Toc46755461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62" w:history="1">
            <w:r w:rsidR="00763BEE" w:rsidRPr="00521172">
              <w:rPr>
                <w:rStyle w:val="Hyperlink"/>
                <w:noProof/>
              </w:rPr>
              <w:t>1.2</w:t>
            </w:r>
            <w:r w:rsidR="00763BEE">
              <w:rPr>
                <w:rFonts w:asciiTheme="minorHAnsi" w:eastAsiaTheme="minorEastAsia" w:hAnsiTheme="minorHAnsi" w:cstheme="minorBidi"/>
                <w:b w:val="0"/>
                <w:noProof/>
                <w:sz w:val="22"/>
                <w:szCs w:val="22"/>
              </w:rPr>
              <w:tab/>
            </w:r>
            <w:r w:rsidR="00763BEE" w:rsidRPr="00521172">
              <w:rPr>
                <w:rStyle w:val="Hyperlink"/>
                <w:noProof/>
              </w:rPr>
              <w:t>Revision History</w:t>
            </w:r>
            <w:r w:rsidR="00763BEE">
              <w:rPr>
                <w:noProof/>
                <w:webHidden/>
              </w:rPr>
              <w:tab/>
            </w:r>
            <w:r w:rsidR="00763BEE">
              <w:rPr>
                <w:noProof/>
                <w:webHidden/>
              </w:rPr>
              <w:fldChar w:fldCharType="begin"/>
            </w:r>
            <w:r w:rsidR="00763BEE">
              <w:rPr>
                <w:noProof/>
                <w:webHidden/>
              </w:rPr>
              <w:instrText xml:space="preserve"> PAGEREF _Toc46755462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63" w:history="1">
            <w:r w:rsidR="00763BEE" w:rsidRPr="00521172">
              <w:rPr>
                <w:rStyle w:val="Hyperlink"/>
                <w:noProof/>
              </w:rPr>
              <w:t>1.3</w:t>
            </w:r>
            <w:r w:rsidR="00763BEE">
              <w:rPr>
                <w:rFonts w:asciiTheme="minorHAnsi" w:eastAsiaTheme="minorEastAsia" w:hAnsiTheme="minorHAnsi" w:cstheme="minorBidi"/>
                <w:b w:val="0"/>
                <w:noProof/>
                <w:sz w:val="22"/>
                <w:szCs w:val="22"/>
              </w:rPr>
              <w:tab/>
            </w:r>
            <w:r w:rsidR="00763BEE" w:rsidRPr="00521172">
              <w:rPr>
                <w:rStyle w:val="Hyperlink"/>
                <w:noProof/>
              </w:rPr>
              <w:t>Approvals</w:t>
            </w:r>
            <w:r w:rsidR="00763BEE">
              <w:rPr>
                <w:noProof/>
                <w:webHidden/>
              </w:rPr>
              <w:tab/>
            </w:r>
            <w:r w:rsidR="00763BEE">
              <w:rPr>
                <w:noProof/>
                <w:webHidden/>
              </w:rPr>
              <w:fldChar w:fldCharType="begin"/>
            </w:r>
            <w:r w:rsidR="00763BEE">
              <w:rPr>
                <w:noProof/>
                <w:webHidden/>
              </w:rPr>
              <w:instrText xml:space="preserve"> PAGEREF _Toc46755463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64" w:history="1">
            <w:r w:rsidR="00763BEE" w:rsidRPr="00521172">
              <w:rPr>
                <w:rStyle w:val="Hyperlink"/>
                <w:noProof/>
              </w:rPr>
              <w:t>1.4</w:t>
            </w:r>
            <w:r w:rsidR="00763BEE">
              <w:rPr>
                <w:rFonts w:asciiTheme="minorHAnsi" w:eastAsiaTheme="minorEastAsia" w:hAnsiTheme="minorHAnsi" w:cstheme="minorBidi"/>
                <w:b w:val="0"/>
                <w:noProof/>
                <w:sz w:val="22"/>
                <w:szCs w:val="22"/>
              </w:rPr>
              <w:tab/>
            </w:r>
            <w:r w:rsidR="00763BEE" w:rsidRPr="00521172">
              <w:rPr>
                <w:rStyle w:val="Hyperlink"/>
                <w:noProof/>
              </w:rPr>
              <w:t>Issue History</w:t>
            </w:r>
            <w:r w:rsidR="00763BEE">
              <w:rPr>
                <w:noProof/>
                <w:webHidden/>
              </w:rPr>
              <w:tab/>
            </w:r>
            <w:r w:rsidR="00763BEE">
              <w:rPr>
                <w:noProof/>
                <w:webHidden/>
              </w:rPr>
              <w:fldChar w:fldCharType="begin"/>
            </w:r>
            <w:r w:rsidR="00763BEE">
              <w:rPr>
                <w:noProof/>
                <w:webHidden/>
              </w:rPr>
              <w:instrText xml:space="preserve"> PAGEREF _Toc46755464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FE5C0D">
          <w:pPr>
            <w:pStyle w:val="TOC1"/>
            <w:tabs>
              <w:tab w:val="left" w:pos="440"/>
            </w:tabs>
            <w:rPr>
              <w:rFonts w:asciiTheme="minorHAnsi" w:eastAsiaTheme="minorEastAsia" w:hAnsiTheme="minorHAnsi" w:cstheme="minorBidi"/>
              <w:b w:val="0"/>
              <w:noProof/>
              <w:sz w:val="22"/>
              <w:szCs w:val="22"/>
            </w:rPr>
          </w:pPr>
          <w:hyperlink w:anchor="_Toc46755465" w:history="1">
            <w:r w:rsidR="00763BEE" w:rsidRPr="00521172">
              <w:rPr>
                <w:rStyle w:val="Hyperlink"/>
                <w:noProof/>
              </w:rPr>
              <w:t>2</w:t>
            </w:r>
            <w:r w:rsidR="00763BEE">
              <w:rPr>
                <w:rFonts w:asciiTheme="minorHAnsi" w:eastAsiaTheme="minorEastAsia" w:hAnsiTheme="minorHAnsi" w:cstheme="minorBidi"/>
                <w:b w:val="0"/>
                <w:noProof/>
                <w:sz w:val="22"/>
                <w:szCs w:val="22"/>
              </w:rPr>
              <w:tab/>
            </w:r>
            <w:r w:rsidR="00763BEE" w:rsidRPr="00521172">
              <w:rPr>
                <w:rStyle w:val="Hyperlink"/>
                <w:noProof/>
              </w:rPr>
              <w:t>Table of Contents</w:t>
            </w:r>
            <w:r w:rsidR="00763BEE">
              <w:rPr>
                <w:noProof/>
                <w:webHidden/>
              </w:rPr>
              <w:tab/>
            </w:r>
            <w:r w:rsidR="00763BEE">
              <w:rPr>
                <w:noProof/>
                <w:webHidden/>
              </w:rPr>
              <w:fldChar w:fldCharType="begin"/>
            </w:r>
            <w:r w:rsidR="00763BEE">
              <w:rPr>
                <w:noProof/>
                <w:webHidden/>
              </w:rPr>
              <w:instrText xml:space="preserve"> PAGEREF _Toc46755465 \h </w:instrText>
            </w:r>
            <w:r w:rsidR="00763BEE">
              <w:rPr>
                <w:noProof/>
                <w:webHidden/>
              </w:rPr>
            </w:r>
            <w:r w:rsidR="00763BEE">
              <w:rPr>
                <w:noProof/>
                <w:webHidden/>
              </w:rPr>
              <w:fldChar w:fldCharType="separate"/>
            </w:r>
            <w:r w:rsidR="00763BEE">
              <w:rPr>
                <w:noProof/>
                <w:webHidden/>
              </w:rPr>
              <w:t>3</w:t>
            </w:r>
            <w:r w:rsidR="00763BEE">
              <w:rPr>
                <w:noProof/>
                <w:webHidden/>
              </w:rPr>
              <w:fldChar w:fldCharType="end"/>
            </w:r>
          </w:hyperlink>
        </w:p>
        <w:p w:rsidR="00763BEE" w:rsidRDefault="00FE5C0D">
          <w:pPr>
            <w:pStyle w:val="TOC1"/>
            <w:tabs>
              <w:tab w:val="left" w:pos="440"/>
            </w:tabs>
            <w:rPr>
              <w:rFonts w:asciiTheme="minorHAnsi" w:eastAsiaTheme="minorEastAsia" w:hAnsiTheme="minorHAnsi" w:cstheme="minorBidi"/>
              <w:b w:val="0"/>
              <w:noProof/>
              <w:sz w:val="22"/>
              <w:szCs w:val="22"/>
            </w:rPr>
          </w:pPr>
          <w:hyperlink w:anchor="_Toc46755466" w:history="1">
            <w:r w:rsidR="00763BEE" w:rsidRPr="00521172">
              <w:rPr>
                <w:rStyle w:val="Hyperlink"/>
                <w:noProof/>
              </w:rPr>
              <w:t>3</w:t>
            </w:r>
            <w:r w:rsidR="00763BEE">
              <w:rPr>
                <w:rFonts w:asciiTheme="minorHAnsi" w:eastAsiaTheme="minorEastAsia" w:hAnsiTheme="minorHAnsi" w:cstheme="minorBidi"/>
                <w:b w:val="0"/>
                <w:noProof/>
                <w:sz w:val="22"/>
                <w:szCs w:val="22"/>
              </w:rPr>
              <w:tab/>
            </w:r>
            <w:r w:rsidR="00763BEE" w:rsidRPr="00521172">
              <w:rPr>
                <w:rStyle w:val="Hyperlink"/>
                <w:noProof/>
              </w:rPr>
              <w:t>Introduction</w:t>
            </w:r>
            <w:r w:rsidR="00763BEE">
              <w:rPr>
                <w:noProof/>
                <w:webHidden/>
              </w:rPr>
              <w:tab/>
            </w:r>
            <w:r w:rsidR="00763BEE">
              <w:rPr>
                <w:noProof/>
                <w:webHidden/>
              </w:rPr>
              <w:fldChar w:fldCharType="begin"/>
            </w:r>
            <w:r w:rsidR="00763BEE">
              <w:rPr>
                <w:noProof/>
                <w:webHidden/>
              </w:rPr>
              <w:instrText xml:space="preserve"> PAGEREF _Toc46755466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67" w:history="1">
            <w:r w:rsidR="00763BEE" w:rsidRPr="00521172">
              <w:rPr>
                <w:rStyle w:val="Hyperlink"/>
                <w:noProof/>
              </w:rPr>
              <w:t>3.1</w:t>
            </w:r>
            <w:r w:rsidR="00763BEE">
              <w:rPr>
                <w:rFonts w:asciiTheme="minorHAnsi" w:eastAsiaTheme="minorEastAsia" w:hAnsiTheme="minorHAnsi" w:cstheme="minorBidi"/>
                <w:b w:val="0"/>
                <w:noProof/>
                <w:sz w:val="22"/>
                <w:szCs w:val="22"/>
              </w:rPr>
              <w:tab/>
            </w:r>
            <w:r w:rsidR="00763BEE" w:rsidRPr="00521172">
              <w:rPr>
                <w:rStyle w:val="Hyperlink"/>
                <w:noProof/>
              </w:rPr>
              <w:t>Document Purpose</w:t>
            </w:r>
            <w:r w:rsidR="00763BEE">
              <w:rPr>
                <w:noProof/>
                <w:webHidden/>
              </w:rPr>
              <w:tab/>
            </w:r>
            <w:r w:rsidR="00763BEE">
              <w:rPr>
                <w:noProof/>
                <w:webHidden/>
              </w:rPr>
              <w:fldChar w:fldCharType="begin"/>
            </w:r>
            <w:r w:rsidR="00763BEE">
              <w:rPr>
                <w:noProof/>
                <w:webHidden/>
              </w:rPr>
              <w:instrText xml:space="preserve"> PAGEREF _Toc46755467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68" w:history="1">
            <w:r w:rsidR="00763BEE" w:rsidRPr="00521172">
              <w:rPr>
                <w:rStyle w:val="Hyperlink"/>
                <w:noProof/>
              </w:rPr>
              <w:t>3.2</w:t>
            </w:r>
            <w:r w:rsidR="00763BEE">
              <w:rPr>
                <w:rFonts w:asciiTheme="minorHAnsi" w:eastAsiaTheme="minorEastAsia" w:hAnsiTheme="minorHAnsi" w:cstheme="minorBidi"/>
                <w:b w:val="0"/>
                <w:noProof/>
                <w:sz w:val="22"/>
                <w:szCs w:val="22"/>
              </w:rPr>
              <w:tab/>
            </w:r>
            <w:r w:rsidR="00763BEE" w:rsidRPr="00521172">
              <w:rPr>
                <w:rStyle w:val="Hyperlink"/>
                <w:noProof/>
              </w:rPr>
              <w:t>Contract Notice</w:t>
            </w:r>
            <w:r w:rsidR="00763BEE">
              <w:rPr>
                <w:noProof/>
                <w:webHidden/>
              </w:rPr>
              <w:tab/>
            </w:r>
            <w:r w:rsidR="00763BEE">
              <w:rPr>
                <w:noProof/>
                <w:webHidden/>
              </w:rPr>
              <w:fldChar w:fldCharType="begin"/>
            </w:r>
            <w:r w:rsidR="00763BEE">
              <w:rPr>
                <w:noProof/>
                <w:webHidden/>
              </w:rPr>
              <w:instrText xml:space="preserve"> PAGEREF _Toc46755468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69" w:history="1">
            <w:r w:rsidR="00763BEE" w:rsidRPr="00521172">
              <w:rPr>
                <w:rStyle w:val="Hyperlink"/>
                <w:noProof/>
              </w:rPr>
              <w:t>3.3</w:t>
            </w:r>
            <w:r w:rsidR="00763BEE">
              <w:rPr>
                <w:rFonts w:asciiTheme="minorHAnsi" w:eastAsiaTheme="minorEastAsia" w:hAnsiTheme="minorHAnsi" w:cstheme="minorBidi"/>
                <w:b w:val="0"/>
                <w:noProof/>
                <w:sz w:val="22"/>
                <w:szCs w:val="22"/>
              </w:rPr>
              <w:tab/>
            </w:r>
            <w:r w:rsidR="00763BEE" w:rsidRPr="00521172">
              <w:rPr>
                <w:rStyle w:val="Hyperlink"/>
                <w:noProof/>
              </w:rPr>
              <w:t>Contract Type</w:t>
            </w:r>
            <w:r w:rsidR="00763BEE">
              <w:rPr>
                <w:noProof/>
                <w:webHidden/>
              </w:rPr>
              <w:tab/>
            </w:r>
            <w:r w:rsidR="00763BEE">
              <w:rPr>
                <w:noProof/>
                <w:webHidden/>
              </w:rPr>
              <w:fldChar w:fldCharType="begin"/>
            </w:r>
            <w:r w:rsidR="00763BEE">
              <w:rPr>
                <w:noProof/>
                <w:webHidden/>
              </w:rPr>
              <w:instrText xml:space="preserve"> PAGEREF _Toc46755469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FE5C0D">
          <w:pPr>
            <w:pStyle w:val="TOC1"/>
            <w:tabs>
              <w:tab w:val="left" w:pos="440"/>
            </w:tabs>
            <w:rPr>
              <w:rFonts w:asciiTheme="minorHAnsi" w:eastAsiaTheme="minorEastAsia" w:hAnsiTheme="minorHAnsi" w:cstheme="minorBidi"/>
              <w:b w:val="0"/>
              <w:noProof/>
              <w:sz w:val="22"/>
              <w:szCs w:val="22"/>
            </w:rPr>
          </w:pPr>
          <w:hyperlink w:anchor="_Toc46755470" w:history="1">
            <w:r w:rsidR="00763BEE" w:rsidRPr="00521172">
              <w:rPr>
                <w:rStyle w:val="Hyperlink"/>
                <w:noProof/>
              </w:rPr>
              <w:t>4</w:t>
            </w:r>
            <w:r w:rsidR="00763BEE">
              <w:rPr>
                <w:rFonts w:asciiTheme="minorHAnsi" w:eastAsiaTheme="minorEastAsia" w:hAnsiTheme="minorHAnsi" w:cstheme="minorBidi"/>
                <w:b w:val="0"/>
                <w:noProof/>
                <w:sz w:val="22"/>
                <w:szCs w:val="22"/>
              </w:rPr>
              <w:tab/>
            </w:r>
            <w:r w:rsidR="00763BEE" w:rsidRPr="00521172">
              <w:rPr>
                <w:rStyle w:val="Hyperlink"/>
                <w:noProof/>
              </w:rPr>
              <w:t>Contract Scope</w:t>
            </w:r>
            <w:r w:rsidR="00763BEE">
              <w:rPr>
                <w:noProof/>
                <w:webHidden/>
              </w:rPr>
              <w:tab/>
            </w:r>
            <w:r w:rsidR="00763BEE">
              <w:rPr>
                <w:noProof/>
                <w:webHidden/>
              </w:rPr>
              <w:fldChar w:fldCharType="begin"/>
            </w:r>
            <w:r w:rsidR="00763BEE">
              <w:rPr>
                <w:noProof/>
                <w:webHidden/>
              </w:rPr>
              <w:instrText xml:space="preserve"> PAGEREF _Toc46755470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FE5C0D">
          <w:pPr>
            <w:pStyle w:val="TOC1"/>
            <w:tabs>
              <w:tab w:val="left" w:pos="440"/>
            </w:tabs>
            <w:rPr>
              <w:rFonts w:asciiTheme="minorHAnsi" w:eastAsiaTheme="minorEastAsia" w:hAnsiTheme="minorHAnsi" w:cstheme="minorBidi"/>
              <w:b w:val="0"/>
              <w:noProof/>
              <w:sz w:val="22"/>
              <w:szCs w:val="22"/>
            </w:rPr>
          </w:pPr>
          <w:hyperlink w:anchor="_Toc46755471" w:history="1">
            <w:r w:rsidR="00763BEE" w:rsidRPr="00521172">
              <w:rPr>
                <w:rStyle w:val="Hyperlink"/>
                <w:noProof/>
              </w:rPr>
              <w:t>5</w:t>
            </w:r>
            <w:r w:rsidR="00763BEE">
              <w:rPr>
                <w:rFonts w:asciiTheme="minorHAnsi" w:eastAsiaTheme="minorEastAsia" w:hAnsiTheme="minorHAnsi" w:cstheme="minorBidi"/>
                <w:b w:val="0"/>
                <w:noProof/>
                <w:sz w:val="22"/>
                <w:szCs w:val="22"/>
              </w:rPr>
              <w:tab/>
            </w:r>
            <w:r w:rsidR="00763BEE" w:rsidRPr="00521172">
              <w:rPr>
                <w:rStyle w:val="Hyperlink"/>
                <w:noProof/>
              </w:rPr>
              <w:t>Instructions to Tenderers</w:t>
            </w:r>
            <w:r w:rsidR="00763BEE">
              <w:rPr>
                <w:noProof/>
                <w:webHidden/>
              </w:rPr>
              <w:tab/>
            </w:r>
            <w:r w:rsidR="00763BEE">
              <w:rPr>
                <w:noProof/>
                <w:webHidden/>
              </w:rPr>
              <w:fldChar w:fldCharType="begin"/>
            </w:r>
            <w:r w:rsidR="00763BEE">
              <w:rPr>
                <w:noProof/>
                <w:webHidden/>
              </w:rPr>
              <w:instrText xml:space="preserve"> PAGEREF _Toc46755471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72" w:history="1">
            <w:r w:rsidR="00763BEE" w:rsidRPr="00521172">
              <w:rPr>
                <w:rStyle w:val="Hyperlink"/>
                <w:noProof/>
              </w:rPr>
              <w:t>5.1</w:t>
            </w:r>
            <w:r w:rsidR="00763BEE">
              <w:rPr>
                <w:rFonts w:asciiTheme="minorHAnsi" w:eastAsiaTheme="minorEastAsia" w:hAnsiTheme="minorHAnsi" w:cstheme="minorBidi"/>
                <w:b w:val="0"/>
                <w:noProof/>
                <w:sz w:val="22"/>
                <w:szCs w:val="22"/>
              </w:rPr>
              <w:tab/>
            </w:r>
            <w:r w:rsidR="00763BEE" w:rsidRPr="00521172">
              <w:rPr>
                <w:rStyle w:val="Hyperlink"/>
                <w:noProof/>
              </w:rPr>
              <w:t>Location of Works</w:t>
            </w:r>
            <w:r w:rsidR="00763BEE">
              <w:rPr>
                <w:noProof/>
                <w:webHidden/>
              </w:rPr>
              <w:tab/>
            </w:r>
            <w:r w:rsidR="00763BEE">
              <w:rPr>
                <w:noProof/>
                <w:webHidden/>
              </w:rPr>
              <w:fldChar w:fldCharType="begin"/>
            </w:r>
            <w:r w:rsidR="00763BEE">
              <w:rPr>
                <w:noProof/>
                <w:webHidden/>
              </w:rPr>
              <w:instrText xml:space="preserve"> PAGEREF _Toc46755472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73" w:history="1">
            <w:r w:rsidR="00763BEE" w:rsidRPr="00521172">
              <w:rPr>
                <w:rStyle w:val="Hyperlink"/>
                <w:noProof/>
              </w:rPr>
              <w:t>5.2</w:t>
            </w:r>
            <w:r w:rsidR="00763BEE">
              <w:rPr>
                <w:rFonts w:asciiTheme="minorHAnsi" w:eastAsiaTheme="minorEastAsia" w:hAnsiTheme="minorHAnsi" w:cstheme="minorBidi"/>
                <w:b w:val="0"/>
                <w:noProof/>
                <w:sz w:val="22"/>
                <w:szCs w:val="22"/>
              </w:rPr>
              <w:tab/>
            </w:r>
            <w:r w:rsidR="00763BEE" w:rsidRPr="00521172">
              <w:rPr>
                <w:rStyle w:val="Hyperlink"/>
                <w:noProof/>
              </w:rPr>
              <w:t>Pre-qualification questionnaire</w:t>
            </w:r>
            <w:r w:rsidR="00763BEE">
              <w:rPr>
                <w:noProof/>
                <w:webHidden/>
              </w:rPr>
              <w:tab/>
            </w:r>
            <w:r w:rsidR="00763BEE">
              <w:rPr>
                <w:noProof/>
                <w:webHidden/>
              </w:rPr>
              <w:fldChar w:fldCharType="begin"/>
            </w:r>
            <w:r w:rsidR="00763BEE">
              <w:rPr>
                <w:noProof/>
                <w:webHidden/>
              </w:rPr>
              <w:instrText xml:space="preserve"> PAGEREF _Toc46755473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74" w:history="1">
            <w:r w:rsidR="00763BEE" w:rsidRPr="00521172">
              <w:rPr>
                <w:rStyle w:val="Hyperlink"/>
                <w:noProof/>
              </w:rPr>
              <w:t>5.3</w:t>
            </w:r>
            <w:r w:rsidR="00763BEE">
              <w:rPr>
                <w:rFonts w:asciiTheme="minorHAnsi" w:eastAsiaTheme="minorEastAsia" w:hAnsiTheme="minorHAnsi" w:cstheme="minorBidi"/>
                <w:b w:val="0"/>
                <w:noProof/>
                <w:sz w:val="22"/>
                <w:szCs w:val="22"/>
              </w:rPr>
              <w:tab/>
            </w:r>
            <w:r w:rsidR="00763BEE" w:rsidRPr="00521172">
              <w:rPr>
                <w:rStyle w:val="Hyperlink"/>
                <w:noProof/>
              </w:rPr>
              <w:t>Procurement Timetable</w:t>
            </w:r>
            <w:r w:rsidR="00763BEE">
              <w:rPr>
                <w:noProof/>
                <w:webHidden/>
              </w:rPr>
              <w:tab/>
            </w:r>
            <w:r w:rsidR="00763BEE">
              <w:rPr>
                <w:noProof/>
                <w:webHidden/>
              </w:rPr>
              <w:fldChar w:fldCharType="begin"/>
            </w:r>
            <w:r w:rsidR="00763BEE">
              <w:rPr>
                <w:noProof/>
                <w:webHidden/>
              </w:rPr>
              <w:instrText xml:space="preserve"> PAGEREF _Toc46755474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75" w:history="1">
            <w:r w:rsidR="00763BEE" w:rsidRPr="00521172">
              <w:rPr>
                <w:rStyle w:val="Hyperlink"/>
                <w:noProof/>
              </w:rPr>
              <w:t>5.4</w:t>
            </w:r>
            <w:r w:rsidR="00763BEE">
              <w:rPr>
                <w:rFonts w:asciiTheme="minorHAnsi" w:eastAsiaTheme="minorEastAsia" w:hAnsiTheme="minorHAnsi" w:cstheme="minorBidi"/>
                <w:b w:val="0"/>
                <w:noProof/>
                <w:sz w:val="22"/>
                <w:szCs w:val="22"/>
              </w:rPr>
              <w:tab/>
            </w:r>
            <w:r w:rsidR="00763BEE" w:rsidRPr="00521172">
              <w:rPr>
                <w:rStyle w:val="Hyperlink"/>
                <w:noProof/>
              </w:rPr>
              <w:t>Shortlisting of Tenderers</w:t>
            </w:r>
            <w:r w:rsidR="00763BEE">
              <w:rPr>
                <w:noProof/>
                <w:webHidden/>
              </w:rPr>
              <w:tab/>
            </w:r>
            <w:r w:rsidR="00763BEE">
              <w:rPr>
                <w:noProof/>
                <w:webHidden/>
              </w:rPr>
              <w:fldChar w:fldCharType="begin"/>
            </w:r>
            <w:r w:rsidR="00763BEE">
              <w:rPr>
                <w:noProof/>
                <w:webHidden/>
              </w:rPr>
              <w:instrText xml:space="preserve"> PAGEREF _Toc46755475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76" w:history="1">
            <w:r w:rsidR="00763BEE" w:rsidRPr="00521172">
              <w:rPr>
                <w:rStyle w:val="Hyperlink"/>
                <w:noProof/>
              </w:rPr>
              <w:t>5.5</w:t>
            </w:r>
            <w:r w:rsidR="00763BEE">
              <w:rPr>
                <w:rFonts w:asciiTheme="minorHAnsi" w:eastAsiaTheme="minorEastAsia" w:hAnsiTheme="minorHAnsi" w:cstheme="minorBidi"/>
                <w:b w:val="0"/>
                <w:noProof/>
                <w:sz w:val="22"/>
                <w:szCs w:val="22"/>
              </w:rPr>
              <w:tab/>
            </w:r>
            <w:r w:rsidR="00763BEE" w:rsidRPr="00521172">
              <w:rPr>
                <w:rStyle w:val="Hyperlink"/>
                <w:noProof/>
              </w:rPr>
              <w:t>Tender Submission Requirements</w:t>
            </w:r>
            <w:r w:rsidR="00763BEE">
              <w:rPr>
                <w:noProof/>
                <w:webHidden/>
              </w:rPr>
              <w:tab/>
            </w:r>
            <w:r w:rsidR="00763BEE">
              <w:rPr>
                <w:noProof/>
                <w:webHidden/>
              </w:rPr>
              <w:fldChar w:fldCharType="begin"/>
            </w:r>
            <w:r w:rsidR="00763BEE">
              <w:rPr>
                <w:noProof/>
                <w:webHidden/>
              </w:rPr>
              <w:instrText xml:space="preserve"> PAGEREF _Toc46755476 \h </w:instrText>
            </w:r>
            <w:r w:rsidR="00763BEE">
              <w:rPr>
                <w:noProof/>
                <w:webHidden/>
              </w:rPr>
            </w:r>
            <w:r w:rsidR="00763BEE">
              <w:rPr>
                <w:noProof/>
                <w:webHidden/>
              </w:rPr>
              <w:fldChar w:fldCharType="separate"/>
            </w:r>
            <w:r w:rsidR="00763BEE">
              <w:rPr>
                <w:noProof/>
                <w:webHidden/>
              </w:rPr>
              <w:t>6</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77" w:history="1">
            <w:r w:rsidR="00763BEE" w:rsidRPr="00521172">
              <w:rPr>
                <w:rStyle w:val="Hyperlink"/>
                <w:noProof/>
              </w:rPr>
              <w:t>5.6</w:t>
            </w:r>
            <w:r w:rsidR="00763BEE">
              <w:rPr>
                <w:rFonts w:asciiTheme="minorHAnsi" w:eastAsiaTheme="minorEastAsia" w:hAnsiTheme="minorHAnsi" w:cstheme="minorBidi"/>
                <w:b w:val="0"/>
                <w:noProof/>
                <w:sz w:val="22"/>
                <w:szCs w:val="22"/>
              </w:rPr>
              <w:tab/>
            </w:r>
            <w:r w:rsidR="00763BEE" w:rsidRPr="00521172">
              <w:rPr>
                <w:rStyle w:val="Hyperlink"/>
                <w:noProof/>
              </w:rPr>
              <w:t>Tender Submission and Clarifications</w:t>
            </w:r>
            <w:r w:rsidR="00763BEE">
              <w:rPr>
                <w:noProof/>
                <w:webHidden/>
              </w:rPr>
              <w:tab/>
            </w:r>
            <w:r w:rsidR="00763BEE">
              <w:rPr>
                <w:noProof/>
                <w:webHidden/>
              </w:rPr>
              <w:fldChar w:fldCharType="begin"/>
            </w:r>
            <w:r w:rsidR="00763BEE">
              <w:rPr>
                <w:noProof/>
                <w:webHidden/>
              </w:rPr>
              <w:instrText xml:space="preserve"> PAGEREF _Toc46755477 \h </w:instrText>
            </w:r>
            <w:r w:rsidR="00763BEE">
              <w:rPr>
                <w:noProof/>
                <w:webHidden/>
              </w:rPr>
            </w:r>
            <w:r w:rsidR="00763BEE">
              <w:rPr>
                <w:noProof/>
                <w:webHidden/>
              </w:rPr>
              <w:fldChar w:fldCharType="separate"/>
            </w:r>
            <w:r w:rsidR="00763BEE">
              <w:rPr>
                <w:noProof/>
                <w:webHidden/>
              </w:rPr>
              <w:t>6</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78" w:history="1">
            <w:r w:rsidR="00763BEE" w:rsidRPr="00521172">
              <w:rPr>
                <w:rStyle w:val="Hyperlink"/>
                <w:noProof/>
              </w:rPr>
              <w:t>5.7</w:t>
            </w:r>
            <w:r w:rsidR="00763BEE">
              <w:rPr>
                <w:rFonts w:asciiTheme="minorHAnsi" w:eastAsiaTheme="minorEastAsia" w:hAnsiTheme="minorHAnsi" w:cstheme="minorBidi"/>
                <w:b w:val="0"/>
                <w:noProof/>
                <w:sz w:val="22"/>
                <w:szCs w:val="22"/>
              </w:rPr>
              <w:tab/>
            </w:r>
            <w:r w:rsidR="00763BEE" w:rsidRPr="00521172">
              <w:rPr>
                <w:rStyle w:val="Hyperlink"/>
                <w:noProof/>
              </w:rPr>
              <w:t>Tender Evaluation</w:t>
            </w:r>
            <w:r w:rsidR="00763BEE">
              <w:rPr>
                <w:noProof/>
                <w:webHidden/>
              </w:rPr>
              <w:tab/>
            </w:r>
            <w:r w:rsidR="00763BEE">
              <w:rPr>
                <w:noProof/>
                <w:webHidden/>
              </w:rPr>
              <w:fldChar w:fldCharType="begin"/>
            </w:r>
            <w:r w:rsidR="00763BEE">
              <w:rPr>
                <w:noProof/>
                <w:webHidden/>
              </w:rPr>
              <w:instrText xml:space="preserve"> PAGEREF _Toc46755478 \h </w:instrText>
            </w:r>
            <w:r w:rsidR="00763BEE">
              <w:rPr>
                <w:noProof/>
                <w:webHidden/>
              </w:rPr>
            </w:r>
            <w:r w:rsidR="00763BEE">
              <w:rPr>
                <w:noProof/>
                <w:webHidden/>
              </w:rPr>
              <w:fldChar w:fldCharType="separate"/>
            </w:r>
            <w:r w:rsidR="00763BEE">
              <w:rPr>
                <w:noProof/>
                <w:webHidden/>
              </w:rPr>
              <w:t>6</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79" w:history="1">
            <w:r w:rsidR="00763BEE" w:rsidRPr="00521172">
              <w:rPr>
                <w:rStyle w:val="Hyperlink"/>
                <w:noProof/>
              </w:rPr>
              <w:t>5.8</w:t>
            </w:r>
            <w:r w:rsidR="00763BEE">
              <w:rPr>
                <w:rFonts w:asciiTheme="minorHAnsi" w:eastAsiaTheme="minorEastAsia" w:hAnsiTheme="minorHAnsi" w:cstheme="minorBidi"/>
                <w:b w:val="0"/>
                <w:noProof/>
                <w:sz w:val="22"/>
                <w:szCs w:val="22"/>
              </w:rPr>
              <w:tab/>
            </w:r>
            <w:r w:rsidR="00763BEE" w:rsidRPr="00521172">
              <w:rPr>
                <w:rStyle w:val="Hyperlink"/>
                <w:noProof/>
              </w:rPr>
              <w:t>NEC3 Terms and Conditions</w:t>
            </w:r>
            <w:r w:rsidR="00763BEE">
              <w:rPr>
                <w:noProof/>
                <w:webHidden/>
              </w:rPr>
              <w:tab/>
            </w:r>
            <w:r w:rsidR="00763BEE">
              <w:rPr>
                <w:noProof/>
                <w:webHidden/>
              </w:rPr>
              <w:fldChar w:fldCharType="begin"/>
            </w:r>
            <w:r w:rsidR="00763BEE">
              <w:rPr>
                <w:noProof/>
                <w:webHidden/>
              </w:rPr>
              <w:instrText xml:space="preserve"> PAGEREF _Toc46755479 \h </w:instrText>
            </w:r>
            <w:r w:rsidR="00763BEE">
              <w:rPr>
                <w:noProof/>
                <w:webHidden/>
              </w:rPr>
            </w:r>
            <w:r w:rsidR="00763BEE">
              <w:rPr>
                <w:noProof/>
                <w:webHidden/>
              </w:rPr>
              <w:fldChar w:fldCharType="separate"/>
            </w:r>
            <w:r w:rsidR="00763BEE">
              <w:rPr>
                <w:noProof/>
                <w:webHidden/>
              </w:rPr>
              <w:t>7</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80" w:history="1">
            <w:r w:rsidR="00763BEE" w:rsidRPr="00521172">
              <w:rPr>
                <w:rStyle w:val="Hyperlink"/>
                <w:noProof/>
              </w:rPr>
              <w:t>5.9</w:t>
            </w:r>
            <w:r w:rsidR="00763BEE">
              <w:rPr>
                <w:rFonts w:asciiTheme="minorHAnsi" w:eastAsiaTheme="minorEastAsia" w:hAnsiTheme="minorHAnsi" w:cstheme="minorBidi"/>
                <w:b w:val="0"/>
                <w:noProof/>
                <w:sz w:val="22"/>
                <w:szCs w:val="22"/>
              </w:rPr>
              <w:tab/>
            </w:r>
            <w:r w:rsidR="00763BEE" w:rsidRPr="00521172">
              <w:rPr>
                <w:rStyle w:val="Hyperlink"/>
                <w:noProof/>
              </w:rPr>
              <w:t>Payment Stages</w:t>
            </w:r>
            <w:r w:rsidR="00763BEE">
              <w:rPr>
                <w:noProof/>
                <w:webHidden/>
              </w:rPr>
              <w:tab/>
            </w:r>
            <w:r w:rsidR="00763BEE">
              <w:rPr>
                <w:noProof/>
                <w:webHidden/>
              </w:rPr>
              <w:fldChar w:fldCharType="begin"/>
            </w:r>
            <w:r w:rsidR="00763BEE">
              <w:rPr>
                <w:noProof/>
                <w:webHidden/>
              </w:rPr>
              <w:instrText xml:space="preserve"> PAGEREF _Toc46755480 \h </w:instrText>
            </w:r>
            <w:r w:rsidR="00763BEE">
              <w:rPr>
                <w:noProof/>
                <w:webHidden/>
              </w:rPr>
            </w:r>
            <w:r w:rsidR="00763BEE">
              <w:rPr>
                <w:noProof/>
                <w:webHidden/>
              </w:rPr>
              <w:fldChar w:fldCharType="separate"/>
            </w:r>
            <w:r w:rsidR="00763BEE">
              <w:rPr>
                <w:noProof/>
                <w:webHidden/>
              </w:rPr>
              <w:t>7</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81" w:history="1">
            <w:r w:rsidR="00763BEE" w:rsidRPr="00521172">
              <w:rPr>
                <w:rStyle w:val="Hyperlink"/>
                <w:noProof/>
              </w:rPr>
              <w:t>5.10</w:t>
            </w:r>
            <w:r w:rsidR="00763BEE">
              <w:rPr>
                <w:rFonts w:asciiTheme="minorHAnsi" w:eastAsiaTheme="minorEastAsia" w:hAnsiTheme="minorHAnsi" w:cstheme="minorBidi"/>
                <w:b w:val="0"/>
                <w:noProof/>
                <w:sz w:val="22"/>
                <w:szCs w:val="22"/>
              </w:rPr>
              <w:tab/>
            </w:r>
            <w:r w:rsidR="00763BEE" w:rsidRPr="00521172">
              <w:rPr>
                <w:rStyle w:val="Hyperlink"/>
                <w:noProof/>
              </w:rPr>
              <w:t>Confidentiality</w:t>
            </w:r>
            <w:r w:rsidR="00763BEE">
              <w:rPr>
                <w:noProof/>
                <w:webHidden/>
              </w:rPr>
              <w:tab/>
            </w:r>
            <w:r w:rsidR="00763BEE">
              <w:rPr>
                <w:noProof/>
                <w:webHidden/>
              </w:rPr>
              <w:fldChar w:fldCharType="begin"/>
            </w:r>
            <w:r w:rsidR="00763BEE">
              <w:rPr>
                <w:noProof/>
                <w:webHidden/>
              </w:rPr>
              <w:instrText xml:space="preserve"> PAGEREF _Toc46755481 \h </w:instrText>
            </w:r>
            <w:r w:rsidR="00763BEE">
              <w:rPr>
                <w:noProof/>
                <w:webHidden/>
              </w:rPr>
            </w:r>
            <w:r w:rsidR="00763BEE">
              <w:rPr>
                <w:noProof/>
                <w:webHidden/>
              </w:rPr>
              <w:fldChar w:fldCharType="separate"/>
            </w:r>
            <w:r w:rsidR="00763BEE">
              <w:rPr>
                <w:noProof/>
                <w:webHidden/>
              </w:rPr>
              <w:t>7</w:t>
            </w:r>
            <w:r w:rsidR="00763BEE">
              <w:rPr>
                <w:noProof/>
                <w:webHidden/>
              </w:rPr>
              <w:fldChar w:fldCharType="end"/>
            </w:r>
          </w:hyperlink>
        </w:p>
        <w:p w:rsidR="00763BEE" w:rsidRDefault="00FE5C0D">
          <w:pPr>
            <w:pStyle w:val="TOC2"/>
            <w:tabs>
              <w:tab w:val="left" w:pos="660"/>
              <w:tab w:val="right" w:leader="dot" w:pos="9016"/>
            </w:tabs>
            <w:rPr>
              <w:rFonts w:asciiTheme="minorHAnsi" w:eastAsiaTheme="minorEastAsia" w:hAnsiTheme="minorHAnsi" w:cstheme="minorBidi"/>
              <w:b w:val="0"/>
              <w:noProof/>
              <w:sz w:val="22"/>
              <w:szCs w:val="22"/>
            </w:rPr>
          </w:pPr>
          <w:hyperlink w:anchor="_Toc46755482" w:history="1">
            <w:r w:rsidR="00763BEE" w:rsidRPr="00521172">
              <w:rPr>
                <w:rStyle w:val="Hyperlink"/>
                <w:noProof/>
              </w:rPr>
              <w:t>5.11</w:t>
            </w:r>
            <w:r w:rsidR="00763BEE">
              <w:rPr>
                <w:rFonts w:asciiTheme="minorHAnsi" w:eastAsiaTheme="minorEastAsia" w:hAnsiTheme="minorHAnsi" w:cstheme="minorBidi"/>
                <w:b w:val="0"/>
                <w:noProof/>
                <w:sz w:val="22"/>
                <w:szCs w:val="22"/>
              </w:rPr>
              <w:tab/>
            </w:r>
            <w:r w:rsidR="00763BEE" w:rsidRPr="00521172">
              <w:rPr>
                <w:rStyle w:val="Hyperlink"/>
                <w:noProof/>
              </w:rPr>
              <w:t>Conditions of Tender</w:t>
            </w:r>
            <w:r w:rsidR="00763BEE">
              <w:rPr>
                <w:noProof/>
                <w:webHidden/>
              </w:rPr>
              <w:tab/>
            </w:r>
            <w:r w:rsidR="00763BEE">
              <w:rPr>
                <w:noProof/>
                <w:webHidden/>
              </w:rPr>
              <w:fldChar w:fldCharType="begin"/>
            </w:r>
            <w:r w:rsidR="00763BEE">
              <w:rPr>
                <w:noProof/>
                <w:webHidden/>
              </w:rPr>
              <w:instrText xml:space="preserve"> PAGEREF _Toc46755482 \h </w:instrText>
            </w:r>
            <w:r w:rsidR="00763BEE">
              <w:rPr>
                <w:noProof/>
                <w:webHidden/>
              </w:rPr>
            </w:r>
            <w:r w:rsidR="00763BEE">
              <w:rPr>
                <w:noProof/>
                <w:webHidden/>
              </w:rPr>
              <w:fldChar w:fldCharType="separate"/>
            </w:r>
            <w:r w:rsidR="00763BEE">
              <w:rPr>
                <w:noProof/>
                <w:webHidden/>
              </w:rPr>
              <w:t>8</w:t>
            </w:r>
            <w:r w:rsidR="00763BEE">
              <w:rPr>
                <w:noProof/>
                <w:webHidden/>
              </w:rPr>
              <w:fldChar w:fldCharType="end"/>
            </w:r>
          </w:hyperlink>
        </w:p>
        <w:p w:rsidR="00763BEE" w:rsidRDefault="00FE5C0D">
          <w:pPr>
            <w:pStyle w:val="TOC1"/>
            <w:tabs>
              <w:tab w:val="left" w:pos="440"/>
            </w:tabs>
            <w:rPr>
              <w:rFonts w:asciiTheme="minorHAnsi" w:eastAsiaTheme="minorEastAsia" w:hAnsiTheme="minorHAnsi" w:cstheme="minorBidi"/>
              <w:b w:val="0"/>
              <w:noProof/>
              <w:sz w:val="22"/>
              <w:szCs w:val="22"/>
            </w:rPr>
          </w:pPr>
          <w:hyperlink w:anchor="_Toc46755483" w:history="1">
            <w:r w:rsidR="00763BEE" w:rsidRPr="00521172">
              <w:rPr>
                <w:rStyle w:val="Hyperlink"/>
                <w:noProof/>
              </w:rPr>
              <w:t>6</w:t>
            </w:r>
            <w:r w:rsidR="00763BEE">
              <w:rPr>
                <w:rFonts w:asciiTheme="minorHAnsi" w:eastAsiaTheme="minorEastAsia" w:hAnsiTheme="minorHAnsi" w:cstheme="minorBidi"/>
                <w:b w:val="0"/>
                <w:noProof/>
                <w:sz w:val="22"/>
                <w:szCs w:val="22"/>
              </w:rPr>
              <w:tab/>
            </w:r>
            <w:r w:rsidR="00763BEE" w:rsidRPr="00521172">
              <w:rPr>
                <w:rStyle w:val="Hyperlink"/>
                <w:noProof/>
              </w:rPr>
              <w:t>Appendices</w:t>
            </w:r>
            <w:r w:rsidR="00763BEE">
              <w:rPr>
                <w:noProof/>
                <w:webHidden/>
              </w:rPr>
              <w:tab/>
            </w:r>
            <w:r w:rsidR="00763BEE">
              <w:rPr>
                <w:noProof/>
                <w:webHidden/>
              </w:rPr>
              <w:fldChar w:fldCharType="begin"/>
            </w:r>
            <w:r w:rsidR="00763BEE">
              <w:rPr>
                <w:noProof/>
                <w:webHidden/>
              </w:rPr>
              <w:instrText xml:space="preserve"> PAGEREF _Toc46755483 \h </w:instrText>
            </w:r>
            <w:r w:rsidR="00763BEE">
              <w:rPr>
                <w:noProof/>
                <w:webHidden/>
              </w:rPr>
            </w:r>
            <w:r w:rsidR="00763BEE">
              <w:rPr>
                <w:noProof/>
                <w:webHidden/>
              </w:rPr>
              <w:fldChar w:fldCharType="separate"/>
            </w:r>
            <w:r w:rsidR="00763BEE">
              <w:rPr>
                <w:noProof/>
                <w:webHidden/>
              </w:rPr>
              <w:t>9</w:t>
            </w:r>
            <w:r w:rsidR="00763BEE">
              <w:rPr>
                <w:noProof/>
                <w:webHidden/>
              </w:rPr>
              <w:fldChar w:fldCharType="end"/>
            </w:r>
          </w:hyperlink>
        </w:p>
        <w:p w:rsidR="00842A0B" w:rsidRDefault="00842A0B">
          <w:r>
            <w:rPr>
              <w:b/>
              <w:bCs/>
              <w:noProof/>
            </w:rPr>
            <w:fldChar w:fldCharType="end"/>
          </w:r>
        </w:p>
      </w:sdtContent>
    </w:sdt>
    <w:p w:rsidR="0086379E" w:rsidRDefault="0086379E">
      <w:pPr>
        <w:rPr>
          <w:b/>
        </w:rPr>
      </w:pPr>
    </w:p>
    <w:p w:rsidR="00842A0B" w:rsidRDefault="00842A0B">
      <w:pPr>
        <w:rPr>
          <w:rFonts w:ascii="Arial" w:eastAsia="Times New Roman" w:hAnsi="Arial" w:cs="Arial"/>
          <w:b/>
          <w:bCs/>
          <w:kern w:val="28"/>
          <w:sz w:val="28"/>
          <w:szCs w:val="32"/>
          <w:lang w:eastAsia="en-GB"/>
        </w:rPr>
      </w:pPr>
      <w:r>
        <w:br w:type="page"/>
      </w:r>
    </w:p>
    <w:p w:rsidR="00312FE6" w:rsidRPr="00312FE6" w:rsidRDefault="00312FE6" w:rsidP="00B94E98">
      <w:pPr>
        <w:pStyle w:val="Heading1"/>
      </w:pPr>
      <w:bookmarkStart w:id="12" w:name="_Toc46755466"/>
      <w:r w:rsidRPr="00312FE6">
        <w:lastRenderedPageBreak/>
        <w:t>Introduction</w:t>
      </w:r>
      <w:bookmarkEnd w:id="12"/>
    </w:p>
    <w:p w:rsidR="00202AD5" w:rsidRDefault="00202AD5" w:rsidP="00202AD5">
      <w:r>
        <w:t xml:space="preserve">The Pirbright Institute (TPI) is inviting tenders for the </w:t>
      </w:r>
      <w:r w:rsidRPr="00331294">
        <w:rPr>
          <w:b/>
        </w:rPr>
        <w:t xml:space="preserve">Project Management and CDM Client Representative </w:t>
      </w:r>
      <w:r>
        <w:t>for the</w:t>
      </w:r>
      <w:r w:rsidR="00331294">
        <w:t xml:space="preserve"> </w:t>
      </w:r>
      <w:r w:rsidR="00331294" w:rsidRPr="00331294">
        <w:rPr>
          <w:highlight w:val="yellow"/>
        </w:rPr>
        <w:t>Hi</w:t>
      </w:r>
      <w:r w:rsidR="00331294" w:rsidRPr="00331294">
        <w:rPr>
          <w:highlight w:val="yellow"/>
        </w:rPr>
        <w:t>gh Containment – Industrial Automation and Controls System</w:t>
      </w:r>
      <w:r w:rsidR="00331294" w:rsidRPr="00331294">
        <w:rPr>
          <w:highlight w:val="yellow"/>
        </w:rPr>
        <w:t xml:space="preserve"> (IACS)</w:t>
      </w:r>
      <w:r w:rsidR="00331294" w:rsidRPr="00331294">
        <w:rPr>
          <w:highlight w:val="yellow"/>
        </w:rPr>
        <w:t xml:space="preserve"> Upgrade Project</w:t>
      </w:r>
      <w:r w:rsidRPr="00331294">
        <w:rPr>
          <w:highlight w:val="yellow"/>
        </w:rPr>
        <w:t xml:space="preserve"> at The Pirbright Institute.</w:t>
      </w:r>
    </w:p>
    <w:p w:rsidR="00312FE6" w:rsidRDefault="00312FE6" w:rsidP="00312FE6"/>
    <w:p w:rsidR="006A6FC8" w:rsidRPr="001B0372" w:rsidRDefault="006A6FC8" w:rsidP="00B94E98">
      <w:pPr>
        <w:pStyle w:val="Heading2"/>
      </w:pPr>
      <w:bookmarkStart w:id="13" w:name="_Toc46755467"/>
      <w:r w:rsidRPr="001B0372">
        <w:t>Document Purpose</w:t>
      </w:r>
      <w:bookmarkEnd w:id="13"/>
    </w:p>
    <w:p w:rsidR="00312FE6" w:rsidRDefault="00312FE6" w:rsidP="00312FE6">
      <w:r>
        <w:t>The primary purpose of this document is to pr</w:t>
      </w:r>
      <w:r w:rsidR="007E758C">
        <w:t>o</w:t>
      </w:r>
      <w:r>
        <w:t>vide potential suppliers with the information to allow them to submit adequate information to tender for the works.</w:t>
      </w:r>
    </w:p>
    <w:p w:rsidR="00312FE6" w:rsidRDefault="00312FE6" w:rsidP="00312FE6"/>
    <w:p w:rsidR="006A6FC8" w:rsidRPr="001B0372" w:rsidRDefault="006A6FC8" w:rsidP="00B94E98">
      <w:pPr>
        <w:pStyle w:val="Heading2"/>
      </w:pPr>
      <w:bookmarkStart w:id="14" w:name="_Toc46755468"/>
      <w:r w:rsidRPr="001B0372">
        <w:t xml:space="preserve">Contract </w:t>
      </w:r>
      <w:r w:rsidR="00B94E98">
        <w:t>Notice</w:t>
      </w:r>
      <w:bookmarkEnd w:id="14"/>
    </w:p>
    <w:p w:rsidR="006A6FC8" w:rsidRDefault="00177ED1" w:rsidP="00312FE6">
      <w:r>
        <w:t>A notice for this contract was plac</w:t>
      </w:r>
      <w:r w:rsidR="005B1542">
        <w:t xml:space="preserve">ed on contracts finder on the </w:t>
      </w:r>
      <w:r w:rsidR="00331294" w:rsidRPr="00331294">
        <w:rPr>
          <w:highlight w:val="yellow"/>
        </w:rPr>
        <w:t>17/8/20</w:t>
      </w:r>
      <w:r w:rsidR="002375FE">
        <w:t xml:space="preserve"> </w:t>
      </w:r>
      <w:r w:rsidRPr="001C271F">
        <w:t>by</w:t>
      </w:r>
      <w:r>
        <w:t xml:space="preserve"> TPI. </w:t>
      </w:r>
    </w:p>
    <w:p w:rsidR="001C271F" w:rsidRDefault="001C271F" w:rsidP="00312FE6"/>
    <w:p w:rsidR="00B94E98" w:rsidRPr="00E0588F" w:rsidRDefault="00B94E98" w:rsidP="00B94E98">
      <w:pPr>
        <w:pStyle w:val="Heading2"/>
      </w:pPr>
      <w:bookmarkStart w:id="15" w:name="_Toc46755469"/>
      <w:r w:rsidRPr="00E0588F">
        <w:t>Contract Type</w:t>
      </w:r>
      <w:bookmarkEnd w:id="15"/>
    </w:p>
    <w:p w:rsidR="006A6FC8" w:rsidRDefault="00202AD5" w:rsidP="00B94E98">
      <w:r>
        <w:t>NEC3 Professional Services Short Contract 2013</w:t>
      </w:r>
    </w:p>
    <w:p w:rsidR="00177ED1" w:rsidRDefault="00177ED1" w:rsidP="00312FE6"/>
    <w:p w:rsidR="00177ED1" w:rsidRPr="00177ED1" w:rsidRDefault="006A6FC8" w:rsidP="00B94E98">
      <w:pPr>
        <w:pStyle w:val="Heading1"/>
      </w:pPr>
      <w:bookmarkStart w:id="16" w:name="_Toc46755470"/>
      <w:r>
        <w:t>Contract Scope</w:t>
      </w:r>
      <w:bookmarkEnd w:id="16"/>
    </w:p>
    <w:p w:rsidR="00E77838" w:rsidRDefault="00E77838" w:rsidP="00E77838">
      <w:r>
        <w:t xml:space="preserve">The contract is for a single supplier to provide </w:t>
      </w:r>
      <w:r w:rsidRPr="00331294">
        <w:rPr>
          <w:b/>
        </w:rPr>
        <w:t>project management services and CDM Client R</w:t>
      </w:r>
      <w:r w:rsidR="001B5308" w:rsidRPr="00331294">
        <w:rPr>
          <w:b/>
        </w:rPr>
        <w:t>epresentative</w:t>
      </w:r>
      <w:r>
        <w:t xml:space="preserve"> related to the </w:t>
      </w:r>
      <w:r w:rsidR="00331294" w:rsidRPr="00331294">
        <w:rPr>
          <w:highlight w:val="yellow"/>
        </w:rPr>
        <w:t>High Containment – Industrial Automation and Controls System (IACS) Upgrade Project at The Pirbright Institute</w:t>
      </w:r>
      <w:r w:rsidR="001B5308">
        <w:t>.</w:t>
      </w:r>
    </w:p>
    <w:p w:rsidR="007D2C90" w:rsidRDefault="007D2C90" w:rsidP="00334B25"/>
    <w:p w:rsidR="001B5308" w:rsidRDefault="001B5308" w:rsidP="002D6478">
      <w:pPr>
        <w:spacing w:after="240"/>
      </w:pPr>
      <w:r>
        <w:t>As part of The Pirbright Institute’s commitment to ensure security, resilience and continuous improvement in their Building Management System (BMS), the site have developed a project to:</w:t>
      </w:r>
    </w:p>
    <w:p w:rsidR="001B5308" w:rsidRDefault="001B5308" w:rsidP="002D6478">
      <w:pPr>
        <w:pStyle w:val="ListParagraph"/>
        <w:numPr>
          <w:ilvl w:val="0"/>
          <w:numId w:val="14"/>
        </w:numPr>
      </w:pPr>
      <w:r>
        <w:t>Secure the BMS Industrial Automation and Control Systems (IACS) Infrastructure through network segregation</w:t>
      </w:r>
    </w:p>
    <w:p w:rsidR="001B5308" w:rsidRDefault="001B5308" w:rsidP="002D6478">
      <w:pPr>
        <w:pStyle w:val="ListParagraph"/>
        <w:numPr>
          <w:ilvl w:val="0"/>
          <w:numId w:val="14"/>
        </w:numPr>
      </w:pPr>
      <w:r>
        <w:t xml:space="preserve">Provide resilience by migrating legacy </w:t>
      </w:r>
      <w:r w:rsidRPr="001B5308">
        <w:t>BMS computers from the BMS control room to new, resilient, secure server-based hardware</w:t>
      </w:r>
      <w:r>
        <w:t>.</w:t>
      </w:r>
    </w:p>
    <w:p w:rsidR="00763BEE" w:rsidRDefault="00763BEE" w:rsidP="00763BEE">
      <w:pPr>
        <w:pStyle w:val="ListParagraph"/>
        <w:numPr>
          <w:ilvl w:val="1"/>
          <w:numId w:val="14"/>
        </w:numPr>
      </w:pPr>
      <w:r>
        <w:t>This will include works to upgrade IT networks, replacement BMS controllers and replacement of existing servers and software to new supported and high availability versions.</w:t>
      </w:r>
    </w:p>
    <w:p w:rsidR="001B5308" w:rsidRDefault="007D2C90" w:rsidP="002D6478">
      <w:pPr>
        <w:pStyle w:val="ListParagraph"/>
        <w:numPr>
          <w:ilvl w:val="0"/>
          <w:numId w:val="14"/>
        </w:numPr>
      </w:pPr>
      <w:r>
        <w:t>Deliver a Centralised BMS Alarm Monitoring and Graphics System</w:t>
      </w:r>
    </w:p>
    <w:p w:rsidR="007D2C90" w:rsidRDefault="007D2C90" w:rsidP="002D6478">
      <w:pPr>
        <w:pStyle w:val="ListParagraph"/>
        <w:numPr>
          <w:ilvl w:val="0"/>
          <w:numId w:val="14"/>
        </w:numPr>
      </w:pPr>
      <w:r>
        <w:t>Refurbish the existing BMS control room to address identified improvements as part of a Human Factors Integration Plan</w:t>
      </w:r>
    </w:p>
    <w:p w:rsidR="007D2C90" w:rsidRPr="001B5308" w:rsidRDefault="007D2C90" w:rsidP="002D6478">
      <w:pPr>
        <w:pStyle w:val="ListParagraph"/>
        <w:numPr>
          <w:ilvl w:val="0"/>
          <w:numId w:val="14"/>
        </w:numPr>
      </w:pPr>
      <w:r>
        <w:t>Deliver a secondary BMS control room elsewhere on site, which will mimic the layout of the refurbished control room.</w:t>
      </w:r>
    </w:p>
    <w:p w:rsidR="00F36DA4" w:rsidRPr="00202AD5" w:rsidRDefault="00F36DA4" w:rsidP="00312FE6">
      <w:pPr>
        <w:rPr>
          <w:highlight w:val="yellow"/>
        </w:rPr>
      </w:pPr>
    </w:p>
    <w:p w:rsidR="00277602" w:rsidRDefault="002D6478" w:rsidP="00312FE6">
      <w:r>
        <w:t xml:space="preserve">Currently, funding has been approved for Items 1 &amp; 2 and an application for funding </w:t>
      </w:r>
      <w:r w:rsidR="00CB0120">
        <w:t>has been made for Items 3 – 5.  Also, works involved for Item</w:t>
      </w:r>
      <w:r w:rsidR="00763BEE">
        <w:t xml:space="preserve"> 1 have already been completed.  </w:t>
      </w:r>
      <w:r w:rsidR="00CB0120">
        <w:t>Therefore, at this stage the priority is to deliver Item 2.  Item 3 – 5 will depend on funding appro</w:t>
      </w:r>
      <w:r w:rsidR="00763BEE">
        <w:t xml:space="preserve">val for the project.  </w:t>
      </w:r>
      <w:r w:rsidR="00277602">
        <w:t>In order to fulfil the contract, there is a requirement</w:t>
      </w:r>
      <w:r>
        <w:t xml:space="preserve"> for the successful tenderer to </w:t>
      </w:r>
      <w:r w:rsidR="00277602">
        <w:t xml:space="preserve">provide technical oversight for all parts of the project </w:t>
      </w:r>
      <w:r>
        <w:t xml:space="preserve">above </w:t>
      </w:r>
      <w:r w:rsidR="00277602">
        <w:t>and site management during planned works.</w:t>
      </w:r>
    </w:p>
    <w:p w:rsidR="00763BEE" w:rsidRDefault="00763BEE" w:rsidP="00312FE6"/>
    <w:p w:rsidR="00277602" w:rsidRDefault="00DF5F6E">
      <w:r w:rsidRPr="007D2C90">
        <w:lastRenderedPageBreak/>
        <w:t>The full</w:t>
      </w:r>
      <w:r w:rsidR="006C1F7B" w:rsidRPr="007D2C90">
        <w:t xml:space="preserve"> scope of work </w:t>
      </w:r>
      <w:r w:rsidR="00E62715" w:rsidRPr="007D2C90">
        <w:t xml:space="preserve">will be issued to </w:t>
      </w:r>
      <w:r w:rsidR="008C2649" w:rsidRPr="007D2C90">
        <w:t>shortlisted suppliers</w:t>
      </w:r>
      <w:r w:rsidR="006C1F7B" w:rsidRPr="007D2C90">
        <w:t>.</w:t>
      </w:r>
      <w:r w:rsidR="00277602">
        <w:br w:type="page"/>
      </w:r>
    </w:p>
    <w:p w:rsidR="007E758C" w:rsidRPr="0009124B" w:rsidRDefault="007E758C" w:rsidP="00B94E98">
      <w:pPr>
        <w:pStyle w:val="Heading1"/>
      </w:pPr>
      <w:bookmarkStart w:id="17" w:name="_Toc46755471"/>
      <w:r w:rsidRPr="0009124B">
        <w:lastRenderedPageBreak/>
        <w:t>Instructions to Tenderers</w:t>
      </w:r>
      <w:bookmarkEnd w:id="17"/>
    </w:p>
    <w:p w:rsidR="007E758C" w:rsidRPr="0009124B" w:rsidRDefault="007E758C" w:rsidP="00B94E98">
      <w:pPr>
        <w:pStyle w:val="Heading2"/>
      </w:pPr>
      <w:bookmarkStart w:id="18" w:name="_Toc46755472"/>
      <w:r w:rsidRPr="0009124B">
        <w:t>Location of Works</w:t>
      </w:r>
      <w:bookmarkEnd w:id="18"/>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177ED1" w:rsidRPr="00177ED1" w:rsidRDefault="00177ED1" w:rsidP="00B94E98">
      <w:pPr>
        <w:pStyle w:val="Heading2"/>
      </w:pPr>
      <w:bookmarkStart w:id="19" w:name="_Toc46755473"/>
      <w:r w:rsidRPr="00177ED1">
        <w:t>Pre-qualification questionnaire</w:t>
      </w:r>
      <w:bookmarkEnd w:id="19"/>
    </w:p>
    <w:p w:rsidR="005C53F7" w:rsidRDefault="00177ED1">
      <w:r>
        <w:t>All potential suppliers are required to complete a Pre-qualification questionnaire (PQQ</w:t>
      </w:r>
      <w:r w:rsidR="0065745C">
        <w:t xml:space="preserve">) </w:t>
      </w:r>
      <w:r w:rsidR="006C1F7B">
        <w:t>as an expression of interest and will be issued the full scope of works documentation</w:t>
      </w:r>
      <w:r w:rsidR="008C2649">
        <w:t xml:space="preserve"> should they be shortlisted following a shortlisting process</w:t>
      </w:r>
      <w:r w:rsidR="006C1F7B">
        <w:t xml:space="preserve">. </w:t>
      </w:r>
    </w:p>
    <w:p w:rsidR="00334B25" w:rsidRDefault="00334B25">
      <w:pPr>
        <w:rPr>
          <w:b/>
        </w:rPr>
      </w:pPr>
    </w:p>
    <w:p w:rsidR="0009124B" w:rsidRDefault="0009124B" w:rsidP="00B94E98">
      <w:pPr>
        <w:pStyle w:val="Heading2"/>
      </w:pPr>
      <w:bookmarkStart w:id="20" w:name="_Toc46755474"/>
      <w:r w:rsidRPr="0009124B">
        <w:t>Procurement Timetable</w:t>
      </w:r>
      <w:bookmarkEnd w:id="20"/>
    </w:p>
    <w:p w:rsidR="0009124B" w:rsidRDefault="0009124B" w:rsidP="00312FE6"/>
    <w:p w:rsidR="00820305" w:rsidRDefault="00820305" w:rsidP="00820305">
      <w:r>
        <w:t>The timetable for this tender is anticipated</w:t>
      </w:r>
      <w:r w:rsidR="00DD657F">
        <w:t xml:space="preserve"> as below</w:t>
      </w:r>
      <w:r>
        <w:t xml:space="preserve">: </w:t>
      </w:r>
    </w:p>
    <w:p w:rsidR="00820305" w:rsidRDefault="00820305" w:rsidP="00820305"/>
    <w:p w:rsidR="004D0A42" w:rsidRPr="00331294" w:rsidRDefault="004D0A42" w:rsidP="006C1F7B">
      <w:pPr>
        <w:pStyle w:val="NormalWeb"/>
        <w:spacing w:after="120"/>
        <w:rPr>
          <w:highlight w:val="yellow"/>
        </w:rPr>
      </w:pPr>
      <w:r w:rsidRPr="00331294">
        <w:rPr>
          <w:rFonts w:ascii="Calibri" w:hAnsi="Calibri" w:cs="Calibri"/>
          <w:b/>
          <w:sz w:val="22"/>
          <w:szCs w:val="22"/>
          <w:highlight w:val="yellow"/>
        </w:rPr>
        <w:t>PQQ to be submitted by</w:t>
      </w:r>
      <w:r w:rsidR="006C1F7B" w:rsidRPr="00331294">
        <w:rPr>
          <w:rFonts w:ascii="Calibri" w:hAnsi="Calibri" w:cs="Calibri"/>
          <w:sz w:val="22"/>
          <w:szCs w:val="22"/>
          <w:highlight w:val="yellow"/>
        </w:rPr>
        <w:t>:</w:t>
      </w:r>
      <w:r w:rsidRPr="00331294">
        <w:rPr>
          <w:rFonts w:ascii="Calibri" w:hAnsi="Calibri" w:cs="Calibri"/>
          <w:sz w:val="22"/>
          <w:szCs w:val="22"/>
          <w:highlight w:val="yellow"/>
        </w:rPr>
        <w:t> </w:t>
      </w:r>
      <w:r w:rsidR="00E0588F" w:rsidRPr="00331294">
        <w:rPr>
          <w:rFonts w:ascii="Calibri" w:hAnsi="Calibri" w:cs="Calibri"/>
          <w:sz w:val="22"/>
          <w:szCs w:val="22"/>
          <w:highlight w:val="yellow"/>
        </w:rPr>
        <w:t xml:space="preserve">5pm on </w:t>
      </w:r>
      <w:r w:rsidR="00331294" w:rsidRPr="00331294">
        <w:rPr>
          <w:rFonts w:ascii="Calibri" w:hAnsi="Calibri" w:cs="Calibri"/>
          <w:sz w:val="22"/>
          <w:szCs w:val="22"/>
          <w:highlight w:val="yellow"/>
        </w:rPr>
        <w:t>Monday 24</w:t>
      </w:r>
      <w:r w:rsidR="00331294" w:rsidRPr="00331294">
        <w:rPr>
          <w:rFonts w:ascii="Calibri" w:hAnsi="Calibri" w:cs="Calibri"/>
          <w:sz w:val="22"/>
          <w:szCs w:val="22"/>
          <w:highlight w:val="yellow"/>
          <w:vertAlign w:val="superscript"/>
        </w:rPr>
        <w:t>th</w:t>
      </w:r>
      <w:r w:rsidR="00331294" w:rsidRPr="00331294">
        <w:rPr>
          <w:rFonts w:ascii="Calibri" w:hAnsi="Calibri" w:cs="Calibri"/>
          <w:sz w:val="22"/>
          <w:szCs w:val="22"/>
          <w:highlight w:val="yellow"/>
        </w:rPr>
        <w:t xml:space="preserve"> </w:t>
      </w:r>
      <w:r w:rsidR="0042644E" w:rsidRPr="00331294">
        <w:rPr>
          <w:rFonts w:ascii="Calibri" w:hAnsi="Calibri" w:cs="Calibri"/>
          <w:sz w:val="22"/>
          <w:szCs w:val="22"/>
          <w:highlight w:val="yellow"/>
        </w:rPr>
        <w:t>August 2020</w:t>
      </w:r>
      <w:r w:rsidRPr="00331294">
        <w:rPr>
          <w:rFonts w:ascii="Calibri" w:hAnsi="Calibri" w:cs="Calibri"/>
          <w:sz w:val="22"/>
          <w:szCs w:val="22"/>
          <w:highlight w:val="yellow"/>
        </w:rPr>
        <w:t xml:space="preserve">                                                         </w:t>
      </w:r>
      <w:r w:rsidRPr="00331294">
        <w:rPr>
          <w:rFonts w:ascii="Calibri" w:hAnsi="Calibri" w:cs="Calibri"/>
          <w:sz w:val="22"/>
          <w:szCs w:val="22"/>
          <w:highlight w:val="yellow"/>
        </w:rPr>
        <w:tab/>
        <w:t xml:space="preserve"> </w:t>
      </w:r>
    </w:p>
    <w:p w:rsidR="004D0A42" w:rsidRPr="00331294" w:rsidRDefault="004D0A42" w:rsidP="006C1F7B">
      <w:pPr>
        <w:pStyle w:val="NormalWeb"/>
        <w:spacing w:after="120"/>
        <w:rPr>
          <w:highlight w:val="yellow"/>
        </w:rPr>
      </w:pPr>
      <w:r w:rsidRPr="00331294">
        <w:rPr>
          <w:rFonts w:ascii="Calibri" w:hAnsi="Calibri" w:cs="Calibri"/>
          <w:b/>
          <w:sz w:val="22"/>
          <w:szCs w:val="22"/>
          <w:highlight w:val="yellow"/>
        </w:rPr>
        <w:t xml:space="preserve">Shortlist </w:t>
      </w:r>
      <w:r w:rsidR="006C1F7B" w:rsidRPr="00331294">
        <w:rPr>
          <w:rFonts w:ascii="Calibri" w:hAnsi="Calibri" w:cs="Calibri"/>
          <w:b/>
          <w:sz w:val="22"/>
          <w:szCs w:val="22"/>
          <w:highlight w:val="yellow"/>
        </w:rPr>
        <w:t>tenderers</w:t>
      </w:r>
      <w:r w:rsidRPr="00331294">
        <w:rPr>
          <w:rFonts w:ascii="Calibri" w:hAnsi="Calibri" w:cs="Calibri"/>
          <w:b/>
          <w:sz w:val="22"/>
          <w:szCs w:val="22"/>
          <w:highlight w:val="yellow"/>
        </w:rPr>
        <w:t xml:space="preserve"> </w:t>
      </w:r>
      <w:r w:rsidR="00334B25" w:rsidRPr="00331294">
        <w:rPr>
          <w:rFonts w:ascii="Calibri" w:hAnsi="Calibri" w:cs="Calibri"/>
          <w:b/>
          <w:sz w:val="22"/>
          <w:szCs w:val="22"/>
          <w:highlight w:val="yellow"/>
        </w:rPr>
        <w:t>and issue scope of works</w:t>
      </w:r>
      <w:r w:rsidR="006C1F7B" w:rsidRPr="00331294">
        <w:rPr>
          <w:rFonts w:ascii="Calibri" w:hAnsi="Calibri" w:cs="Calibri"/>
          <w:b/>
          <w:sz w:val="22"/>
          <w:szCs w:val="22"/>
          <w:highlight w:val="yellow"/>
        </w:rPr>
        <w:t xml:space="preserve"> </w:t>
      </w:r>
      <w:proofErr w:type="gramStart"/>
      <w:r w:rsidRPr="00331294">
        <w:rPr>
          <w:rFonts w:ascii="Calibri" w:hAnsi="Calibri" w:cs="Calibri"/>
          <w:b/>
          <w:sz w:val="22"/>
          <w:szCs w:val="22"/>
          <w:highlight w:val="yellow"/>
        </w:rPr>
        <w:t>by</w:t>
      </w:r>
      <w:r w:rsidR="00E0588F" w:rsidRPr="00331294">
        <w:rPr>
          <w:rFonts w:ascii="Calibri" w:hAnsi="Calibri" w:cs="Calibri"/>
          <w:sz w:val="22"/>
          <w:szCs w:val="22"/>
          <w:highlight w:val="yellow"/>
        </w:rPr>
        <w:t>:</w:t>
      </w:r>
      <w:proofErr w:type="gramEnd"/>
      <w:r w:rsidR="00E0588F" w:rsidRPr="00331294">
        <w:rPr>
          <w:rFonts w:ascii="Calibri" w:hAnsi="Calibri" w:cs="Calibri"/>
          <w:sz w:val="22"/>
          <w:szCs w:val="22"/>
          <w:highlight w:val="yellow"/>
        </w:rPr>
        <w:t xml:space="preserve"> </w:t>
      </w:r>
      <w:r w:rsidR="00331294" w:rsidRPr="00331294">
        <w:rPr>
          <w:rFonts w:ascii="Calibri" w:hAnsi="Calibri" w:cs="Calibri"/>
          <w:sz w:val="22"/>
          <w:szCs w:val="22"/>
          <w:highlight w:val="yellow"/>
        </w:rPr>
        <w:t>Wednesday 26</w:t>
      </w:r>
      <w:r w:rsidR="00331294" w:rsidRPr="00331294">
        <w:rPr>
          <w:rFonts w:ascii="Calibri" w:hAnsi="Calibri" w:cs="Calibri"/>
          <w:sz w:val="22"/>
          <w:szCs w:val="22"/>
          <w:highlight w:val="yellow"/>
          <w:vertAlign w:val="superscript"/>
        </w:rPr>
        <w:t>th</w:t>
      </w:r>
      <w:r w:rsidR="00331294" w:rsidRPr="00331294">
        <w:rPr>
          <w:rFonts w:ascii="Calibri" w:hAnsi="Calibri" w:cs="Calibri"/>
          <w:sz w:val="22"/>
          <w:szCs w:val="22"/>
          <w:highlight w:val="yellow"/>
        </w:rPr>
        <w:t xml:space="preserve"> </w:t>
      </w:r>
      <w:r w:rsidR="0042644E" w:rsidRPr="00331294">
        <w:rPr>
          <w:rFonts w:ascii="Calibri" w:hAnsi="Calibri" w:cs="Calibri"/>
          <w:sz w:val="22"/>
          <w:szCs w:val="22"/>
          <w:highlight w:val="yellow"/>
        </w:rPr>
        <w:t>August 2020</w:t>
      </w:r>
      <w:r w:rsidRPr="00331294">
        <w:rPr>
          <w:rFonts w:ascii="Calibri" w:hAnsi="Calibri" w:cs="Calibri"/>
          <w:sz w:val="22"/>
          <w:szCs w:val="22"/>
          <w:highlight w:val="yellow"/>
        </w:rPr>
        <w:t>             </w:t>
      </w:r>
      <w:r w:rsidR="006C1F7B" w:rsidRPr="00331294">
        <w:rPr>
          <w:rFonts w:ascii="Calibri" w:hAnsi="Calibri" w:cs="Calibri"/>
          <w:sz w:val="22"/>
          <w:szCs w:val="22"/>
          <w:highlight w:val="yellow"/>
        </w:rPr>
        <w:t xml:space="preserve">                               </w:t>
      </w:r>
    </w:p>
    <w:p w:rsidR="006C1F7B" w:rsidRPr="00331294" w:rsidRDefault="004D0A42" w:rsidP="006C1F7B">
      <w:pPr>
        <w:pStyle w:val="NormalWeb"/>
        <w:spacing w:after="120"/>
        <w:rPr>
          <w:rFonts w:ascii="Calibri" w:hAnsi="Calibri" w:cs="Calibri"/>
          <w:sz w:val="22"/>
          <w:szCs w:val="22"/>
          <w:highlight w:val="yellow"/>
        </w:rPr>
      </w:pPr>
      <w:r w:rsidRPr="00331294">
        <w:rPr>
          <w:rFonts w:ascii="Calibri" w:hAnsi="Calibri" w:cs="Calibri"/>
          <w:b/>
          <w:sz w:val="22"/>
          <w:szCs w:val="22"/>
          <w:highlight w:val="yellow"/>
        </w:rPr>
        <w:t>Tenders to be submitted by</w:t>
      </w:r>
      <w:r w:rsidRPr="00331294">
        <w:rPr>
          <w:rFonts w:ascii="Calibri" w:hAnsi="Calibri" w:cs="Calibri"/>
          <w:sz w:val="22"/>
          <w:szCs w:val="22"/>
          <w:highlight w:val="yellow"/>
        </w:rPr>
        <w:t xml:space="preserve">:  </w:t>
      </w:r>
      <w:r w:rsidR="0042644E" w:rsidRPr="00331294">
        <w:rPr>
          <w:rFonts w:ascii="Calibri" w:hAnsi="Calibri" w:cs="Calibri"/>
          <w:sz w:val="22"/>
          <w:szCs w:val="22"/>
          <w:highlight w:val="yellow"/>
        </w:rPr>
        <w:t xml:space="preserve">5pm on Wednesday </w:t>
      </w:r>
      <w:r w:rsidR="00331294" w:rsidRPr="00331294">
        <w:rPr>
          <w:rFonts w:ascii="Calibri" w:hAnsi="Calibri" w:cs="Calibri"/>
          <w:sz w:val="22"/>
          <w:szCs w:val="22"/>
          <w:highlight w:val="yellow"/>
        </w:rPr>
        <w:t>2</w:t>
      </w:r>
      <w:r w:rsidR="00331294" w:rsidRPr="00331294">
        <w:rPr>
          <w:rFonts w:ascii="Calibri" w:hAnsi="Calibri" w:cs="Calibri"/>
          <w:sz w:val="22"/>
          <w:szCs w:val="22"/>
          <w:highlight w:val="yellow"/>
          <w:vertAlign w:val="superscript"/>
        </w:rPr>
        <w:t>nd</w:t>
      </w:r>
      <w:r w:rsidR="00331294" w:rsidRPr="00331294">
        <w:rPr>
          <w:rFonts w:ascii="Calibri" w:hAnsi="Calibri" w:cs="Calibri"/>
          <w:sz w:val="22"/>
          <w:szCs w:val="22"/>
          <w:highlight w:val="yellow"/>
        </w:rPr>
        <w:t xml:space="preserve"> September</w:t>
      </w:r>
      <w:r w:rsidR="0042644E" w:rsidRPr="00331294">
        <w:rPr>
          <w:rFonts w:ascii="Calibri" w:hAnsi="Calibri" w:cs="Calibri"/>
          <w:sz w:val="22"/>
          <w:szCs w:val="22"/>
          <w:highlight w:val="yellow"/>
        </w:rPr>
        <w:t xml:space="preserve"> 2020</w:t>
      </w:r>
    </w:p>
    <w:p w:rsidR="006C1F7B" w:rsidRPr="00331294" w:rsidRDefault="006C1F7B" w:rsidP="006C1F7B">
      <w:pPr>
        <w:pStyle w:val="NormalWeb"/>
        <w:spacing w:after="120"/>
        <w:rPr>
          <w:rFonts w:ascii="Calibri" w:hAnsi="Calibri" w:cs="Calibri"/>
          <w:sz w:val="22"/>
          <w:szCs w:val="22"/>
          <w:highlight w:val="yellow"/>
        </w:rPr>
      </w:pPr>
      <w:r w:rsidRPr="00331294">
        <w:rPr>
          <w:rFonts w:ascii="Calibri" w:hAnsi="Calibri" w:cs="Calibri"/>
          <w:b/>
          <w:sz w:val="22"/>
          <w:szCs w:val="22"/>
          <w:highlight w:val="yellow"/>
        </w:rPr>
        <w:t xml:space="preserve">Clarifications and </w:t>
      </w:r>
      <w:r w:rsidR="004B0476" w:rsidRPr="00331294">
        <w:rPr>
          <w:rFonts w:ascii="Calibri" w:hAnsi="Calibri" w:cs="Calibri"/>
          <w:b/>
          <w:sz w:val="22"/>
          <w:szCs w:val="22"/>
          <w:highlight w:val="yellow"/>
        </w:rPr>
        <w:t>tender evaluation</w:t>
      </w:r>
      <w:r w:rsidRPr="00331294">
        <w:rPr>
          <w:rFonts w:ascii="Calibri" w:hAnsi="Calibri" w:cs="Calibri"/>
          <w:b/>
          <w:sz w:val="22"/>
          <w:szCs w:val="22"/>
          <w:highlight w:val="yellow"/>
        </w:rPr>
        <w:t xml:space="preserve"> </w:t>
      </w:r>
      <w:r w:rsidR="00E77838" w:rsidRPr="00331294">
        <w:rPr>
          <w:rFonts w:ascii="Calibri" w:hAnsi="Calibri" w:cs="Calibri"/>
          <w:b/>
          <w:sz w:val="22"/>
          <w:szCs w:val="22"/>
          <w:highlight w:val="yellow"/>
        </w:rPr>
        <w:t>period</w:t>
      </w:r>
      <w:r w:rsidRPr="00331294">
        <w:rPr>
          <w:rFonts w:ascii="Calibri" w:hAnsi="Calibri" w:cs="Calibri"/>
          <w:b/>
          <w:sz w:val="22"/>
          <w:szCs w:val="22"/>
          <w:highlight w:val="yellow"/>
        </w:rPr>
        <w:t>:</w:t>
      </w:r>
      <w:r w:rsidRPr="00331294">
        <w:rPr>
          <w:rFonts w:ascii="Calibri" w:hAnsi="Calibri" w:cs="Calibri"/>
          <w:sz w:val="22"/>
          <w:szCs w:val="22"/>
          <w:highlight w:val="yellow"/>
        </w:rPr>
        <w:t xml:space="preserve"> </w:t>
      </w:r>
      <w:r w:rsidR="00331294" w:rsidRPr="00331294">
        <w:rPr>
          <w:rFonts w:ascii="Calibri" w:hAnsi="Calibri" w:cs="Calibri"/>
          <w:sz w:val="22"/>
          <w:szCs w:val="22"/>
          <w:highlight w:val="yellow"/>
        </w:rPr>
        <w:t>3</w:t>
      </w:r>
      <w:r w:rsidR="00331294" w:rsidRPr="00331294">
        <w:rPr>
          <w:rFonts w:ascii="Calibri" w:hAnsi="Calibri" w:cs="Calibri"/>
          <w:sz w:val="22"/>
          <w:szCs w:val="22"/>
          <w:highlight w:val="yellow"/>
          <w:vertAlign w:val="superscript"/>
        </w:rPr>
        <w:t>rd</w:t>
      </w:r>
      <w:r w:rsidR="00331294" w:rsidRPr="00331294">
        <w:rPr>
          <w:rFonts w:ascii="Calibri" w:hAnsi="Calibri" w:cs="Calibri"/>
          <w:sz w:val="22"/>
          <w:szCs w:val="22"/>
          <w:highlight w:val="yellow"/>
        </w:rPr>
        <w:t>-8</w:t>
      </w:r>
      <w:r w:rsidR="00331294" w:rsidRPr="00331294">
        <w:rPr>
          <w:rFonts w:ascii="Calibri" w:hAnsi="Calibri" w:cs="Calibri"/>
          <w:sz w:val="22"/>
          <w:szCs w:val="22"/>
          <w:highlight w:val="yellow"/>
          <w:vertAlign w:val="superscript"/>
        </w:rPr>
        <w:t>th</w:t>
      </w:r>
      <w:r w:rsidR="00331294" w:rsidRPr="00331294">
        <w:rPr>
          <w:rFonts w:ascii="Calibri" w:hAnsi="Calibri" w:cs="Calibri"/>
          <w:sz w:val="22"/>
          <w:szCs w:val="22"/>
          <w:highlight w:val="yellow"/>
        </w:rPr>
        <w:t xml:space="preserve"> September</w:t>
      </w:r>
      <w:r w:rsidR="00E77838" w:rsidRPr="00331294">
        <w:rPr>
          <w:rFonts w:ascii="Calibri" w:hAnsi="Calibri" w:cs="Calibri"/>
          <w:sz w:val="22"/>
          <w:szCs w:val="22"/>
          <w:highlight w:val="yellow"/>
        </w:rPr>
        <w:t xml:space="preserve"> 2020</w:t>
      </w:r>
    </w:p>
    <w:p w:rsidR="00E77838" w:rsidRPr="00331294" w:rsidRDefault="00E77838" w:rsidP="006C1F7B">
      <w:pPr>
        <w:pStyle w:val="NormalWeb"/>
        <w:spacing w:after="120"/>
        <w:rPr>
          <w:rFonts w:ascii="Calibri" w:hAnsi="Calibri" w:cs="Calibri"/>
          <w:sz w:val="22"/>
          <w:szCs w:val="22"/>
          <w:highlight w:val="yellow"/>
        </w:rPr>
      </w:pPr>
      <w:r w:rsidRPr="00331294">
        <w:rPr>
          <w:rFonts w:ascii="Calibri" w:hAnsi="Calibri" w:cs="Calibri"/>
          <w:b/>
          <w:sz w:val="22"/>
          <w:szCs w:val="22"/>
          <w:highlight w:val="yellow"/>
        </w:rPr>
        <w:t xml:space="preserve">Interviews: </w:t>
      </w:r>
      <w:r w:rsidR="00331294" w:rsidRPr="00331294">
        <w:rPr>
          <w:rFonts w:ascii="Calibri" w:hAnsi="Calibri" w:cs="Calibri"/>
          <w:sz w:val="22"/>
          <w:szCs w:val="22"/>
          <w:highlight w:val="yellow"/>
        </w:rPr>
        <w:t>9</w:t>
      </w:r>
      <w:r w:rsidR="00331294" w:rsidRPr="00331294">
        <w:rPr>
          <w:rFonts w:ascii="Calibri" w:hAnsi="Calibri" w:cs="Calibri"/>
          <w:sz w:val="22"/>
          <w:szCs w:val="22"/>
          <w:highlight w:val="yellow"/>
          <w:vertAlign w:val="superscript"/>
        </w:rPr>
        <w:t>th</w:t>
      </w:r>
      <w:r w:rsidR="00331294" w:rsidRPr="00331294">
        <w:rPr>
          <w:rFonts w:ascii="Calibri" w:hAnsi="Calibri" w:cs="Calibri"/>
          <w:sz w:val="22"/>
          <w:szCs w:val="22"/>
          <w:highlight w:val="yellow"/>
        </w:rPr>
        <w:t>-10</w:t>
      </w:r>
      <w:r w:rsidR="00331294" w:rsidRPr="00331294">
        <w:rPr>
          <w:rFonts w:ascii="Calibri" w:hAnsi="Calibri" w:cs="Calibri"/>
          <w:sz w:val="22"/>
          <w:szCs w:val="22"/>
          <w:highlight w:val="yellow"/>
          <w:vertAlign w:val="superscript"/>
        </w:rPr>
        <w:t>th</w:t>
      </w:r>
      <w:r w:rsidR="00331294" w:rsidRPr="00331294">
        <w:rPr>
          <w:rFonts w:ascii="Calibri" w:hAnsi="Calibri" w:cs="Calibri"/>
          <w:sz w:val="22"/>
          <w:szCs w:val="22"/>
          <w:highlight w:val="yellow"/>
        </w:rPr>
        <w:t xml:space="preserve"> September 2020</w:t>
      </w:r>
      <w:r w:rsidRPr="00331294">
        <w:rPr>
          <w:rFonts w:ascii="Calibri" w:hAnsi="Calibri" w:cs="Calibri"/>
          <w:sz w:val="22"/>
          <w:szCs w:val="22"/>
          <w:highlight w:val="yellow"/>
        </w:rPr>
        <w:t xml:space="preserve"> by appointment</w:t>
      </w:r>
    </w:p>
    <w:p w:rsidR="00E77838" w:rsidRPr="00331294" w:rsidRDefault="00E77838" w:rsidP="006C1F7B">
      <w:pPr>
        <w:pStyle w:val="NormalWeb"/>
        <w:spacing w:after="120"/>
        <w:rPr>
          <w:rFonts w:ascii="Calibri" w:hAnsi="Calibri" w:cs="Calibri"/>
          <w:sz w:val="22"/>
          <w:szCs w:val="22"/>
          <w:highlight w:val="yellow"/>
        </w:rPr>
      </w:pPr>
      <w:r w:rsidRPr="00331294">
        <w:rPr>
          <w:rFonts w:ascii="Calibri" w:hAnsi="Calibri" w:cs="Calibri"/>
          <w:b/>
          <w:sz w:val="22"/>
          <w:szCs w:val="22"/>
          <w:highlight w:val="yellow"/>
        </w:rPr>
        <w:t xml:space="preserve">Tender awarded </w:t>
      </w:r>
      <w:proofErr w:type="gramStart"/>
      <w:r w:rsidRPr="00331294">
        <w:rPr>
          <w:rFonts w:ascii="Calibri" w:hAnsi="Calibri" w:cs="Calibri"/>
          <w:b/>
          <w:sz w:val="22"/>
          <w:szCs w:val="22"/>
          <w:highlight w:val="yellow"/>
        </w:rPr>
        <w:t>by:</w:t>
      </w:r>
      <w:proofErr w:type="gramEnd"/>
      <w:r w:rsidRPr="00331294">
        <w:rPr>
          <w:rFonts w:ascii="Calibri" w:hAnsi="Calibri" w:cs="Calibri"/>
          <w:b/>
          <w:sz w:val="22"/>
          <w:szCs w:val="22"/>
          <w:highlight w:val="yellow"/>
        </w:rPr>
        <w:t xml:space="preserve"> </w:t>
      </w:r>
      <w:r w:rsidR="00331294" w:rsidRPr="00331294">
        <w:rPr>
          <w:rFonts w:ascii="Calibri" w:hAnsi="Calibri" w:cs="Calibri"/>
          <w:sz w:val="22"/>
          <w:szCs w:val="22"/>
          <w:highlight w:val="yellow"/>
        </w:rPr>
        <w:t>Monday 14</w:t>
      </w:r>
      <w:r w:rsidR="00331294" w:rsidRPr="00331294">
        <w:rPr>
          <w:rFonts w:ascii="Calibri" w:hAnsi="Calibri" w:cs="Calibri"/>
          <w:sz w:val="22"/>
          <w:szCs w:val="22"/>
          <w:highlight w:val="yellow"/>
          <w:vertAlign w:val="superscript"/>
        </w:rPr>
        <w:t>th</w:t>
      </w:r>
      <w:r w:rsidR="00331294" w:rsidRPr="00331294">
        <w:rPr>
          <w:rFonts w:ascii="Calibri" w:hAnsi="Calibri" w:cs="Calibri"/>
          <w:sz w:val="22"/>
          <w:szCs w:val="22"/>
          <w:highlight w:val="yellow"/>
        </w:rPr>
        <w:t xml:space="preserve"> September</w:t>
      </w:r>
      <w:r w:rsidRPr="00331294">
        <w:rPr>
          <w:rFonts w:ascii="Calibri" w:hAnsi="Calibri" w:cs="Calibri"/>
          <w:sz w:val="22"/>
          <w:szCs w:val="22"/>
          <w:highlight w:val="yellow"/>
        </w:rPr>
        <w:t xml:space="preserve"> 2020</w:t>
      </w:r>
    </w:p>
    <w:p w:rsidR="004B0476" w:rsidRPr="00331294" w:rsidRDefault="004B0476" w:rsidP="006C1F7B">
      <w:pPr>
        <w:pStyle w:val="NormalWeb"/>
        <w:spacing w:after="120"/>
        <w:rPr>
          <w:rFonts w:ascii="Calibri" w:hAnsi="Calibri" w:cs="Calibri"/>
          <w:sz w:val="22"/>
          <w:szCs w:val="22"/>
          <w:highlight w:val="yellow"/>
        </w:rPr>
      </w:pPr>
      <w:r w:rsidRPr="00331294">
        <w:rPr>
          <w:rFonts w:ascii="Calibri" w:hAnsi="Calibri" w:cs="Calibri"/>
          <w:b/>
          <w:sz w:val="22"/>
          <w:szCs w:val="22"/>
          <w:highlight w:val="yellow"/>
        </w:rPr>
        <w:t>Contract Set up Period</w:t>
      </w:r>
      <w:r w:rsidR="004D0A42" w:rsidRPr="00331294">
        <w:rPr>
          <w:rFonts w:ascii="Calibri" w:hAnsi="Calibri" w:cs="Calibri"/>
          <w:b/>
          <w:sz w:val="22"/>
          <w:szCs w:val="22"/>
          <w:highlight w:val="yellow"/>
        </w:rPr>
        <w:t>: </w:t>
      </w:r>
      <w:r w:rsidR="004D0A42" w:rsidRPr="00331294">
        <w:rPr>
          <w:rFonts w:ascii="Calibri" w:hAnsi="Calibri" w:cs="Calibri"/>
          <w:sz w:val="22"/>
          <w:szCs w:val="22"/>
          <w:highlight w:val="yellow"/>
        </w:rPr>
        <w:t>  </w:t>
      </w:r>
      <w:r w:rsidR="00331294" w:rsidRPr="00331294">
        <w:rPr>
          <w:rFonts w:ascii="Calibri" w:hAnsi="Calibri" w:cs="Calibri"/>
          <w:sz w:val="22"/>
          <w:szCs w:val="22"/>
          <w:highlight w:val="yellow"/>
        </w:rPr>
        <w:t>15</w:t>
      </w:r>
      <w:r w:rsidR="00331294" w:rsidRPr="00331294">
        <w:rPr>
          <w:rFonts w:ascii="Calibri" w:hAnsi="Calibri" w:cs="Calibri"/>
          <w:sz w:val="22"/>
          <w:szCs w:val="22"/>
          <w:highlight w:val="yellow"/>
          <w:vertAlign w:val="superscript"/>
        </w:rPr>
        <w:t>th</w:t>
      </w:r>
      <w:r w:rsidR="00331294" w:rsidRPr="00331294">
        <w:rPr>
          <w:rFonts w:ascii="Calibri" w:hAnsi="Calibri" w:cs="Calibri"/>
          <w:sz w:val="22"/>
          <w:szCs w:val="22"/>
          <w:highlight w:val="yellow"/>
        </w:rPr>
        <w:t>-18</w:t>
      </w:r>
      <w:r w:rsidR="00331294" w:rsidRPr="00331294">
        <w:rPr>
          <w:rFonts w:ascii="Calibri" w:hAnsi="Calibri" w:cs="Calibri"/>
          <w:sz w:val="22"/>
          <w:szCs w:val="22"/>
          <w:highlight w:val="yellow"/>
          <w:vertAlign w:val="superscript"/>
        </w:rPr>
        <w:t>th</w:t>
      </w:r>
      <w:r w:rsidR="00331294" w:rsidRPr="00331294">
        <w:rPr>
          <w:rFonts w:ascii="Calibri" w:hAnsi="Calibri" w:cs="Calibri"/>
          <w:sz w:val="22"/>
          <w:szCs w:val="22"/>
          <w:highlight w:val="yellow"/>
        </w:rPr>
        <w:t xml:space="preserve"> </w:t>
      </w:r>
      <w:r w:rsidR="00E77838" w:rsidRPr="00331294">
        <w:rPr>
          <w:rFonts w:ascii="Calibri" w:hAnsi="Calibri" w:cs="Calibri"/>
          <w:sz w:val="22"/>
          <w:szCs w:val="22"/>
          <w:highlight w:val="yellow"/>
        </w:rPr>
        <w:t>September 2020</w:t>
      </w:r>
    </w:p>
    <w:p w:rsidR="004D0A42" w:rsidRPr="004D0A42" w:rsidRDefault="00E77838" w:rsidP="006C1F7B">
      <w:pPr>
        <w:pStyle w:val="NormalWeb"/>
        <w:spacing w:after="120"/>
      </w:pPr>
      <w:r w:rsidRPr="00331294">
        <w:rPr>
          <w:rFonts w:ascii="Calibri" w:hAnsi="Calibri" w:cs="Calibri"/>
          <w:b/>
          <w:sz w:val="22"/>
          <w:szCs w:val="22"/>
          <w:highlight w:val="yellow"/>
        </w:rPr>
        <w:t xml:space="preserve">Mobilisation: </w:t>
      </w:r>
      <w:r w:rsidRPr="00331294">
        <w:rPr>
          <w:rFonts w:ascii="Calibri" w:hAnsi="Calibri" w:cs="Calibri"/>
          <w:sz w:val="22"/>
          <w:szCs w:val="22"/>
          <w:highlight w:val="yellow"/>
        </w:rPr>
        <w:t>Monday</w:t>
      </w:r>
      <w:r w:rsidR="00331294" w:rsidRPr="00331294">
        <w:rPr>
          <w:rFonts w:ascii="Calibri" w:hAnsi="Calibri" w:cs="Calibri"/>
          <w:sz w:val="22"/>
          <w:szCs w:val="22"/>
          <w:highlight w:val="yellow"/>
        </w:rPr>
        <w:t xml:space="preserve"> 21</w:t>
      </w:r>
      <w:r w:rsidR="00331294" w:rsidRPr="00331294">
        <w:rPr>
          <w:rFonts w:ascii="Calibri" w:hAnsi="Calibri" w:cs="Calibri"/>
          <w:sz w:val="22"/>
          <w:szCs w:val="22"/>
          <w:highlight w:val="yellow"/>
          <w:vertAlign w:val="superscript"/>
        </w:rPr>
        <w:t>st</w:t>
      </w:r>
      <w:r w:rsidR="00331294" w:rsidRPr="00331294">
        <w:rPr>
          <w:rFonts w:ascii="Calibri" w:hAnsi="Calibri" w:cs="Calibri"/>
          <w:sz w:val="22"/>
          <w:szCs w:val="22"/>
          <w:highlight w:val="yellow"/>
        </w:rPr>
        <w:t xml:space="preserve"> </w:t>
      </w:r>
      <w:r w:rsidRPr="00331294">
        <w:rPr>
          <w:rFonts w:ascii="Calibri" w:hAnsi="Calibri" w:cs="Calibri"/>
          <w:sz w:val="22"/>
          <w:szCs w:val="22"/>
          <w:highlight w:val="yellow"/>
        </w:rPr>
        <w:t>September 2020</w:t>
      </w:r>
      <w:r w:rsidR="004D0A42" w:rsidRPr="004D0A42">
        <w:t xml:space="preserve"> </w:t>
      </w:r>
      <w:r w:rsidR="004D0A42" w:rsidRPr="004D0A42">
        <w:tab/>
        <w:t xml:space="preserve"> </w:t>
      </w:r>
    </w:p>
    <w:p w:rsidR="005C53F7" w:rsidRDefault="005C53F7" w:rsidP="00312FE6">
      <w:pPr>
        <w:rPr>
          <w:b/>
        </w:rPr>
      </w:pPr>
    </w:p>
    <w:p w:rsidR="00431282" w:rsidRDefault="00431282" w:rsidP="00B94E98">
      <w:pPr>
        <w:pStyle w:val="Heading2"/>
      </w:pPr>
      <w:bookmarkStart w:id="21" w:name="_Toc46755475"/>
      <w:r>
        <w:t>Shortlisting of Tenderers</w:t>
      </w:r>
      <w:bookmarkEnd w:id="21"/>
    </w:p>
    <w:p w:rsidR="00431282" w:rsidRDefault="00431282" w:rsidP="00312FE6">
      <w:pPr>
        <w:rPr>
          <w:b/>
        </w:rPr>
      </w:pPr>
    </w:p>
    <w:p w:rsidR="00431282" w:rsidRDefault="00431282" w:rsidP="00312FE6">
      <w:r>
        <w:t>Shortlisting of potential tenderers will be performed by multiple TPI personnel.</w:t>
      </w:r>
    </w:p>
    <w:p w:rsidR="00431282" w:rsidRDefault="00431282" w:rsidP="00312FE6"/>
    <w:p w:rsidR="00431282" w:rsidRDefault="00431282" w:rsidP="00312FE6">
      <w:r>
        <w:t>The criteria of shortlisting will be based on the content of submitted PQQ documents.</w:t>
      </w:r>
    </w:p>
    <w:p w:rsidR="00431282" w:rsidRPr="00431282" w:rsidRDefault="00431282" w:rsidP="00312FE6"/>
    <w:p w:rsidR="00277602" w:rsidRDefault="00277602">
      <w:pPr>
        <w:rPr>
          <w:rFonts w:ascii="Arial" w:eastAsia="Times New Roman" w:hAnsi="Arial" w:cs="Arial"/>
          <w:b/>
          <w:bCs/>
          <w:sz w:val="24"/>
          <w:szCs w:val="28"/>
          <w:lang w:eastAsia="en-GB"/>
        </w:rPr>
      </w:pPr>
      <w:r>
        <w:br w:type="page"/>
      </w:r>
    </w:p>
    <w:p w:rsidR="008C38B3" w:rsidRPr="00F91BEE" w:rsidRDefault="008C38B3" w:rsidP="00B94E98">
      <w:pPr>
        <w:pStyle w:val="Heading2"/>
      </w:pPr>
      <w:bookmarkStart w:id="22" w:name="_Toc46755476"/>
      <w:r w:rsidRPr="008C38B3">
        <w:lastRenderedPageBreak/>
        <w:t>Tender Submission Requirements</w:t>
      </w:r>
      <w:bookmarkEnd w:id="22"/>
    </w:p>
    <w:p w:rsidR="008C38B3" w:rsidRDefault="008C38B3" w:rsidP="00312FE6"/>
    <w:p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rsidR="008C38B3" w:rsidRDefault="008C38B3" w:rsidP="00312FE6"/>
    <w:p w:rsidR="00431282" w:rsidRDefault="00431282" w:rsidP="00677167">
      <w:pPr>
        <w:pStyle w:val="ListParagraph"/>
        <w:numPr>
          <w:ilvl w:val="0"/>
          <w:numId w:val="1"/>
        </w:numPr>
      </w:pPr>
      <w:r>
        <w:t>Cover Letter on company headed paper</w:t>
      </w:r>
    </w:p>
    <w:p w:rsidR="002F3961" w:rsidRDefault="002F3961" w:rsidP="00677167">
      <w:pPr>
        <w:pStyle w:val="ListParagraph"/>
        <w:numPr>
          <w:ilvl w:val="0"/>
          <w:numId w:val="1"/>
        </w:numPr>
      </w:pPr>
      <w:r>
        <w:t>Quotation for works broken down where appropriate</w:t>
      </w:r>
      <w:r w:rsidR="006C1F7B">
        <w:t xml:space="preserve"> in to project stages</w:t>
      </w:r>
    </w:p>
    <w:p w:rsidR="002F3961" w:rsidRDefault="002F3961" w:rsidP="00677167">
      <w:pPr>
        <w:pStyle w:val="ListParagraph"/>
        <w:numPr>
          <w:ilvl w:val="0"/>
          <w:numId w:val="1"/>
        </w:numPr>
      </w:pPr>
      <w:r>
        <w:t>Acceptance statement of confidentiality statement included in this ITT</w:t>
      </w:r>
      <w:r w:rsidR="007E13C1">
        <w:t xml:space="preserve"> document</w:t>
      </w:r>
    </w:p>
    <w:p w:rsidR="007E13C1" w:rsidRDefault="000F1F16" w:rsidP="000F1F16">
      <w:pPr>
        <w:pStyle w:val="ListParagraph"/>
        <w:numPr>
          <w:ilvl w:val="0"/>
          <w:numId w:val="1"/>
        </w:numPr>
      </w:pPr>
      <w:r>
        <w:t>D</w:t>
      </w:r>
      <w:r w:rsidR="008C38B3">
        <w:t>etails of h</w:t>
      </w:r>
      <w:r>
        <w:t>ow the specification will be met</w:t>
      </w:r>
    </w:p>
    <w:p w:rsidR="00677167" w:rsidRDefault="00FA53CD" w:rsidP="008C38B3">
      <w:pPr>
        <w:pStyle w:val="ListParagraph"/>
        <w:numPr>
          <w:ilvl w:val="0"/>
          <w:numId w:val="1"/>
        </w:numPr>
      </w:pPr>
      <w:r>
        <w:t>D</w:t>
      </w:r>
      <w:r w:rsidR="00677167">
        <w:t xml:space="preserve">etails of </w:t>
      </w:r>
      <w:r w:rsidR="000F1F16">
        <w:t xml:space="preserve">relevant experience </w:t>
      </w:r>
      <w:r w:rsidR="007E13C1">
        <w:t xml:space="preserve"> </w:t>
      </w:r>
      <w:r w:rsidR="00677167">
        <w:t xml:space="preserve"> </w:t>
      </w:r>
    </w:p>
    <w:p w:rsidR="000F1F16" w:rsidRDefault="000F1F16" w:rsidP="000F1F16">
      <w:pPr>
        <w:pStyle w:val="ListParagraph"/>
        <w:numPr>
          <w:ilvl w:val="0"/>
          <w:numId w:val="1"/>
        </w:numPr>
      </w:pPr>
      <w:r>
        <w:t>Details of relevant qualification</w:t>
      </w:r>
      <w:r w:rsidR="00FE5C0D">
        <w:t>s</w:t>
      </w:r>
      <w:bookmarkStart w:id="23" w:name="_GoBack"/>
      <w:bookmarkEnd w:id="23"/>
      <w:r>
        <w:t xml:space="preserve">   </w:t>
      </w:r>
    </w:p>
    <w:p w:rsidR="007E13C1" w:rsidRDefault="007E13C1" w:rsidP="007E13C1">
      <w:pPr>
        <w:pStyle w:val="ListParagraph"/>
        <w:numPr>
          <w:ilvl w:val="0"/>
          <w:numId w:val="1"/>
        </w:numPr>
      </w:pPr>
      <w:r>
        <w:t xml:space="preserve">Details of </w:t>
      </w:r>
      <w:r w:rsidR="000F1F16">
        <w:t>3</w:t>
      </w:r>
      <w:r w:rsidR="004D0A42">
        <w:t xml:space="preserve"> </w:t>
      </w:r>
      <w:r>
        <w:t xml:space="preserve">relevant case studies </w:t>
      </w:r>
    </w:p>
    <w:p w:rsidR="000F1F16" w:rsidRDefault="000F1F16" w:rsidP="001B5ECC">
      <w:pPr>
        <w:pStyle w:val="ListParagraph"/>
        <w:numPr>
          <w:ilvl w:val="0"/>
          <w:numId w:val="1"/>
        </w:numPr>
      </w:pPr>
      <w:r>
        <w:t xml:space="preserve">Details of quality management system processes/accreditations utilised </w:t>
      </w:r>
    </w:p>
    <w:p w:rsidR="000F1F16" w:rsidRDefault="000F1F16" w:rsidP="000F1F16">
      <w:pPr>
        <w:pStyle w:val="ListParagraph"/>
        <w:numPr>
          <w:ilvl w:val="0"/>
          <w:numId w:val="1"/>
        </w:numPr>
      </w:pPr>
      <w:r>
        <w:t xml:space="preserve">Details of Safety management system processes utilised </w:t>
      </w:r>
    </w:p>
    <w:p w:rsidR="004D0A42" w:rsidRDefault="000F1F16" w:rsidP="000F1F16">
      <w:pPr>
        <w:pStyle w:val="ListParagraph"/>
        <w:numPr>
          <w:ilvl w:val="0"/>
          <w:numId w:val="1"/>
        </w:numPr>
      </w:pPr>
      <w:r>
        <w:t xml:space="preserve">Details of Environmental system management processes utilised </w:t>
      </w:r>
    </w:p>
    <w:p w:rsidR="008C38B3" w:rsidRPr="008D4D8C" w:rsidRDefault="008C38B3" w:rsidP="00B94E98">
      <w:pPr>
        <w:pStyle w:val="Heading2"/>
      </w:pPr>
      <w:bookmarkStart w:id="24" w:name="_Toc46755477"/>
      <w:r w:rsidRPr="008D4D8C">
        <w:t>Tender Submission and Clarifications</w:t>
      </w:r>
      <w:bookmarkEnd w:id="24"/>
    </w:p>
    <w:p w:rsidR="008C38B3" w:rsidRDefault="008C38B3" w:rsidP="008C38B3"/>
    <w:p w:rsidR="008C38B3" w:rsidRDefault="008C38B3" w:rsidP="008C38B3">
      <w:r>
        <w:t xml:space="preserve">The TPI contact for queries and clarifications is the </w:t>
      </w:r>
      <w:r w:rsidR="007F594D">
        <w:t>TPI Commercial Officer</w:t>
      </w:r>
      <w:r>
        <w:t>:</w:t>
      </w:r>
    </w:p>
    <w:p w:rsidR="008C38B3" w:rsidRDefault="008C38B3" w:rsidP="008C38B3"/>
    <w:p w:rsidR="008C38B3" w:rsidRDefault="007F594D" w:rsidP="008C38B3">
      <w:r>
        <w:t>Holly Collen</w:t>
      </w:r>
    </w:p>
    <w:p w:rsidR="00B94E98" w:rsidRDefault="00FE5C0D" w:rsidP="008C38B3">
      <w:hyperlink r:id="rId9" w:tgtFrame="_blank" w:history="1">
        <w:r w:rsidR="007F594D" w:rsidRPr="00B94E98">
          <w:t>holly.collen@pirbright.ac.uk</w:t>
        </w:r>
      </w:hyperlink>
    </w:p>
    <w:p w:rsidR="008C38B3" w:rsidRDefault="00B94E98" w:rsidP="008C38B3">
      <w:r>
        <w:t>01483 231169</w:t>
      </w:r>
    </w:p>
    <w:p w:rsidR="008C38B3" w:rsidRDefault="008C38B3" w:rsidP="008C38B3"/>
    <w:p w:rsidR="00B94E98" w:rsidRDefault="004D0A42" w:rsidP="008C38B3">
      <w:r>
        <w:t>A</w:t>
      </w:r>
      <w:r w:rsidR="00B94E98">
        <w:t>ll queries</w:t>
      </w:r>
      <w:r>
        <w:t xml:space="preserve"> will be collated</w:t>
      </w:r>
      <w:r w:rsidR="00B94E98">
        <w:t xml:space="preserve"> and clarifications </w:t>
      </w:r>
      <w:r>
        <w:t xml:space="preserve">issued </w:t>
      </w:r>
      <w:r w:rsidR="00B94E98">
        <w:t>to all tenderers during the process.</w:t>
      </w:r>
    </w:p>
    <w:p w:rsidR="00B94E98" w:rsidRDefault="00B94E98" w:rsidP="008C38B3"/>
    <w:p w:rsidR="008C38B3" w:rsidRDefault="008C38B3" w:rsidP="00B94E98">
      <w:pPr>
        <w:pStyle w:val="Heading2"/>
      </w:pPr>
      <w:bookmarkStart w:id="25" w:name="_Toc46755478"/>
      <w:r w:rsidRPr="008C38B3">
        <w:t>Tender Evaluation</w:t>
      </w:r>
      <w:bookmarkEnd w:id="25"/>
    </w:p>
    <w:p w:rsidR="008C38B3" w:rsidRDefault="008C38B3" w:rsidP="008C38B3"/>
    <w:p w:rsidR="008C38B3" w:rsidRDefault="008C38B3" w:rsidP="008C38B3">
      <w:r>
        <w:t xml:space="preserve">Once received, tenders will be evaluated by </w:t>
      </w:r>
      <w:r w:rsidR="00763BEE">
        <w:t>Project Stakeholders.</w:t>
      </w:r>
      <w:r>
        <w:t xml:space="preserve"> </w:t>
      </w:r>
    </w:p>
    <w:p w:rsidR="008C38B3" w:rsidRDefault="008C38B3" w:rsidP="008C38B3"/>
    <w:p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rsidR="00677167" w:rsidRDefault="00677167" w:rsidP="008C38B3"/>
    <w:p w:rsidR="00677167" w:rsidRDefault="00677167" w:rsidP="00677167">
      <w:r>
        <w:t xml:space="preserve">Evaluation will take the form of scoring </w:t>
      </w:r>
      <w:r w:rsidR="00503E2D">
        <w:t>via a</w:t>
      </w:r>
      <w:r>
        <w:t xml:space="preserve"> scoring matrix</w:t>
      </w:r>
      <w:r w:rsidR="004C7F5D">
        <w:t>.</w:t>
      </w:r>
    </w:p>
    <w:p w:rsidR="00DD657F" w:rsidRDefault="00DD657F" w:rsidP="00677167"/>
    <w:p w:rsidR="008C38B3" w:rsidRDefault="00B94E98" w:rsidP="008C38B3">
      <w:r>
        <w:t>Where required, c</w:t>
      </w:r>
      <w:r w:rsidR="00677167">
        <w:t>larifications will be sought</w:t>
      </w:r>
      <w:r>
        <w:t xml:space="preserve"> by TPI from tenderers to ensure scoring is fair.</w:t>
      </w:r>
    </w:p>
    <w:p w:rsidR="003551AC" w:rsidRDefault="003551AC" w:rsidP="003551AC"/>
    <w:p w:rsidR="003551AC" w:rsidRPr="008D1A28" w:rsidRDefault="003551AC" w:rsidP="003551AC">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rsidR="003551AC" w:rsidRPr="008D1A28" w:rsidRDefault="003551AC" w:rsidP="003551AC"/>
    <w:p w:rsidR="003551AC" w:rsidRDefault="003551AC" w:rsidP="003551AC">
      <w:r w:rsidRPr="008D1A28">
        <w:lastRenderedPageBreak/>
        <w:t>On completion of evaluation and scoring of tender submissions, where the highest scoring submissions are within 5% of each other, it will be at the discretion of TPI to award the contract to the supplier they deem most appropriate for the contract provision.</w:t>
      </w:r>
    </w:p>
    <w:p w:rsidR="00D20458" w:rsidRDefault="00D20458" w:rsidP="008C38B3">
      <w:pPr>
        <w:rPr>
          <w:b/>
        </w:rPr>
      </w:pPr>
    </w:p>
    <w:p w:rsidR="00677167" w:rsidRPr="00677167" w:rsidRDefault="004F3784" w:rsidP="00B94E98">
      <w:pPr>
        <w:pStyle w:val="Heading2"/>
      </w:pPr>
      <w:bookmarkStart w:id="26" w:name="_Toc46755479"/>
      <w:r>
        <w:t>NEC3</w:t>
      </w:r>
      <w:r w:rsidR="00677167" w:rsidRPr="00677167">
        <w:t xml:space="preserve"> Terms and Conditions</w:t>
      </w:r>
      <w:bookmarkEnd w:id="26"/>
    </w:p>
    <w:p w:rsidR="00677167" w:rsidRDefault="00677167" w:rsidP="008C38B3"/>
    <w:p w:rsidR="004238CA" w:rsidRDefault="004F3784" w:rsidP="008C38B3">
      <w:r>
        <w:t>Contract will be under the terms and conditions of NEC3</w:t>
      </w:r>
    </w:p>
    <w:p w:rsidR="00B94E98" w:rsidRDefault="00B94E98" w:rsidP="008C38B3"/>
    <w:p w:rsidR="00BF3DBF" w:rsidRDefault="00BF3DBF" w:rsidP="00B94E98">
      <w:pPr>
        <w:pStyle w:val="Heading2"/>
      </w:pPr>
      <w:bookmarkStart w:id="27" w:name="_Toc46755480"/>
      <w:bookmarkStart w:id="28" w:name="_Toc466968547"/>
      <w:r>
        <w:t>Payment Stages</w:t>
      </w:r>
      <w:bookmarkEnd w:id="27"/>
    </w:p>
    <w:p w:rsidR="00E77838" w:rsidRDefault="00E77838" w:rsidP="00E77838">
      <w:pPr>
        <w:rPr>
          <w:lang w:eastAsia="en-GB"/>
        </w:rPr>
      </w:pPr>
      <w:r>
        <w:rPr>
          <w:lang w:eastAsia="en-GB"/>
        </w:rPr>
        <w:t>Envisaged Payment Stages associated with the works are:</w:t>
      </w:r>
    </w:p>
    <w:p w:rsidR="00E77838" w:rsidRPr="00BF3DBF" w:rsidRDefault="00E77838" w:rsidP="00E77838">
      <w:pPr>
        <w:pStyle w:val="ListParagraph"/>
        <w:numPr>
          <w:ilvl w:val="0"/>
          <w:numId w:val="11"/>
        </w:numPr>
        <w:rPr>
          <w:lang w:eastAsia="en-GB"/>
        </w:rPr>
      </w:pPr>
      <w:r>
        <w:rPr>
          <w:lang w:eastAsia="en-GB"/>
        </w:rPr>
        <w:t>Monthly Invoices</w:t>
      </w:r>
    </w:p>
    <w:p w:rsidR="00BF3DBF" w:rsidRPr="00BF3DBF" w:rsidRDefault="00BF3DBF" w:rsidP="00334B25">
      <w:pPr>
        <w:pStyle w:val="ListParagraph"/>
        <w:rPr>
          <w:lang w:eastAsia="en-GB"/>
        </w:rPr>
      </w:pPr>
    </w:p>
    <w:p w:rsidR="00950660" w:rsidRPr="001B0372" w:rsidRDefault="00950660" w:rsidP="00B94E98">
      <w:pPr>
        <w:pStyle w:val="Heading2"/>
      </w:pPr>
      <w:bookmarkStart w:id="29" w:name="_Toc46755481"/>
      <w:r w:rsidRPr="001B0372">
        <w:t>Confidentiality</w:t>
      </w:r>
      <w:bookmarkEnd w:id="28"/>
      <w:bookmarkEnd w:id="29"/>
      <w:r w:rsidRPr="001B0372">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lastRenderedPageBreak/>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2D6478" w:rsidRDefault="00950660" w:rsidP="00950660">
      <w:r w:rsidRPr="0013486C">
        <w:t xml:space="preserve">If you </w:t>
      </w:r>
      <w:r w:rsidRPr="002D6478">
        <w:t>wish to designate information supplied as part of your tender response or otherwise in connection with this tender exercise as confidential, you must provide clear and specific detail as to:</w:t>
      </w:r>
    </w:p>
    <w:p w:rsidR="00950660" w:rsidRPr="002D6478" w:rsidRDefault="00950660" w:rsidP="00950660">
      <w:pPr>
        <w:pStyle w:val="ListParagraph"/>
        <w:numPr>
          <w:ilvl w:val="0"/>
          <w:numId w:val="8"/>
        </w:numPr>
        <w:spacing w:line="240" w:lineRule="auto"/>
        <w:contextualSpacing w:val="0"/>
        <w:rPr>
          <w:rFonts w:cstheme="minorHAnsi"/>
        </w:rPr>
      </w:pPr>
      <w:r w:rsidRPr="002D6478">
        <w:rPr>
          <w:rFonts w:cstheme="minorHAnsi"/>
        </w:rPr>
        <w:t>The precise elements which are considered confidential and/or commercially sensitive.</w:t>
      </w:r>
    </w:p>
    <w:p w:rsidR="00950660" w:rsidRPr="002D6478" w:rsidRDefault="00950660" w:rsidP="00950660">
      <w:pPr>
        <w:pStyle w:val="ListParagraph"/>
        <w:numPr>
          <w:ilvl w:val="0"/>
          <w:numId w:val="8"/>
        </w:numPr>
        <w:spacing w:line="240" w:lineRule="auto"/>
        <w:contextualSpacing w:val="0"/>
        <w:rPr>
          <w:rFonts w:cstheme="minorHAnsi"/>
        </w:rPr>
      </w:pPr>
      <w:r w:rsidRPr="002D6478">
        <w:rPr>
          <w:rFonts w:cstheme="minorHAnsi"/>
        </w:rPr>
        <w:t>Why you consider an exemption under the FOIA or EIR would apply.</w:t>
      </w:r>
    </w:p>
    <w:p w:rsidR="00950660" w:rsidRPr="002D6478" w:rsidRDefault="00950660" w:rsidP="00950660">
      <w:pPr>
        <w:pStyle w:val="ListParagraph"/>
        <w:numPr>
          <w:ilvl w:val="0"/>
          <w:numId w:val="8"/>
        </w:numPr>
        <w:spacing w:line="240" w:lineRule="auto"/>
        <w:contextualSpacing w:val="0"/>
        <w:rPr>
          <w:rFonts w:cstheme="minorHAnsi"/>
        </w:rPr>
      </w:pPr>
      <w:r w:rsidRPr="002D6478">
        <w:rPr>
          <w:rFonts w:cstheme="minorHAnsi"/>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42A0B">
      <w:pPr>
        <w:pStyle w:val="Heading2"/>
      </w:pPr>
      <w:bookmarkStart w:id="30" w:name="_Toc46755482"/>
      <w:r w:rsidRPr="008D4D8C">
        <w:t>Conditions</w:t>
      </w:r>
      <w:r w:rsidR="008D4D8C">
        <w:t xml:space="preserve"> of Tender</w:t>
      </w:r>
      <w:bookmarkEnd w:id="30"/>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lastRenderedPageBreak/>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B94E98" w:rsidRDefault="00B94E98" w:rsidP="00B94E98">
      <w:pPr>
        <w:pStyle w:val="Heading1"/>
      </w:pPr>
      <w:bookmarkStart w:id="31" w:name="_Toc466968548"/>
      <w:bookmarkStart w:id="32" w:name="_Toc46755483"/>
      <w:r>
        <w:t>A</w:t>
      </w:r>
      <w:r w:rsidR="00950660" w:rsidRPr="00B94E98">
        <w:t>ppendices</w:t>
      </w:r>
      <w:bookmarkEnd w:id="31"/>
      <w:bookmarkEnd w:id="32"/>
      <w:r w:rsidR="00950660" w:rsidRPr="00B94E98">
        <w:t xml:space="preserve"> </w:t>
      </w:r>
    </w:p>
    <w:p w:rsidR="00950660" w:rsidRPr="001B0372" w:rsidRDefault="00950660" w:rsidP="00950660">
      <w:pPr>
        <w:rPr>
          <w:b/>
        </w:rPr>
      </w:pPr>
      <w:r w:rsidRPr="001B0372">
        <w:rPr>
          <w:b/>
        </w:rPr>
        <w:t xml:space="preserve">Appendix A – Pre Qualification </w:t>
      </w:r>
      <w:r w:rsidR="00CE6DE7" w:rsidRPr="001B0372">
        <w:rPr>
          <w:b/>
        </w:rPr>
        <w:t>Questionnaire</w:t>
      </w:r>
      <w:r w:rsidR="00B94E98">
        <w:rPr>
          <w:b/>
        </w:rPr>
        <w:t xml:space="preserve"> (PQQ)</w:t>
      </w:r>
    </w:p>
    <w:p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24F" w:rsidRDefault="005E324F" w:rsidP="0086379E">
      <w:pPr>
        <w:spacing w:line="240" w:lineRule="auto"/>
      </w:pPr>
      <w:r>
        <w:separator/>
      </w:r>
    </w:p>
  </w:endnote>
  <w:endnote w:type="continuationSeparator" w:id="0">
    <w:p w:rsidR="005E324F" w:rsidRDefault="005E324F"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CF3A60">
          <w:rPr>
            <w:noProof/>
          </w:rPr>
          <w:t>9</w:t>
        </w:r>
        <w:r>
          <w:rPr>
            <w:noProof/>
          </w:rPr>
          <w:fldChar w:fldCharType="end"/>
        </w:r>
      </w:p>
    </w:sdtContent>
  </w:sdt>
  <w:p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24F" w:rsidRDefault="005E324F" w:rsidP="0086379E">
      <w:pPr>
        <w:spacing w:line="240" w:lineRule="auto"/>
      </w:pPr>
      <w:r>
        <w:separator/>
      </w:r>
    </w:p>
  </w:footnote>
  <w:footnote w:type="continuationSeparator" w:id="0">
    <w:p w:rsidR="005E324F" w:rsidRDefault="005E324F" w:rsidP="00863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D4C16"/>
    <w:multiLevelType w:val="hybridMultilevel"/>
    <w:tmpl w:val="38A0B5A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A83D85"/>
    <w:multiLevelType w:val="hybridMultilevel"/>
    <w:tmpl w:val="D25A6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65F52"/>
    <w:multiLevelType w:val="hybridMultilevel"/>
    <w:tmpl w:val="4620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6"/>
  </w:num>
  <w:num w:numId="5">
    <w:abstractNumId w:val="8"/>
  </w:num>
  <w:num w:numId="6">
    <w:abstractNumId w:val="0"/>
  </w:num>
  <w:num w:numId="7">
    <w:abstractNumId w:val="12"/>
  </w:num>
  <w:num w:numId="8">
    <w:abstractNumId w:val="10"/>
  </w:num>
  <w:num w:numId="9">
    <w:abstractNumId w:val="2"/>
  </w:num>
  <w:num w:numId="10">
    <w:abstractNumId w:val="1"/>
  </w:num>
  <w:num w:numId="11">
    <w:abstractNumId w:val="4"/>
  </w:num>
  <w:num w:numId="12">
    <w:abstractNumId w:val="9"/>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E6"/>
    <w:rsid w:val="0001153F"/>
    <w:rsid w:val="000332CD"/>
    <w:rsid w:val="0003516D"/>
    <w:rsid w:val="0005059D"/>
    <w:rsid w:val="0009124B"/>
    <w:rsid w:val="000F0BB6"/>
    <w:rsid w:val="000F1F16"/>
    <w:rsid w:val="001051FA"/>
    <w:rsid w:val="00131620"/>
    <w:rsid w:val="00166EC3"/>
    <w:rsid w:val="00177ED1"/>
    <w:rsid w:val="001A38E8"/>
    <w:rsid w:val="001A71FE"/>
    <w:rsid w:val="001B0372"/>
    <w:rsid w:val="001B5308"/>
    <w:rsid w:val="001C271F"/>
    <w:rsid w:val="001C2CE2"/>
    <w:rsid w:val="00202AD5"/>
    <w:rsid w:val="002375FE"/>
    <w:rsid w:val="0024247F"/>
    <w:rsid w:val="00276FDF"/>
    <w:rsid w:val="00277602"/>
    <w:rsid w:val="002D6478"/>
    <w:rsid w:val="002F3961"/>
    <w:rsid w:val="00312FE6"/>
    <w:rsid w:val="00331294"/>
    <w:rsid w:val="00334B25"/>
    <w:rsid w:val="003551AC"/>
    <w:rsid w:val="00402954"/>
    <w:rsid w:val="004238CA"/>
    <w:rsid w:val="0042644E"/>
    <w:rsid w:val="00431282"/>
    <w:rsid w:val="00447DA9"/>
    <w:rsid w:val="004821DB"/>
    <w:rsid w:val="004B0476"/>
    <w:rsid w:val="004B1D45"/>
    <w:rsid w:val="004C7F5D"/>
    <w:rsid w:val="004D0A42"/>
    <w:rsid w:val="004D1946"/>
    <w:rsid w:val="004F125B"/>
    <w:rsid w:val="004F3784"/>
    <w:rsid w:val="00503E2D"/>
    <w:rsid w:val="00543D48"/>
    <w:rsid w:val="00552793"/>
    <w:rsid w:val="005B1542"/>
    <w:rsid w:val="005B3D61"/>
    <w:rsid w:val="005C53F7"/>
    <w:rsid w:val="005E324F"/>
    <w:rsid w:val="00603D5D"/>
    <w:rsid w:val="00637176"/>
    <w:rsid w:val="0064037C"/>
    <w:rsid w:val="00650DC0"/>
    <w:rsid w:val="0065745C"/>
    <w:rsid w:val="00677167"/>
    <w:rsid w:val="006A3D7B"/>
    <w:rsid w:val="006A6FC8"/>
    <w:rsid w:val="006C1F7B"/>
    <w:rsid w:val="0070003A"/>
    <w:rsid w:val="00742AE1"/>
    <w:rsid w:val="00763BEE"/>
    <w:rsid w:val="0078058A"/>
    <w:rsid w:val="0078608E"/>
    <w:rsid w:val="007D0BD8"/>
    <w:rsid w:val="007D2C90"/>
    <w:rsid w:val="007D4F64"/>
    <w:rsid w:val="007E13C1"/>
    <w:rsid w:val="007E74E4"/>
    <w:rsid w:val="007E758C"/>
    <w:rsid w:val="007F594D"/>
    <w:rsid w:val="008029AD"/>
    <w:rsid w:val="00820305"/>
    <w:rsid w:val="00842A0B"/>
    <w:rsid w:val="00860F94"/>
    <w:rsid w:val="0086379E"/>
    <w:rsid w:val="00870EFB"/>
    <w:rsid w:val="0087517B"/>
    <w:rsid w:val="0089768C"/>
    <w:rsid w:val="008A3F24"/>
    <w:rsid w:val="008B5A62"/>
    <w:rsid w:val="008C2649"/>
    <w:rsid w:val="008C38B3"/>
    <w:rsid w:val="008D4D8C"/>
    <w:rsid w:val="00950660"/>
    <w:rsid w:val="00985B97"/>
    <w:rsid w:val="009A7182"/>
    <w:rsid w:val="009C7C6D"/>
    <w:rsid w:val="00A34574"/>
    <w:rsid w:val="00AB659D"/>
    <w:rsid w:val="00AD7354"/>
    <w:rsid w:val="00B02786"/>
    <w:rsid w:val="00B05752"/>
    <w:rsid w:val="00B94E98"/>
    <w:rsid w:val="00BB4041"/>
    <w:rsid w:val="00BF3DBF"/>
    <w:rsid w:val="00C64DD9"/>
    <w:rsid w:val="00CB0120"/>
    <w:rsid w:val="00CE5EEB"/>
    <w:rsid w:val="00CE6DE7"/>
    <w:rsid w:val="00CF3A60"/>
    <w:rsid w:val="00D20458"/>
    <w:rsid w:val="00D37CFB"/>
    <w:rsid w:val="00D47617"/>
    <w:rsid w:val="00D50947"/>
    <w:rsid w:val="00D53FD6"/>
    <w:rsid w:val="00D6102E"/>
    <w:rsid w:val="00D61CEA"/>
    <w:rsid w:val="00D83FF5"/>
    <w:rsid w:val="00DD657F"/>
    <w:rsid w:val="00DE496B"/>
    <w:rsid w:val="00DF40D3"/>
    <w:rsid w:val="00DF5F6E"/>
    <w:rsid w:val="00E0588F"/>
    <w:rsid w:val="00E21499"/>
    <w:rsid w:val="00E47AAB"/>
    <w:rsid w:val="00E535AA"/>
    <w:rsid w:val="00E55444"/>
    <w:rsid w:val="00E62715"/>
    <w:rsid w:val="00E662B1"/>
    <w:rsid w:val="00E77838"/>
    <w:rsid w:val="00EE6FEA"/>
    <w:rsid w:val="00F10B54"/>
    <w:rsid w:val="00F13E9E"/>
    <w:rsid w:val="00F36DA4"/>
    <w:rsid w:val="00F54C67"/>
    <w:rsid w:val="00F55610"/>
    <w:rsid w:val="00F82803"/>
    <w:rsid w:val="00F91BEE"/>
    <w:rsid w:val="00FA53CD"/>
    <w:rsid w:val="00FE5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9657"/>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17609">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62D9-ADD5-4C1D-8C90-CC06B770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2313</Words>
  <Characters>13189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2</cp:revision>
  <cp:lastPrinted>2018-01-16T14:22:00Z</cp:lastPrinted>
  <dcterms:created xsi:type="dcterms:W3CDTF">2020-08-17T17:18:00Z</dcterms:created>
  <dcterms:modified xsi:type="dcterms:W3CDTF">2020-08-17T17:18:00Z</dcterms:modified>
</cp:coreProperties>
</file>