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7A3F4F" w:rsidRPr="007A3F4F" w:rsidRDefault="007A3F4F" w:rsidP="007A3F4F"/>
    <w:p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292271">
        <w:rPr>
          <w:rFonts w:ascii="Arial" w:hAnsi="Arial" w:cs="Arial"/>
          <w:sz w:val="24"/>
          <w:szCs w:val="24"/>
        </w:rPr>
        <w:t xml:space="preserve"> 16</w:t>
      </w:r>
      <w:r w:rsidR="00292271" w:rsidRPr="00292271">
        <w:rPr>
          <w:rFonts w:ascii="Arial" w:hAnsi="Arial" w:cs="Arial"/>
          <w:sz w:val="24"/>
          <w:szCs w:val="24"/>
          <w:vertAlign w:val="superscript"/>
        </w:rPr>
        <w:t>th</w:t>
      </w:r>
      <w:r w:rsidR="00292271">
        <w:rPr>
          <w:rFonts w:ascii="Arial" w:hAnsi="Arial" w:cs="Arial"/>
          <w:sz w:val="24"/>
          <w:szCs w:val="24"/>
        </w:rPr>
        <w:t xml:space="preserve"> November 2017</w:t>
      </w:r>
      <w:r w:rsidRPr="002603F1">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F370C9" w:rsidRPr="002603F1">
        <w:rPr>
          <w:rFonts w:ascii="Arial" w:hAnsi="Arial" w:cs="Arial"/>
          <w:sz w:val="24"/>
          <w:szCs w:val="24"/>
        </w:rPr>
        <w:t>3-7-</w:t>
      </w:r>
      <w:r w:rsidR="00292271">
        <w:rPr>
          <w:rFonts w:ascii="Arial" w:hAnsi="Arial" w:cs="Arial"/>
          <w:sz w:val="24"/>
          <w:szCs w:val="24"/>
        </w:rPr>
        <w:t>1022</w:t>
      </w:r>
    </w:p>
    <w:p w:rsidR="007A3F4F" w:rsidRDefault="007A3F4F" w:rsidP="00B278FB">
      <w:pPr>
        <w:suppressAutoHyphens/>
        <w:spacing w:before="100" w:after="100"/>
        <w:jc w:val="center"/>
        <w:rPr>
          <w:rFonts w:ascii="Arial" w:hAnsi="Arial" w:cs="Arial"/>
          <w:b/>
          <w:spacing w:val="-3"/>
          <w:szCs w:val="24"/>
        </w:rPr>
      </w:pPr>
    </w:p>
    <w:p w:rsidR="00292271" w:rsidRDefault="00B278FB" w:rsidP="00292271">
      <w:pPr>
        <w:jc w:val="center"/>
        <w:rPr>
          <w:rFonts w:ascii="Arial" w:hAnsi="Arial" w:cs="Arial"/>
          <w:b/>
          <w:szCs w:val="24"/>
        </w:rPr>
      </w:pPr>
      <w:r w:rsidRPr="00B278FB">
        <w:rPr>
          <w:rFonts w:ascii="Arial" w:hAnsi="Arial" w:cs="Arial"/>
          <w:b/>
          <w:spacing w:val="-3"/>
          <w:szCs w:val="24"/>
        </w:rPr>
        <w:t xml:space="preserve">TENDER FOR </w:t>
      </w:r>
      <w:r w:rsidR="00292271">
        <w:rPr>
          <w:rFonts w:ascii="Arial" w:hAnsi="Arial" w:cs="Arial"/>
          <w:b/>
          <w:szCs w:val="24"/>
        </w:rPr>
        <w:t>SMALL COMBINATION SKIMMER SYSTEMS</w:t>
      </w:r>
    </w:p>
    <w:p w:rsidR="00DA0692" w:rsidRPr="00B278FB" w:rsidRDefault="00DA0692" w:rsidP="00B278FB">
      <w:pPr>
        <w:suppressAutoHyphens/>
        <w:spacing w:before="100" w:after="100"/>
        <w:jc w:val="center"/>
        <w:rPr>
          <w:rFonts w:ascii="Arial" w:hAnsi="Arial" w:cs="Arial"/>
          <w:spacing w:val="-3"/>
          <w:szCs w:val="24"/>
        </w:rPr>
      </w:pPr>
    </w:p>
    <w:p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950A70" w:rsidRPr="00950A70" w:rsidRDefault="00950A70" w:rsidP="00950A70"/>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950A70" w:rsidRDefault="00950A70" w:rsidP="00950A70">
      <w:pPr>
        <w:suppressAutoHyphens/>
        <w:spacing w:before="60" w:after="60"/>
        <w:ind w:left="709" w:hanging="709"/>
        <w:jc w:val="both"/>
        <w:rPr>
          <w:rFonts w:ascii="Arial" w:hAnsi="Arial" w:cs="Arial"/>
          <w:spacing w:val="-3"/>
          <w:szCs w:val="24"/>
        </w:rPr>
      </w:pPr>
    </w:p>
    <w:p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950A70" w:rsidRDefault="00950A70" w:rsidP="00B278FB">
      <w:pPr>
        <w:pStyle w:val="BodyText"/>
        <w:ind w:left="709"/>
        <w:rPr>
          <w:rFonts w:cs="Arial"/>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950A70" w:rsidRPr="00950A70" w:rsidRDefault="00950A70" w:rsidP="00950A70">
      <w:pPr>
        <w:suppressAutoHyphens/>
        <w:spacing w:before="100" w:after="100"/>
        <w:ind w:left="720"/>
        <w:jc w:val="both"/>
        <w:rPr>
          <w:rFonts w:ascii="Arial" w:hAnsi="Arial" w:cs="Arial"/>
          <w:szCs w:val="24"/>
        </w:rPr>
      </w:pPr>
    </w:p>
    <w:p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d in this tender are valid for 6</w:t>
      </w:r>
      <w:bookmarkStart w:id="0" w:name="_GoBack"/>
      <w:bookmarkEnd w:id="0"/>
      <w:r w:rsidRPr="00B278FB">
        <w:rPr>
          <w:rFonts w:ascii="Arial" w:hAnsi="Arial" w:cs="Arial"/>
          <w:spacing w:val="-3"/>
          <w:szCs w:val="24"/>
        </w:rPr>
        <w:t>0 days from the tender return date.</w:t>
      </w:r>
    </w:p>
    <w:p w:rsidR="00950A70" w:rsidRPr="00B278FB" w:rsidRDefault="00950A70" w:rsidP="00950A70">
      <w:pPr>
        <w:suppressAutoHyphens/>
        <w:spacing w:before="100" w:after="100"/>
        <w:ind w:left="720"/>
        <w:jc w:val="both"/>
        <w:rPr>
          <w:rFonts w:ascii="Arial" w:hAnsi="Arial" w:cs="Arial"/>
          <w:szCs w:val="24"/>
        </w:rPr>
      </w:pPr>
    </w:p>
    <w:p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950A70" w:rsidRPr="00B278FB" w:rsidRDefault="00950A70" w:rsidP="00950A70">
      <w:pPr>
        <w:suppressAutoHyphens/>
        <w:spacing w:before="100" w:after="100"/>
        <w:ind w:left="720"/>
        <w:jc w:val="both"/>
        <w:rPr>
          <w:rFonts w:ascii="Arial" w:hAnsi="Arial" w:cs="Arial"/>
          <w:szCs w:val="24"/>
        </w:rPr>
      </w:pPr>
    </w:p>
    <w:p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7140B457" wp14:editId="5A53547B">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rsidR="008A19AC" w:rsidRPr="00B278FB" w:rsidRDefault="003A0622" w:rsidP="00B278FB">
      <w:pPr>
        <w:rPr>
          <w:rFonts w:ascii="Arial" w:hAnsi="Arial" w:cs="Arial"/>
          <w:szCs w:val="24"/>
        </w:rPr>
      </w:pPr>
    </w:p>
    <w:p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46C19B06" wp14:editId="0C65110C">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4505DED6" wp14:editId="0D428885">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ED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06D92236" wp14:editId="53022218">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2236"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rsidR="000100C8" w:rsidRDefault="000100C8" w:rsidP="00B278FB">
      <w:pPr>
        <w:pStyle w:val="BodyTextIndent"/>
        <w:jc w:val="both"/>
        <w:rPr>
          <w:rFonts w:ascii="Arial" w:hAnsi="Arial" w:cs="Arial"/>
          <w:szCs w:val="24"/>
        </w:rPr>
      </w:pPr>
    </w:p>
    <w:p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to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0100C8"/>
    <w:rsid w:val="001056BD"/>
    <w:rsid w:val="00137016"/>
    <w:rsid w:val="002603F1"/>
    <w:rsid w:val="00292271"/>
    <w:rsid w:val="003A0622"/>
    <w:rsid w:val="004B3B7F"/>
    <w:rsid w:val="005E54A3"/>
    <w:rsid w:val="007A3F4F"/>
    <w:rsid w:val="007F2972"/>
    <w:rsid w:val="00803041"/>
    <w:rsid w:val="008471BC"/>
    <w:rsid w:val="008E4570"/>
    <w:rsid w:val="00950A70"/>
    <w:rsid w:val="009B4E57"/>
    <w:rsid w:val="00A66023"/>
    <w:rsid w:val="00B278FB"/>
    <w:rsid w:val="00CC7C64"/>
    <w:rsid w:val="00DA0692"/>
    <w:rsid w:val="00E22F66"/>
    <w:rsid w:val="00E70F56"/>
    <w:rsid w:val="00EE7198"/>
    <w:rsid w:val="00EF786E"/>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B397332"/>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Amanda Dunbar</cp:lastModifiedBy>
  <cp:revision>16</cp:revision>
  <dcterms:created xsi:type="dcterms:W3CDTF">2016-09-12T15:03:00Z</dcterms:created>
  <dcterms:modified xsi:type="dcterms:W3CDTF">2017-10-26T13:01:00Z</dcterms:modified>
</cp:coreProperties>
</file>