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6329DEC5" w14:textId="3CCD3E44" w:rsidR="00A57128" w:rsidRPr="007E0083" w:rsidRDefault="00A57128" w:rsidP="00EE71A2">
      <w:pPr>
        <w:pStyle w:val="Heading1"/>
      </w:pPr>
      <w:r w:rsidRPr="007E0083">
        <w:t>Title:</w:t>
      </w:r>
      <w:r w:rsidR="004E06C4">
        <w:t xml:space="preserve"> </w:t>
      </w:r>
      <w:r w:rsidR="00C0472A" w:rsidRPr="00C0472A">
        <w:rPr>
          <w:rFonts w:cs="Arial"/>
        </w:rPr>
        <w:t>Evaluation of Year 2 of Provider-level TEF</w:t>
      </w:r>
    </w:p>
    <w:p w14:paraId="2B434E3D" w14:textId="56010621" w:rsidR="00A57128" w:rsidRPr="00B21615" w:rsidRDefault="00A57128" w:rsidP="00A57128">
      <w:pPr>
        <w:rPr>
          <w:b/>
          <w:color w:val="FF0000"/>
        </w:rPr>
      </w:pPr>
      <w:r w:rsidRPr="007E0083">
        <w:rPr>
          <w:b/>
        </w:rPr>
        <w:t xml:space="preserve">Project reference: </w:t>
      </w:r>
      <w:r w:rsidR="00B21615">
        <w:rPr>
          <w:b/>
        </w:rPr>
        <w:t xml:space="preserve">  </w:t>
      </w:r>
      <w:r w:rsidR="009D5C71">
        <w:rPr>
          <w:b/>
        </w:rPr>
        <w:t>2017/94</w:t>
      </w:r>
      <w:bookmarkStart w:id="0" w:name="_GoBack"/>
      <w:bookmarkEnd w:id="0"/>
    </w:p>
    <w:p w14:paraId="501D40E4" w14:textId="64BF9A14" w:rsidR="00A57128" w:rsidRPr="007E0083" w:rsidRDefault="00A57128" w:rsidP="00A57128">
      <w:pPr>
        <w:rPr>
          <w:b/>
        </w:rPr>
      </w:pPr>
      <w:r w:rsidRPr="007E0083">
        <w:rPr>
          <w:b/>
        </w:rPr>
        <w:t>Deadline for expressions of interest:</w:t>
      </w:r>
      <w:r w:rsidR="00B21615">
        <w:rPr>
          <w:b/>
        </w:rPr>
        <w:t xml:space="preserve"> 17:00, 19 January 2018 </w:t>
      </w:r>
    </w:p>
    <w:p w14:paraId="0CFBF484" w14:textId="184FA1CF" w:rsidR="00A57128" w:rsidRPr="003321CA" w:rsidRDefault="00A57128" w:rsidP="003321CA">
      <w:pPr>
        <w:pStyle w:val="Heading2"/>
      </w:pPr>
      <w:r w:rsidRPr="003321CA">
        <w:t>Summary</w:t>
      </w:r>
    </w:p>
    <w:p w14:paraId="10B1E8B5" w14:textId="41284055" w:rsidR="00AA374A" w:rsidRDefault="00A57128" w:rsidP="003321CA">
      <w:pPr>
        <w:spacing w:after="120"/>
        <w:rPr>
          <w:szCs w:val="22"/>
        </w:rPr>
      </w:pPr>
      <w:r w:rsidRPr="003E05F9">
        <w:rPr>
          <w:szCs w:val="22"/>
        </w:rPr>
        <w:t>Expressions of interest are sought</w:t>
      </w:r>
      <w:r>
        <w:rPr>
          <w:szCs w:val="22"/>
        </w:rPr>
        <w:t xml:space="preserve"> to</w:t>
      </w:r>
      <w:r w:rsidR="004E06C4">
        <w:rPr>
          <w:szCs w:val="22"/>
        </w:rPr>
        <w:t xml:space="preserve"> undertake a</w:t>
      </w:r>
      <w:r w:rsidR="00F67AFE">
        <w:rPr>
          <w:szCs w:val="22"/>
        </w:rPr>
        <w:t xml:space="preserve">n </w:t>
      </w:r>
      <w:r w:rsidR="004E06C4">
        <w:rPr>
          <w:szCs w:val="22"/>
        </w:rPr>
        <w:t xml:space="preserve">evaluation of the </w:t>
      </w:r>
      <w:r w:rsidR="00C803F6">
        <w:rPr>
          <w:szCs w:val="22"/>
        </w:rPr>
        <w:t xml:space="preserve">Year 2 </w:t>
      </w:r>
      <w:r w:rsidR="004E06C4">
        <w:rPr>
          <w:szCs w:val="22"/>
        </w:rPr>
        <w:t>provider level Teaching Excellence and Student Outcomes Framework (TEF</w:t>
      </w:r>
      <w:r w:rsidR="00B21615">
        <w:rPr>
          <w:szCs w:val="22"/>
        </w:rPr>
        <w:t xml:space="preserve">).  </w:t>
      </w:r>
    </w:p>
    <w:p w14:paraId="1DC01228" w14:textId="4F432C43" w:rsidR="00AA374A" w:rsidRPr="00AA374A" w:rsidRDefault="00AA374A" w:rsidP="003321CA">
      <w:pPr>
        <w:spacing w:after="120" w:line="259" w:lineRule="auto"/>
        <w:contextualSpacing/>
        <w:rPr>
          <w:rFonts w:cs="Arial"/>
        </w:rPr>
      </w:pPr>
      <w:r w:rsidRPr="00AA374A">
        <w:rPr>
          <w:rFonts w:cs="Arial"/>
        </w:rPr>
        <w:t>The evaluation would provide emerging evidence on whether the following objectives of TEF are being met:</w:t>
      </w:r>
    </w:p>
    <w:p w14:paraId="6C853CE7" w14:textId="6E11224C" w:rsidR="00AA374A" w:rsidRPr="008A2CA0" w:rsidRDefault="00AA374A" w:rsidP="003321CA">
      <w:pPr>
        <w:pStyle w:val="NumberedNormal"/>
        <w:numPr>
          <w:ilvl w:val="0"/>
          <w:numId w:val="30"/>
        </w:numPr>
        <w:spacing w:after="120"/>
        <w:contextualSpacing/>
        <w:rPr>
          <w:rFonts w:ascii="Arial" w:eastAsiaTheme="minorHAnsi" w:hAnsi="Arial" w:cs="Arial"/>
          <w:sz w:val="22"/>
          <w:szCs w:val="22"/>
          <w:lang w:eastAsia="en-US"/>
        </w:rPr>
      </w:pPr>
      <w:r w:rsidRPr="008A2CA0">
        <w:rPr>
          <w:rFonts w:ascii="Arial" w:eastAsiaTheme="minorHAnsi" w:hAnsi="Arial" w:cs="Arial"/>
          <w:sz w:val="22"/>
          <w:szCs w:val="22"/>
          <w:lang w:eastAsia="en-US"/>
        </w:rPr>
        <w:t>Better inform students’ choices about what and where to study</w:t>
      </w:r>
      <w:r>
        <w:rPr>
          <w:rFonts w:ascii="Arial" w:eastAsiaTheme="minorHAnsi" w:hAnsi="Arial" w:cs="Arial"/>
          <w:sz w:val="22"/>
          <w:szCs w:val="22"/>
          <w:lang w:eastAsia="en-US"/>
        </w:rPr>
        <w:t>.</w:t>
      </w:r>
    </w:p>
    <w:p w14:paraId="4E7E68D9" w14:textId="15E4964A" w:rsidR="00AA374A" w:rsidRPr="008A2CA0" w:rsidRDefault="00AA374A" w:rsidP="003321CA">
      <w:pPr>
        <w:pStyle w:val="NumberedNormal"/>
        <w:numPr>
          <w:ilvl w:val="0"/>
          <w:numId w:val="30"/>
        </w:numPr>
        <w:spacing w:after="120"/>
        <w:contextualSpacing/>
        <w:rPr>
          <w:rFonts w:ascii="Arial" w:eastAsiaTheme="minorHAnsi" w:hAnsi="Arial" w:cs="Arial"/>
          <w:sz w:val="22"/>
          <w:szCs w:val="22"/>
          <w:lang w:eastAsia="en-US"/>
        </w:rPr>
      </w:pPr>
      <w:r w:rsidRPr="008A2CA0">
        <w:rPr>
          <w:rFonts w:ascii="Arial" w:eastAsiaTheme="minorHAnsi" w:hAnsi="Arial" w:cs="Arial"/>
          <w:sz w:val="22"/>
          <w:szCs w:val="22"/>
          <w:lang w:eastAsia="en-US"/>
        </w:rPr>
        <w:t>Raise esteem for teaching</w:t>
      </w:r>
      <w:r>
        <w:rPr>
          <w:rFonts w:ascii="Arial" w:eastAsiaTheme="minorHAnsi" w:hAnsi="Arial" w:cs="Arial"/>
          <w:sz w:val="22"/>
          <w:szCs w:val="22"/>
          <w:lang w:eastAsia="en-US"/>
        </w:rPr>
        <w:t>.</w:t>
      </w:r>
    </w:p>
    <w:p w14:paraId="62891B48" w14:textId="12482F19" w:rsidR="00AA374A" w:rsidRPr="008A2CA0" w:rsidRDefault="00AA374A" w:rsidP="003321CA">
      <w:pPr>
        <w:pStyle w:val="NumberedNormal"/>
        <w:numPr>
          <w:ilvl w:val="0"/>
          <w:numId w:val="30"/>
        </w:numPr>
        <w:spacing w:after="120"/>
        <w:contextualSpacing/>
        <w:rPr>
          <w:rFonts w:ascii="Arial" w:eastAsiaTheme="minorHAnsi" w:hAnsi="Arial" w:cs="Arial"/>
          <w:sz w:val="22"/>
          <w:szCs w:val="22"/>
          <w:lang w:eastAsia="en-US"/>
        </w:rPr>
      </w:pPr>
      <w:r w:rsidRPr="008A2CA0">
        <w:rPr>
          <w:rFonts w:ascii="Arial" w:eastAsiaTheme="minorHAnsi" w:hAnsi="Arial" w:cs="Arial"/>
          <w:sz w:val="22"/>
          <w:szCs w:val="22"/>
          <w:lang w:eastAsia="en-US"/>
        </w:rPr>
        <w:t>Recognise and reward excellent teaching</w:t>
      </w:r>
      <w:r>
        <w:rPr>
          <w:rFonts w:ascii="Arial" w:eastAsiaTheme="minorHAnsi" w:hAnsi="Arial" w:cs="Arial"/>
          <w:sz w:val="22"/>
          <w:szCs w:val="22"/>
          <w:lang w:eastAsia="en-US"/>
        </w:rPr>
        <w:t>.</w:t>
      </w:r>
      <w:r w:rsidRPr="008A2CA0">
        <w:rPr>
          <w:rFonts w:ascii="Arial" w:eastAsiaTheme="minorHAnsi" w:hAnsi="Arial" w:cs="Arial"/>
          <w:sz w:val="22"/>
          <w:szCs w:val="22"/>
          <w:lang w:eastAsia="en-US"/>
        </w:rPr>
        <w:t xml:space="preserve"> </w:t>
      </w:r>
    </w:p>
    <w:p w14:paraId="40E879D0" w14:textId="6333AAE4" w:rsidR="00AA374A" w:rsidRDefault="00AA374A" w:rsidP="003321CA">
      <w:pPr>
        <w:pStyle w:val="NumberedNormal"/>
        <w:numPr>
          <w:ilvl w:val="0"/>
          <w:numId w:val="30"/>
        </w:numPr>
        <w:spacing w:after="120"/>
        <w:contextualSpacing/>
        <w:rPr>
          <w:rFonts w:ascii="Arial" w:eastAsiaTheme="minorHAnsi" w:hAnsi="Arial" w:cs="Arial"/>
          <w:sz w:val="22"/>
          <w:szCs w:val="22"/>
          <w:lang w:eastAsia="en-US"/>
        </w:rPr>
      </w:pPr>
      <w:r w:rsidRPr="008A2CA0">
        <w:rPr>
          <w:rFonts w:ascii="Arial" w:eastAsiaTheme="minorHAnsi" w:hAnsi="Arial" w:cs="Arial"/>
          <w:sz w:val="22"/>
          <w:szCs w:val="22"/>
          <w:lang w:eastAsia="en-US"/>
        </w:rPr>
        <w:t>Better meet the needs of employers, business, industry and the professions</w:t>
      </w:r>
      <w:r>
        <w:rPr>
          <w:rFonts w:ascii="Arial" w:eastAsiaTheme="minorHAnsi" w:hAnsi="Arial" w:cs="Arial"/>
          <w:sz w:val="22"/>
          <w:szCs w:val="22"/>
          <w:lang w:eastAsia="en-US"/>
        </w:rPr>
        <w:t>.</w:t>
      </w:r>
    </w:p>
    <w:p w14:paraId="237D87FC" w14:textId="319A4368" w:rsidR="00A57128" w:rsidRPr="00A57128" w:rsidRDefault="00AA374A" w:rsidP="003321CA">
      <w:pPr>
        <w:spacing w:after="120"/>
      </w:pPr>
      <w:r>
        <w:rPr>
          <w:szCs w:val="22"/>
        </w:rPr>
        <w:t>T</w:t>
      </w:r>
      <w:r w:rsidR="00B21615">
        <w:rPr>
          <w:szCs w:val="22"/>
        </w:rPr>
        <w:t xml:space="preserve">his will involve conducting surveys and interviews </w:t>
      </w:r>
      <w:r w:rsidR="003321CA">
        <w:rPr>
          <w:szCs w:val="22"/>
        </w:rPr>
        <w:t xml:space="preserve">A) </w:t>
      </w:r>
      <w:r w:rsidR="00B21615">
        <w:rPr>
          <w:szCs w:val="22"/>
        </w:rPr>
        <w:t>with students</w:t>
      </w:r>
      <w:r w:rsidR="003321CA">
        <w:rPr>
          <w:szCs w:val="22"/>
        </w:rPr>
        <w:t>,</w:t>
      </w:r>
      <w:r w:rsidR="00B21615">
        <w:rPr>
          <w:szCs w:val="22"/>
        </w:rPr>
        <w:t xml:space="preserve"> and</w:t>
      </w:r>
      <w:r w:rsidR="003321CA">
        <w:rPr>
          <w:szCs w:val="22"/>
        </w:rPr>
        <w:t>, B)</w:t>
      </w:r>
      <w:r w:rsidR="00B21615">
        <w:rPr>
          <w:szCs w:val="22"/>
        </w:rPr>
        <w:t xml:space="preserve"> with H</w:t>
      </w:r>
      <w:r>
        <w:rPr>
          <w:szCs w:val="22"/>
        </w:rPr>
        <w:t xml:space="preserve">igher Education </w:t>
      </w:r>
      <w:r w:rsidR="00B21615">
        <w:rPr>
          <w:szCs w:val="22"/>
        </w:rPr>
        <w:t>providers</w:t>
      </w:r>
      <w:r w:rsidR="00C803F6">
        <w:rPr>
          <w:szCs w:val="22"/>
        </w:rPr>
        <w:t>.</w:t>
      </w:r>
    </w:p>
    <w:p w14:paraId="0BF9ADD3" w14:textId="37E715ED" w:rsidR="00A57128" w:rsidRDefault="00A57128" w:rsidP="003321CA">
      <w:pPr>
        <w:pStyle w:val="Heading2"/>
        <w:spacing w:before="0" w:after="120"/>
      </w:pPr>
      <w:r>
        <w:t>Background</w:t>
      </w:r>
    </w:p>
    <w:p w14:paraId="0E19652A" w14:textId="77777777" w:rsidR="00AA374A" w:rsidRDefault="004E06C4" w:rsidP="003321CA">
      <w:pPr>
        <w:pStyle w:val="NumberedNormal"/>
        <w:numPr>
          <w:ilvl w:val="0"/>
          <w:numId w:val="0"/>
        </w:numPr>
        <w:spacing w:after="120"/>
        <w:rPr>
          <w:rFonts w:ascii="Arial" w:hAnsi="Arial" w:cs="Arial"/>
          <w:sz w:val="22"/>
          <w:szCs w:val="22"/>
        </w:rPr>
      </w:pPr>
      <w:r>
        <w:rPr>
          <w:rFonts w:ascii="Arial" w:hAnsi="Arial" w:cs="Arial"/>
          <w:sz w:val="22"/>
          <w:szCs w:val="22"/>
        </w:rPr>
        <w:t>The Teaching Excellence and Student Outcomes Framework (TEF)</w:t>
      </w:r>
      <w:r w:rsidRPr="00810EE5">
        <w:rPr>
          <w:rFonts w:ascii="Arial" w:hAnsi="Arial" w:cs="Arial"/>
          <w:sz w:val="22"/>
          <w:szCs w:val="22"/>
        </w:rPr>
        <w:t xml:space="preserve"> </w:t>
      </w:r>
      <w:r w:rsidR="00AA374A">
        <w:rPr>
          <w:rFonts w:ascii="Arial" w:hAnsi="Arial" w:cs="Arial"/>
          <w:sz w:val="22"/>
          <w:szCs w:val="22"/>
        </w:rPr>
        <w:t xml:space="preserve">is a new scheme for </w:t>
      </w:r>
      <w:r>
        <w:rPr>
          <w:rFonts w:ascii="Arial" w:hAnsi="Arial" w:cs="Arial"/>
          <w:sz w:val="22"/>
          <w:szCs w:val="22"/>
        </w:rPr>
        <w:t>recognising</w:t>
      </w:r>
      <w:r w:rsidR="00AA374A">
        <w:rPr>
          <w:rFonts w:ascii="Arial" w:hAnsi="Arial" w:cs="Arial"/>
          <w:sz w:val="22"/>
          <w:szCs w:val="22"/>
        </w:rPr>
        <w:t xml:space="preserve"> </w:t>
      </w:r>
      <w:r w:rsidRPr="00187D0D">
        <w:rPr>
          <w:rFonts w:ascii="Arial" w:hAnsi="Arial" w:cs="Arial"/>
          <w:sz w:val="22"/>
          <w:szCs w:val="22"/>
        </w:rPr>
        <w:t>excellent teaching</w:t>
      </w:r>
      <w:r>
        <w:rPr>
          <w:rFonts w:ascii="Arial" w:hAnsi="Arial" w:cs="Arial"/>
          <w:sz w:val="22"/>
          <w:szCs w:val="22"/>
        </w:rPr>
        <w:t xml:space="preserve"> and student outcomes</w:t>
      </w:r>
      <w:r w:rsidRPr="00187D0D">
        <w:rPr>
          <w:rFonts w:ascii="Arial" w:hAnsi="Arial" w:cs="Arial"/>
          <w:sz w:val="22"/>
          <w:szCs w:val="22"/>
        </w:rPr>
        <w:t>, in addition to existing na</w:t>
      </w:r>
      <w:r>
        <w:rPr>
          <w:rFonts w:ascii="Arial" w:hAnsi="Arial" w:cs="Arial"/>
          <w:sz w:val="22"/>
          <w:szCs w:val="22"/>
        </w:rPr>
        <w:t>tional quality requirements for</w:t>
      </w:r>
      <w:r w:rsidR="00AA374A">
        <w:rPr>
          <w:rFonts w:ascii="Arial" w:hAnsi="Arial" w:cs="Arial"/>
          <w:sz w:val="22"/>
          <w:szCs w:val="22"/>
        </w:rPr>
        <w:t xml:space="preserve"> </w:t>
      </w:r>
      <w:r w:rsidRPr="00187D0D">
        <w:rPr>
          <w:rFonts w:ascii="Arial" w:hAnsi="Arial" w:cs="Arial"/>
          <w:sz w:val="22"/>
          <w:szCs w:val="22"/>
        </w:rPr>
        <w:t>u</w:t>
      </w:r>
      <w:r>
        <w:rPr>
          <w:rFonts w:ascii="Arial" w:hAnsi="Arial" w:cs="Arial"/>
          <w:sz w:val="22"/>
          <w:szCs w:val="22"/>
        </w:rPr>
        <w:t xml:space="preserve">niversities, colleges and other </w:t>
      </w:r>
      <w:r w:rsidRPr="00187D0D">
        <w:rPr>
          <w:rFonts w:ascii="Arial" w:hAnsi="Arial" w:cs="Arial"/>
          <w:sz w:val="22"/>
          <w:szCs w:val="22"/>
        </w:rPr>
        <w:t xml:space="preserve">higher education providers. It provides </w:t>
      </w:r>
      <w:r>
        <w:rPr>
          <w:rFonts w:ascii="Arial" w:hAnsi="Arial" w:cs="Arial"/>
          <w:sz w:val="22"/>
          <w:szCs w:val="22"/>
        </w:rPr>
        <w:t>information to help prospective s</w:t>
      </w:r>
      <w:r w:rsidRPr="00187D0D">
        <w:rPr>
          <w:rFonts w:ascii="Arial" w:hAnsi="Arial" w:cs="Arial"/>
          <w:sz w:val="22"/>
          <w:szCs w:val="22"/>
        </w:rPr>
        <w:t>tudents choose where to study.</w:t>
      </w:r>
      <w:r>
        <w:rPr>
          <w:rFonts w:ascii="Arial" w:hAnsi="Arial" w:cs="Arial"/>
          <w:sz w:val="22"/>
          <w:szCs w:val="22"/>
        </w:rPr>
        <w:t xml:space="preserve"> </w:t>
      </w:r>
    </w:p>
    <w:p w14:paraId="44BD6C54" w14:textId="4327E061" w:rsidR="00AA374A" w:rsidRDefault="004E06C4" w:rsidP="003321CA">
      <w:pPr>
        <w:pStyle w:val="NumberedNormal"/>
        <w:numPr>
          <w:ilvl w:val="0"/>
          <w:numId w:val="0"/>
        </w:numPr>
        <w:spacing w:after="120"/>
        <w:rPr>
          <w:rFonts w:ascii="Arial" w:hAnsi="Arial" w:cs="Arial"/>
          <w:sz w:val="22"/>
          <w:szCs w:val="22"/>
        </w:rPr>
      </w:pPr>
      <w:r>
        <w:rPr>
          <w:rFonts w:ascii="Arial" w:hAnsi="Arial" w:cs="Arial"/>
          <w:sz w:val="22"/>
          <w:szCs w:val="22"/>
        </w:rPr>
        <w:t>In June 2017, providers</w:t>
      </w:r>
      <w:r w:rsidR="00AA374A">
        <w:rPr>
          <w:rFonts w:ascii="Arial" w:hAnsi="Arial" w:cs="Arial"/>
          <w:sz w:val="22"/>
          <w:szCs w:val="22"/>
        </w:rPr>
        <w:t xml:space="preserve"> </w:t>
      </w:r>
      <w:r>
        <w:rPr>
          <w:rFonts w:ascii="Arial" w:hAnsi="Arial" w:cs="Arial"/>
          <w:sz w:val="22"/>
          <w:szCs w:val="22"/>
        </w:rPr>
        <w:t xml:space="preserve">who took part in the scheme were awarded one of four awards: Gold, Silver, Bronze, or Provisional. </w:t>
      </w:r>
      <w:r w:rsidR="00C0472A" w:rsidRPr="00C0472A">
        <w:rPr>
          <w:rFonts w:ascii="Arial" w:hAnsi="Arial" w:cs="Arial"/>
          <w:sz w:val="22"/>
          <w:szCs w:val="22"/>
        </w:rPr>
        <w:t>We wish to gain an understanding of the early and emerging evidence on whether the objectives are being met.</w:t>
      </w:r>
    </w:p>
    <w:p w14:paraId="51234919" w14:textId="735E73C6" w:rsidR="004E06C4" w:rsidRDefault="004E06C4" w:rsidP="003321CA">
      <w:pPr>
        <w:pStyle w:val="NumberedNormal"/>
        <w:numPr>
          <w:ilvl w:val="0"/>
          <w:numId w:val="0"/>
        </w:numPr>
        <w:spacing w:after="120"/>
        <w:rPr>
          <w:rFonts w:ascii="Arial" w:hAnsi="Arial" w:cs="Arial"/>
          <w:sz w:val="22"/>
          <w:szCs w:val="22"/>
        </w:rPr>
      </w:pPr>
      <w:r>
        <w:rPr>
          <w:rFonts w:ascii="Arial" w:hAnsi="Arial" w:cs="Arial"/>
          <w:sz w:val="22"/>
          <w:szCs w:val="22"/>
        </w:rPr>
        <w:t xml:space="preserve">Some initial evaluative research for TEF has been undertaken across the sector by TEF stakeholders, </w:t>
      </w:r>
      <w:r w:rsidR="00AA374A">
        <w:rPr>
          <w:rFonts w:ascii="Arial" w:hAnsi="Arial" w:cs="Arial"/>
          <w:sz w:val="22"/>
          <w:szCs w:val="22"/>
        </w:rPr>
        <w:t xml:space="preserve">e.g.Trendence </w:t>
      </w:r>
      <w:r>
        <w:rPr>
          <w:rFonts w:ascii="Arial" w:hAnsi="Arial" w:cs="Arial"/>
          <w:sz w:val="22"/>
          <w:szCs w:val="22"/>
        </w:rPr>
        <w:t>(</w:t>
      </w:r>
      <w:r w:rsidR="00420D45">
        <w:rPr>
          <w:rFonts w:ascii="Arial" w:hAnsi="Arial" w:cs="Arial"/>
          <w:sz w:val="22"/>
          <w:szCs w:val="22"/>
        </w:rPr>
        <w:t>2</w:t>
      </w:r>
      <w:r>
        <w:rPr>
          <w:rFonts w:ascii="Arial" w:hAnsi="Arial" w:cs="Arial"/>
          <w:sz w:val="22"/>
          <w:szCs w:val="22"/>
        </w:rPr>
        <w:t>017)</w:t>
      </w:r>
      <w:r>
        <w:rPr>
          <w:rStyle w:val="FootnoteReference"/>
          <w:rFonts w:ascii="Arial" w:hAnsi="Arial" w:cs="Arial"/>
          <w:sz w:val="22"/>
          <w:szCs w:val="22"/>
        </w:rPr>
        <w:footnoteReference w:id="1"/>
      </w:r>
      <w:r w:rsidR="008C688C">
        <w:rPr>
          <w:rFonts w:ascii="Arial" w:hAnsi="Arial" w:cs="Arial"/>
          <w:sz w:val="22"/>
          <w:szCs w:val="22"/>
        </w:rPr>
        <w:t>.  This research,</w:t>
      </w:r>
      <w:r>
        <w:rPr>
          <w:rFonts w:ascii="Arial" w:hAnsi="Arial" w:cs="Arial"/>
          <w:sz w:val="22"/>
          <w:szCs w:val="22"/>
        </w:rPr>
        <w:t xml:space="preserve"> undertaken on behalf of a consortium of Student Unions, is the ‘largest research project to date’</w:t>
      </w:r>
      <w:r>
        <w:rPr>
          <w:rStyle w:val="FootnoteReference"/>
          <w:rFonts w:ascii="Arial" w:hAnsi="Arial" w:cs="Arial"/>
          <w:sz w:val="22"/>
          <w:szCs w:val="22"/>
        </w:rPr>
        <w:footnoteReference w:id="2"/>
      </w:r>
      <w:r>
        <w:rPr>
          <w:rFonts w:ascii="Arial" w:hAnsi="Arial" w:cs="Arial"/>
          <w:sz w:val="22"/>
          <w:szCs w:val="22"/>
        </w:rPr>
        <w:t>, assessing almost 9000 students’ views on TEF</w:t>
      </w:r>
      <w:r w:rsidR="008C688C">
        <w:rPr>
          <w:rFonts w:ascii="Arial" w:hAnsi="Arial" w:cs="Arial"/>
          <w:sz w:val="22"/>
          <w:szCs w:val="22"/>
        </w:rPr>
        <w:t>.  It provides information about the teaching quality criteria students are interested in,</w:t>
      </w:r>
      <w:r w:rsidR="00D67C19">
        <w:rPr>
          <w:rFonts w:ascii="Arial" w:hAnsi="Arial" w:cs="Arial"/>
          <w:sz w:val="22"/>
          <w:szCs w:val="22"/>
        </w:rPr>
        <w:t xml:space="preserve"> however it is not</w:t>
      </w:r>
      <w:r w:rsidR="008C688C">
        <w:rPr>
          <w:rFonts w:ascii="Arial" w:hAnsi="Arial" w:cs="Arial"/>
          <w:sz w:val="22"/>
          <w:szCs w:val="22"/>
        </w:rPr>
        <w:t xml:space="preserve"> based on the views of </w:t>
      </w:r>
      <w:r>
        <w:rPr>
          <w:rFonts w:ascii="Arial" w:hAnsi="Arial" w:cs="Arial"/>
          <w:sz w:val="22"/>
          <w:szCs w:val="22"/>
        </w:rPr>
        <w:t>students’</w:t>
      </w:r>
      <w:r w:rsidR="008C688C">
        <w:rPr>
          <w:rFonts w:ascii="Arial" w:hAnsi="Arial" w:cs="Arial"/>
          <w:sz w:val="22"/>
          <w:szCs w:val="22"/>
        </w:rPr>
        <w:t xml:space="preserve"> who have </w:t>
      </w:r>
      <w:r w:rsidR="00D67C19">
        <w:rPr>
          <w:rFonts w:ascii="Arial" w:hAnsi="Arial" w:cs="Arial"/>
          <w:sz w:val="22"/>
          <w:szCs w:val="22"/>
        </w:rPr>
        <w:t>actually</w:t>
      </w:r>
      <w:r w:rsidR="008C688C">
        <w:rPr>
          <w:rFonts w:ascii="Arial" w:hAnsi="Arial" w:cs="Arial"/>
          <w:sz w:val="22"/>
          <w:szCs w:val="22"/>
        </w:rPr>
        <w:t xml:space="preserve"> </w:t>
      </w:r>
      <w:r>
        <w:rPr>
          <w:rFonts w:ascii="Arial" w:hAnsi="Arial" w:cs="Arial"/>
          <w:sz w:val="22"/>
          <w:szCs w:val="22"/>
        </w:rPr>
        <w:t>used TEF results to make their HE choices</w:t>
      </w:r>
      <w:r w:rsidR="008C688C">
        <w:rPr>
          <w:rFonts w:ascii="Arial" w:hAnsi="Arial" w:cs="Arial"/>
          <w:sz w:val="22"/>
          <w:szCs w:val="22"/>
        </w:rPr>
        <w:t>.</w:t>
      </w:r>
    </w:p>
    <w:p w14:paraId="75E7A664" w14:textId="2C48F632" w:rsidR="008C688C" w:rsidRDefault="008C688C" w:rsidP="003321CA">
      <w:pPr>
        <w:pStyle w:val="NumberedNormal"/>
        <w:numPr>
          <w:ilvl w:val="0"/>
          <w:numId w:val="0"/>
        </w:numPr>
        <w:spacing w:after="120"/>
        <w:rPr>
          <w:rFonts w:ascii="Arial" w:hAnsi="Arial" w:cs="Arial"/>
          <w:sz w:val="22"/>
          <w:szCs w:val="22"/>
        </w:rPr>
      </w:pPr>
      <w:r>
        <w:rPr>
          <w:rFonts w:ascii="Arial" w:hAnsi="Arial" w:cs="Arial"/>
          <w:sz w:val="22"/>
          <w:szCs w:val="22"/>
        </w:rPr>
        <w:t xml:space="preserve">However, </w:t>
      </w:r>
      <w:r w:rsidR="00F67AFE">
        <w:rPr>
          <w:rFonts w:ascii="Arial" w:hAnsi="Arial" w:cs="Arial"/>
          <w:sz w:val="22"/>
          <w:szCs w:val="22"/>
        </w:rPr>
        <w:t>further</w:t>
      </w:r>
      <w:r>
        <w:rPr>
          <w:rFonts w:ascii="Arial" w:hAnsi="Arial" w:cs="Arial"/>
          <w:sz w:val="22"/>
          <w:szCs w:val="22"/>
        </w:rPr>
        <w:t xml:space="preserve"> evaluation is needed to fully address the achievement of TEF against its objectives,</w:t>
      </w:r>
      <w:r w:rsidR="00F67AFE">
        <w:rPr>
          <w:rFonts w:ascii="Arial" w:hAnsi="Arial" w:cs="Arial"/>
          <w:sz w:val="22"/>
          <w:szCs w:val="22"/>
        </w:rPr>
        <w:t xml:space="preserve"> and</w:t>
      </w:r>
      <w:r>
        <w:rPr>
          <w:rFonts w:ascii="Arial" w:hAnsi="Arial" w:cs="Arial"/>
          <w:sz w:val="22"/>
          <w:szCs w:val="22"/>
        </w:rPr>
        <w:t xml:space="preserve"> understand </w:t>
      </w:r>
      <w:r w:rsidR="00F67AFE">
        <w:rPr>
          <w:rFonts w:ascii="Arial" w:hAnsi="Arial" w:cs="Arial"/>
          <w:sz w:val="22"/>
          <w:szCs w:val="22"/>
        </w:rPr>
        <w:t>its effects on</w:t>
      </w:r>
      <w:r>
        <w:rPr>
          <w:rFonts w:ascii="Arial" w:hAnsi="Arial" w:cs="Arial"/>
          <w:sz w:val="22"/>
          <w:szCs w:val="22"/>
        </w:rPr>
        <w:t xml:space="preserve"> stude</w:t>
      </w:r>
      <w:r w:rsidR="00F67AFE">
        <w:rPr>
          <w:rFonts w:ascii="Arial" w:hAnsi="Arial" w:cs="Arial"/>
          <w:sz w:val="22"/>
          <w:szCs w:val="22"/>
        </w:rPr>
        <w:t>n</w:t>
      </w:r>
      <w:r>
        <w:rPr>
          <w:rFonts w:ascii="Arial" w:hAnsi="Arial" w:cs="Arial"/>
          <w:sz w:val="22"/>
          <w:szCs w:val="22"/>
        </w:rPr>
        <w:t>ts and HE providers.</w:t>
      </w:r>
    </w:p>
    <w:p w14:paraId="2DA3BB87" w14:textId="5C9A2168" w:rsidR="00A57128" w:rsidRDefault="008C688C" w:rsidP="003321CA">
      <w:pPr>
        <w:pStyle w:val="Heading2"/>
        <w:spacing w:before="0" w:after="120"/>
      </w:pPr>
      <w:r>
        <w:lastRenderedPageBreak/>
        <w:t>E</w:t>
      </w:r>
      <w:r w:rsidR="00A57128" w:rsidRPr="003E05F9">
        <w:t>valuation aims</w:t>
      </w:r>
    </w:p>
    <w:p w14:paraId="40C467A1" w14:textId="5726AE70" w:rsidR="00420D45" w:rsidRDefault="008C688C" w:rsidP="003321CA">
      <w:pPr>
        <w:pStyle w:val="NumberedNormal"/>
        <w:numPr>
          <w:ilvl w:val="0"/>
          <w:numId w:val="0"/>
        </w:numPr>
        <w:spacing w:after="120"/>
        <w:rPr>
          <w:rFonts w:ascii="Arial" w:hAnsi="Arial" w:cs="Arial"/>
          <w:sz w:val="22"/>
          <w:szCs w:val="22"/>
        </w:rPr>
      </w:pPr>
      <w:r>
        <w:rPr>
          <w:rFonts w:ascii="Arial" w:hAnsi="Arial" w:cs="Arial"/>
          <w:sz w:val="22"/>
          <w:szCs w:val="22"/>
        </w:rPr>
        <w:t xml:space="preserve">The research proposed </w:t>
      </w:r>
      <w:r w:rsidR="00F67AFE">
        <w:rPr>
          <w:rFonts w:ascii="Arial" w:hAnsi="Arial" w:cs="Arial"/>
          <w:sz w:val="22"/>
          <w:szCs w:val="22"/>
        </w:rPr>
        <w:t xml:space="preserve">to evaluate </w:t>
      </w:r>
      <w:r>
        <w:rPr>
          <w:rFonts w:ascii="Arial" w:hAnsi="Arial" w:cs="Arial"/>
          <w:sz w:val="22"/>
          <w:szCs w:val="22"/>
        </w:rPr>
        <w:t>TEF objective</w:t>
      </w:r>
      <w:r w:rsidR="00420D45">
        <w:rPr>
          <w:rFonts w:ascii="Arial" w:hAnsi="Arial" w:cs="Arial"/>
          <w:sz w:val="22"/>
          <w:szCs w:val="22"/>
        </w:rPr>
        <w:t>s</w:t>
      </w:r>
      <w:r>
        <w:rPr>
          <w:rFonts w:ascii="Arial" w:hAnsi="Arial" w:cs="Arial"/>
          <w:sz w:val="22"/>
          <w:szCs w:val="22"/>
        </w:rPr>
        <w:t xml:space="preserve"> with</w:t>
      </w:r>
      <w:r w:rsidR="00F67AFE">
        <w:rPr>
          <w:rFonts w:ascii="Arial" w:hAnsi="Arial" w:cs="Arial"/>
          <w:sz w:val="22"/>
          <w:szCs w:val="22"/>
        </w:rPr>
        <w:t>:</w:t>
      </w:r>
      <w:r>
        <w:rPr>
          <w:rFonts w:ascii="Arial" w:hAnsi="Arial" w:cs="Arial"/>
          <w:sz w:val="22"/>
          <w:szCs w:val="22"/>
        </w:rPr>
        <w:t xml:space="preserve"> </w:t>
      </w:r>
    </w:p>
    <w:p w14:paraId="68014891" w14:textId="540B83A7" w:rsidR="008C688C" w:rsidRDefault="008C688C" w:rsidP="003321CA">
      <w:pPr>
        <w:pStyle w:val="NumberedNormal"/>
        <w:numPr>
          <w:ilvl w:val="0"/>
          <w:numId w:val="31"/>
        </w:numPr>
        <w:spacing w:after="120"/>
        <w:rPr>
          <w:rFonts w:ascii="Arial" w:hAnsi="Arial" w:cs="Arial"/>
          <w:sz w:val="22"/>
          <w:szCs w:val="22"/>
        </w:rPr>
      </w:pPr>
      <w:r>
        <w:rPr>
          <w:rFonts w:ascii="Arial" w:hAnsi="Arial" w:cs="Arial"/>
          <w:sz w:val="22"/>
          <w:szCs w:val="22"/>
        </w:rPr>
        <w:t>applicant</w:t>
      </w:r>
      <w:r w:rsidR="00420D45">
        <w:rPr>
          <w:rFonts w:ascii="Arial" w:hAnsi="Arial" w:cs="Arial"/>
          <w:sz w:val="22"/>
          <w:szCs w:val="22"/>
        </w:rPr>
        <w:t>s</w:t>
      </w:r>
      <w:r>
        <w:rPr>
          <w:rFonts w:ascii="Arial" w:hAnsi="Arial" w:cs="Arial"/>
          <w:sz w:val="22"/>
          <w:szCs w:val="22"/>
        </w:rPr>
        <w:t xml:space="preserve"> applying </w:t>
      </w:r>
      <w:r w:rsidR="00F67AFE">
        <w:rPr>
          <w:rFonts w:ascii="Arial" w:hAnsi="Arial" w:cs="Arial"/>
          <w:sz w:val="22"/>
          <w:szCs w:val="22"/>
        </w:rPr>
        <w:t xml:space="preserve">in </w:t>
      </w:r>
      <w:r>
        <w:rPr>
          <w:rFonts w:ascii="Arial" w:hAnsi="Arial" w:cs="Arial"/>
          <w:sz w:val="22"/>
          <w:szCs w:val="22"/>
        </w:rPr>
        <w:t xml:space="preserve">2017-18 for </w:t>
      </w:r>
      <w:r w:rsidR="00420D45">
        <w:rPr>
          <w:rFonts w:ascii="Arial" w:hAnsi="Arial" w:cs="Arial"/>
          <w:sz w:val="22"/>
          <w:szCs w:val="22"/>
        </w:rPr>
        <w:t>entry into HE</w:t>
      </w:r>
      <w:r w:rsidR="00D67C19">
        <w:rPr>
          <w:rFonts w:ascii="Arial" w:hAnsi="Arial" w:cs="Arial"/>
          <w:sz w:val="22"/>
          <w:szCs w:val="22"/>
        </w:rPr>
        <w:t xml:space="preserve"> during the</w:t>
      </w:r>
      <w:r w:rsidR="00420D45">
        <w:rPr>
          <w:rFonts w:ascii="Arial" w:hAnsi="Arial" w:cs="Arial"/>
          <w:sz w:val="22"/>
          <w:szCs w:val="22"/>
        </w:rPr>
        <w:t xml:space="preserve"> 2018-19</w:t>
      </w:r>
      <w:r w:rsidR="00D67C19">
        <w:rPr>
          <w:rFonts w:ascii="Arial" w:hAnsi="Arial" w:cs="Arial"/>
          <w:sz w:val="22"/>
          <w:szCs w:val="22"/>
        </w:rPr>
        <w:t xml:space="preserve"> academic year</w:t>
      </w:r>
      <w:r>
        <w:rPr>
          <w:rFonts w:ascii="Arial" w:hAnsi="Arial" w:cs="Arial"/>
          <w:sz w:val="22"/>
          <w:szCs w:val="22"/>
        </w:rPr>
        <w:t xml:space="preserve">, who </w:t>
      </w:r>
      <w:r w:rsidR="00F67AFE">
        <w:rPr>
          <w:rFonts w:ascii="Arial" w:hAnsi="Arial" w:cs="Arial"/>
          <w:sz w:val="22"/>
          <w:szCs w:val="22"/>
        </w:rPr>
        <w:t>had the opportunity to us</w:t>
      </w:r>
      <w:r>
        <w:rPr>
          <w:rFonts w:ascii="Arial" w:hAnsi="Arial" w:cs="Arial"/>
          <w:sz w:val="22"/>
          <w:szCs w:val="22"/>
        </w:rPr>
        <w:t>e TEF to make the</w:t>
      </w:r>
      <w:r w:rsidR="00420D45">
        <w:rPr>
          <w:rFonts w:ascii="Arial" w:hAnsi="Arial" w:cs="Arial"/>
          <w:sz w:val="22"/>
          <w:szCs w:val="22"/>
        </w:rPr>
        <w:t>ir</w:t>
      </w:r>
      <w:r>
        <w:rPr>
          <w:rFonts w:ascii="Arial" w:hAnsi="Arial" w:cs="Arial"/>
          <w:sz w:val="22"/>
          <w:szCs w:val="22"/>
        </w:rPr>
        <w:t xml:space="preserve"> HE choice</w:t>
      </w:r>
      <w:r w:rsidR="00420D45">
        <w:rPr>
          <w:rFonts w:ascii="Arial" w:hAnsi="Arial" w:cs="Arial"/>
          <w:sz w:val="22"/>
          <w:szCs w:val="22"/>
        </w:rPr>
        <w:t>, and</w:t>
      </w:r>
      <w:r w:rsidR="003321CA">
        <w:rPr>
          <w:rFonts w:ascii="Arial" w:hAnsi="Arial" w:cs="Arial"/>
          <w:sz w:val="22"/>
          <w:szCs w:val="22"/>
        </w:rPr>
        <w:t>,</w:t>
      </w:r>
      <w:r w:rsidR="00420D45">
        <w:rPr>
          <w:rFonts w:ascii="Arial" w:hAnsi="Arial" w:cs="Arial"/>
          <w:sz w:val="22"/>
          <w:szCs w:val="22"/>
        </w:rPr>
        <w:t xml:space="preserve"> </w:t>
      </w:r>
    </w:p>
    <w:p w14:paraId="09316024" w14:textId="08AF4E1B" w:rsidR="00420D45" w:rsidRDefault="00420D45" w:rsidP="003321CA">
      <w:pPr>
        <w:pStyle w:val="NumberedNormal"/>
        <w:numPr>
          <w:ilvl w:val="0"/>
          <w:numId w:val="31"/>
        </w:numPr>
        <w:spacing w:after="120"/>
        <w:rPr>
          <w:rFonts w:ascii="Arial" w:hAnsi="Arial" w:cs="Arial"/>
          <w:sz w:val="22"/>
          <w:szCs w:val="22"/>
        </w:rPr>
      </w:pPr>
      <w:r>
        <w:rPr>
          <w:rFonts w:ascii="Arial" w:hAnsi="Arial" w:cs="Arial"/>
          <w:sz w:val="22"/>
          <w:szCs w:val="22"/>
        </w:rPr>
        <w:t>HE providers</w:t>
      </w:r>
      <w:r w:rsidR="001C7625">
        <w:rPr>
          <w:rFonts w:ascii="Arial" w:hAnsi="Arial" w:cs="Arial"/>
          <w:sz w:val="22"/>
          <w:szCs w:val="22"/>
        </w:rPr>
        <w:t>.</w:t>
      </w:r>
    </w:p>
    <w:p w14:paraId="63F3B3FC" w14:textId="7B6ADD20" w:rsidR="004E06C4" w:rsidRDefault="00420D45" w:rsidP="003321CA">
      <w:pPr>
        <w:pStyle w:val="NumberedNormal"/>
        <w:numPr>
          <w:ilvl w:val="0"/>
          <w:numId w:val="0"/>
        </w:numPr>
        <w:spacing w:after="120"/>
        <w:rPr>
          <w:rFonts w:ascii="Arial" w:hAnsi="Arial" w:cs="Arial"/>
          <w:sz w:val="22"/>
          <w:szCs w:val="22"/>
        </w:rPr>
      </w:pPr>
      <w:r>
        <w:rPr>
          <w:rFonts w:ascii="Arial" w:hAnsi="Arial" w:cs="Arial"/>
          <w:sz w:val="22"/>
          <w:szCs w:val="22"/>
        </w:rPr>
        <w:t>The research aims to answer</w:t>
      </w:r>
      <w:r w:rsidR="004E06C4">
        <w:rPr>
          <w:rFonts w:ascii="Arial" w:hAnsi="Arial" w:cs="Arial"/>
          <w:sz w:val="22"/>
          <w:szCs w:val="22"/>
        </w:rPr>
        <w:t xml:space="preserve"> the following questions:</w:t>
      </w:r>
    </w:p>
    <w:p w14:paraId="727379D3" w14:textId="65D6D5AB" w:rsidR="004E06C4" w:rsidRDefault="004E06C4" w:rsidP="003321CA">
      <w:pPr>
        <w:pStyle w:val="NumberedNormal"/>
        <w:numPr>
          <w:ilvl w:val="0"/>
          <w:numId w:val="0"/>
        </w:numPr>
        <w:spacing w:after="120"/>
        <w:rPr>
          <w:rFonts w:ascii="Arial" w:hAnsi="Arial" w:cs="Arial"/>
          <w:b/>
          <w:sz w:val="22"/>
          <w:szCs w:val="22"/>
        </w:rPr>
      </w:pPr>
      <w:r w:rsidRPr="00D262FD">
        <w:rPr>
          <w:rFonts w:ascii="Arial" w:hAnsi="Arial" w:cs="Arial"/>
          <w:b/>
          <w:sz w:val="22"/>
          <w:szCs w:val="22"/>
        </w:rPr>
        <w:t xml:space="preserve">A    For </w:t>
      </w:r>
      <w:r>
        <w:rPr>
          <w:rFonts w:ascii="Arial" w:hAnsi="Arial" w:cs="Arial"/>
          <w:b/>
          <w:sz w:val="22"/>
          <w:szCs w:val="22"/>
        </w:rPr>
        <w:t>App</w:t>
      </w:r>
      <w:r w:rsidR="00420D45">
        <w:rPr>
          <w:rFonts w:ascii="Arial" w:hAnsi="Arial" w:cs="Arial"/>
          <w:b/>
          <w:sz w:val="22"/>
          <w:szCs w:val="22"/>
        </w:rPr>
        <w:t>licants to HE for 2018/19 Entry</w:t>
      </w:r>
    </w:p>
    <w:p w14:paraId="53158013" w14:textId="04F1F1A6" w:rsidR="004E06C4" w:rsidRPr="009020DF" w:rsidRDefault="004E06C4" w:rsidP="003321CA">
      <w:pPr>
        <w:pStyle w:val="ListParagraph"/>
        <w:numPr>
          <w:ilvl w:val="0"/>
          <w:numId w:val="20"/>
        </w:numPr>
        <w:spacing w:after="120" w:line="259" w:lineRule="auto"/>
        <w:ind w:left="714" w:hanging="357"/>
        <w:rPr>
          <w:rFonts w:cs="Arial"/>
        </w:rPr>
      </w:pPr>
      <w:r w:rsidRPr="009020DF">
        <w:rPr>
          <w:rFonts w:cs="Arial"/>
        </w:rPr>
        <w:t xml:space="preserve">Do </w:t>
      </w:r>
      <w:r>
        <w:rPr>
          <w:rFonts w:cs="Arial"/>
        </w:rPr>
        <w:t>applican</w:t>
      </w:r>
      <w:r w:rsidRPr="009020DF">
        <w:rPr>
          <w:rFonts w:cs="Arial"/>
        </w:rPr>
        <w:t xml:space="preserve">ts have accurate knowledge of TEF and TEF </w:t>
      </w:r>
      <w:r w:rsidR="00C803F6">
        <w:rPr>
          <w:rFonts w:cs="Arial"/>
        </w:rPr>
        <w:t>ratings</w:t>
      </w:r>
      <w:r w:rsidRPr="009020DF">
        <w:rPr>
          <w:rFonts w:cs="Arial"/>
        </w:rPr>
        <w:t>?</w:t>
      </w:r>
    </w:p>
    <w:p w14:paraId="7ADF2C72" w14:textId="77777777" w:rsidR="004E06C4" w:rsidRPr="009020DF" w:rsidRDefault="004E06C4" w:rsidP="003321CA">
      <w:pPr>
        <w:pStyle w:val="ListParagraph"/>
        <w:numPr>
          <w:ilvl w:val="0"/>
          <w:numId w:val="20"/>
        </w:numPr>
        <w:spacing w:after="120" w:line="259" w:lineRule="auto"/>
        <w:ind w:left="714" w:hanging="357"/>
        <w:rPr>
          <w:rFonts w:cs="Arial"/>
        </w:rPr>
      </w:pPr>
      <w:r w:rsidRPr="009020DF">
        <w:rPr>
          <w:rFonts w:cs="Arial"/>
        </w:rPr>
        <w:t xml:space="preserve">How do </w:t>
      </w:r>
      <w:r>
        <w:rPr>
          <w:rFonts w:cs="Arial"/>
        </w:rPr>
        <w:t>applican</w:t>
      </w:r>
      <w:r w:rsidRPr="009020DF">
        <w:rPr>
          <w:rFonts w:cs="Arial"/>
        </w:rPr>
        <w:t xml:space="preserve">ts use and see the value of the TEF rating? </w:t>
      </w:r>
    </w:p>
    <w:p w14:paraId="5EB8FF8F" w14:textId="561FB16A" w:rsidR="004E06C4" w:rsidRPr="009020DF" w:rsidRDefault="004E06C4" w:rsidP="003321CA">
      <w:pPr>
        <w:pStyle w:val="ListParagraph"/>
        <w:numPr>
          <w:ilvl w:val="0"/>
          <w:numId w:val="20"/>
        </w:numPr>
        <w:spacing w:after="120" w:line="259" w:lineRule="auto"/>
        <w:ind w:left="714" w:hanging="357"/>
        <w:rPr>
          <w:rFonts w:cs="Arial"/>
        </w:rPr>
      </w:pPr>
      <w:r w:rsidRPr="009020DF">
        <w:rPr>
          <w:rFonts w:cs="Arial"/>
        </w:rPr>
        <w:t xml:space="preserve">How has TEF </w:t>
      </w:r>
      <w:r>
        <w:rPr>
          <w:rFonts w:cs="Arial"/>
        </w:rPr>
        <w:t>affect</w:t>
      </w:r>
      <w:r w:rsidRPr="009020DF">
        <w:rPr>
          <w:rFonts w:cs="Arial"/>
        </w:rPr>
        <w:t xml:space="preserve">ed </w:t>
      </w:r>
      <w:r w:rsidR="00E164F2">
        <w:rPr>
          <w:rFonts w:cs="Arial"/>
        </w:rPr>
        <w:t>applicants</w:t>
      </w:r>
      <w:r w:rsidR="00E95FE0">
        <w:rPr>
          <w:rFonts w:cs="Arial"/>
        </w:rPr>
        <w:t xml:space="preserve"> </w:t>
      </w:r>
      <w:r w:rsidRPr="009020DF">
        <w:rPr>
          <w:rFonts w:cs="Arial"/>
        </w:rPr>
        <w:t xml:space="preserve">perception of HE providers? </w:t>
      </w:r>
    </w:p>
    <w:p w14:paraId="7A30EB62" w14:textId="77777777" w:rsidR="004E06C4" w:rsidRPr="009020DF" w:rsidRDefault="004E06C4" w:rsidP="003321CA">
      <w:pPr>
        <w:pStyle w:val="ListParagraph"/>
        <w:numPr>
          <w:ilvl w:val="0"/>
          <w:numId w:val="20"/>
        </w:numPr>
        <w:spacing w:after="120" w:line="259" w:lineRule="auto"/>
        <w:ind w:left="714" w:hanging="357"/>
        <w:rPr>
          <w:rFonts w:cs="Arial"/>
        </w:rPr>
      </w:pPr>
      <w:r w:rsidRPr="009020DF">
        <w:rPr>
          <w:rFonts w:cs="Arial"/>
        </w:rPr>
        <w:t>How</w:t>
      </w:r>
      <w:r>
        <w:rPr>
          <w:rFonts w:cs="Arial"/>
        </w:rPr>
        <w:t xml:space="preserve"> has TEF affected perception of t</w:t>
      </w:r>
      <w:r w:rsidRPr="009020DF">
        <w:rPr>
          <w:rFonts w:cs="Arial"/>
        </w:rPr>
        <w:t>eaching?</w:t>
      </w:r>
    </w:p>
    <w:p w14:paraId="41C31805" w14:textId="77777777" w:rsidR="004E06C4" w:rsidRDefault="004E06C4" w:rsidP="003321CA">
      <w:pPr>
        <w:pStyle w:val="ListParagraph"/>
        <w:numPr>
          <w:ilvl w:val="0"/>
          <w:numId w:val="20"/>
        </w:numPr>
        <w:spacing w:after="120" w:line="259" w:lineRule="auto"/>
        <w:contextualSpacing w:val="0"/>
        <w:rPr>
          <w:rFonts w:cs="Arial"/>
        </w:rPr>
      </w:pPr>
      <w:r>
        <w:rPr>
          <w:rFonts w:cs="Arial"/>
        </w:rPr>
        <w:t>Are applican</w:t>
      </w:r>
      <w:r w:rsidRPr="009020DF">
        <w:rPr>
          <w:rFonts w:cs="Arial"/>
        </w:rPr>
        <w:t>ts using TEF satisfied with their HE choice?</w:t>
      </w:r>
    </w:p>
    <w:p w14:paraId="0775E2EA" w14:textId="020A22E9" w:rsidR="004E06C4" w:rsidRPr="00D262FD" w:rsidRDefault="004E06C4" w:rsidP="003321CA">
      <w:pPr>
        <w:spacing w:after="120"/>
        <w:rPr>
          <w:rFonts w:cs="Arial"/>
          <w:b/>
        </w:rPr>
      </w:pPr>
      <w:r>
        <w:rPr>
          <w:rFonts w:cs="Arial"/>
          <w:b/>
        </w:rPr>
        <w:t>B</w:t>
      </w:r>
      <w:r w:rsidRPr="00D262FD">
        <w:rPr>
          <w:rFonts w:cs="Arial"/>
          <w:b/>
        </w:rPr>
        <w:t xml:space="preserve">   For Providers </w:t>
      </w:r>
      <w:r>
        <w:rPr>
          <w:rFonts w:cs="Arial"/>
          <w:b/>
        </w:rPr>
        <w:t>(HEIs</w:t>
      </w:r>
      <w:r w:rsidR="002D3DF1">
        <w:rPr>
          <w:rFonts w:cs="Arial"/>
          <w:b/>
        </w:rPr>
        <w:t>/FECs</w:t>
      </w:r>
      <w:r>
        <w:rPr>
          <w:rFonts w:cs="Arial"/>
          <w:b/>
        </w:rPr>
        <w:t xml:space="preserve"> and APs)</w:t>
      </w:r>
    </w:p>
    <w:p w14:paraId="508ED27F" w14:textId="77777777" w:rsidR="004E06C4" w:rsidRPr="009020DF" w:rsidRDefault="004E06C4" w:rsidP="001C7625">
      <w:pPr>
        <w:pStyle w:val="ListParagraph"/>
        <w:numPr>
          <w:ilvl w:val="0"/>
          <w:numId w:val="21"/>
        </w:numPr>
        <w:spacing w:after="120" w:line="259" w:lineRule="auto"/>
        <w:ind w:left="720" w:hanging="357"/>
        <w:rPr>
          <w:rFonts w:cs="Arial"/>
        </w:rPr>
      </w:pPr>
      <w:r w:rsidRPr="009020DF">
        <w:rPr>
          <w:rFonts w:cs="Arial"/>
        </w:rPr>
        <w:t>Do providers have accurate knowledge of TEF and TEF bandings?</w:t>
      </w:r>
    </w:p>
    <w:p w14:paraId="122E216A" w14:textId="77777777" w:rsidR="004E06C4" w:rsidRPr="009020DF" w:rsidRDefault="004E06C4" w:rsidP="001C7625">
      <w:pPr>
        <w:pStyle w:val="ListParagraph"/>
        <w:numPr>
          <w:ilvl w:val="0"/>
          <w:numId w:val="21"/>
        </w:numPr>
        <w:spacing w:after="120" w:line="259" w:lineRule="auto"/>
        <w:ind w:left="720" w:hanging="357"/>
        <w:rPr>
          <w:rFonts w:cs="Arial"/>
        </w:rPr>
      </w:pPr>
      <w:r w:rsidRPr="009020DF">
        <w:rPr>
          <w:rFonts w:cs="Arial"/>
        </w:rPr>
        <w:t xml:space="preserve">How has the HE sector engaged with TEF year </w:t>
      </w:r>
      <w:r>
        <w:rPr>
          <w:rFonts w:cs="Arial"/>
        </w:rPr>
        <w:t>2</w:t>
      </w:r>
      <w:r w:rsidRPr="009020DF">
        <w:rPr>
          <w:rFonts w:cs="Arial"/>
        </w:rPr>
        <w:t xml:space="preserve"> applications? </w:t>
      </w:r>
    </w:p>
    <w:p w14:paraId="0EC499BB" w14:textId="77777777" w:rsidR="004E06C4" w:rsidRPr="009020DF" w:rsidRDefault="004E06C4" w:rsidP="001C7625">
      <w:pPr>
        <w:pStyle w:val="ListParagraph"/>
        <w:numPr>
          <w:ilvl w:val="0"/>
          <w:numId w:val="21"/>
        </w:numPr>
        <w:spacing w:after="120" w:line="259" w:lineRule="auto"/>
        <w:ind w:left="720" w:hanging="357"/>
        <w:rPr>
          <w:rFonts w:cs="Arial"/>
          <w:color w:val="000000"/>
        </w:rPr>
      </w:pPr>
      <w:r w:rsidRPr="009020DF">
        <w:rPr>
          <w:rFonts w:cs="Arial"/>
          <w:color w:val="000000"/>
        </w:rPr>
        <w:t xml:space="preserve">How do HEs use and see the value of their TEF rating? </w:t>
      </w:r>
    </w:p>
    <w:p w14:paraId="274A5395" w14:textId="77777777" w:rsidR="004E06C4" w:rsidRPr="009020DF" w:rsidRDefault="004E06C4" w:rsidP="001C7625">
      <w:pPr>
        <w:pStyle w:val="ListParagraph"/>
        <w:numPr>
          <w:ilvl w:val="0"/>
          <w:numId w:val="21"/>
        </w:numPr>
        <w:spacing w:after="120" w:line="259" w:lineRule="auto"/>
        <w:ind w:left="720" w:hanging="357"/>
        <w:rPr>
          <w:rFonts w:cs="Arial"/>
          <w:color w:val="000000"/>
        </w:rPr>
      </w:pPr>
      <w:r w:rsidRPr="009020DF">
        <w:rPr>
          <w:rFonts w:cs="Arial"/>
          <w:color w:val="000000"/>
        </w:rPr>
        <w:t>What steps have providers taken to maintain or improve their TEF rating?</w:t>
      </w:r>
    </w:p>
    <w:p w14:paraId="69753AE4" w14:textId="77777777" w:rsidR="004E06C4" w:rsidRPr="009020DF" w:rsidRDefault="004E06C4" w:rsidP="001C7625">
      <w:pPr>
        <w:pStyle w:val="ListParagraph"/>
        <w:numPr>
          <w:ilvl w:val="0"/>
          <w:numId w:val="21"/>
        </w:numPr>
        <w:spacing w:after="120" w:line="259" w:lineRule="auto"/>
        <w:ind w:left="720" w:hanging="357"/>
        <w:rPr>
          <w:rFonts w:cs="Arial"/>
          <w:color w:val="000000"/>
        </w:rPr>
      </w:pPr>
      <w:r w:rsidRPr="009020DF">
        <w:rPr>
          <w:rFonts w:cs="Arial"/>
          <w:color w:val="000000"/>
        </w:rPr>
        <w:t>What is the TEF impact on</w:t>
      </w:r>
      <w:r>
        <w:rPr>
          <w:rFonts w:cs="Arial"/>
          <w:color w:val="000000"/>
        </w:rPr>
        <w:t>:</w:t>
      </w:r>
      <w:r w:rsidRPr="009020DF">
        <w:rPr>
          <w:rFonts w:cs="Arial"/>
          <w:color w:val="000000"/>
        </w:rPr>
        <w:t xml:space="preserve"> </w:t>
      </w:r>
    </w:p>
    <w:p w14:paraId="51612CC5" w14:textId="77777777" w:rsidR="004E06C4" w:rsidRPr="009020DF" w:rsidRDefault="004E06C4" w:rsidP="001C7625">
      <w:pPr>
        <w:pStyle w:val="ListParagraph"/>
        <w:numPr>
          <w:ilvl w:val="0"/>
          <w:numId w:val="22"/>
        </w:numPr>
        <w:spacing w:after="120" w:line="259" w:lineRule="auto"/>
        <w:ind w:left="1440" w:hanging="357"/>
        <w:rPr>
          <w:rFonts w:cs="Arial"/>
          <w:color w:val="000000"/>
        </w:rPr>
      </w:pPr>
      <w:r w:rsidRPr="009020DF">
        <w:rPr>
          <w:rFonts w:cs="Arial"/>
          <w:color w:val="000000"/>
        </w:rPr>
        <w:t>Teaching approach?</w:t>
      </w:r>
    </w:p>
    <w:p w14:paraId="17FF69A5" w14:textId="77777777" w:rsidR="004E06C4" w:rsidRPr="009020DF" w:rsidRDefault="004E06C4" w:rsidP="001C7625">
      <w:pPr>
        <w:pStyle w:val="ListParagraph"/>
        <w:numPr>
          <w:ilvl w:val="0"/>
          <w:numId w:val="22"/>
        </w:numPr>
        <w:spacing w:after="120" w:line="259" w:lineRule="auto"/>
        <w:ind w:left="1440" w:hanging="357"/>
        <w:rPr>
          <w:rFonts w:cs="Arial"/>
          <w:color w:val="000000"/>
        </w:rPr>
      </w:pPr>
      <w:r w:rsidRPr="009020DF">
        <w:rPr>
          <w:rFonts w:cs="Arial"/>
          <w:color w:val="000000"/>
        </w:rPr>
        <w:t>Teaching recruitment?</w:t>
      </w:r>
    </w:p>
    <w:p w14:paraId="3C849DE2" w14:textId="77777777" w:rsidR="004E06C4" w:rsidRPr="009020DF" w:rsidRDefault="004E06C4" w:rsidP="001C7625">
      <w:pPr>
        <w:pStyle w:val="ListParagraph"/>
        <w:numPr>
          <w:ilvl w:val="0"/>
          <w:numId w:val="22"/>
        </w:numPr>
        <w:spacing w:after="120" w:line="259" w:lineRule="auto"/>
        <w:ind w:left="1440" w:hanging="357"/>
        <w:rPr>
          <w:rFonts w:cs="Arial"/>
          <w:color w:val="000000"/>
        </w:rPr>
      </w:pPr>
      <w:r w:rsidRPr="009020DF">
        <w:rPr>
          <w:rFonts w:cs="Arial"/>
          <w:color w:val="000000"/>
        </w:rPr>
        <w:t>Widening participation?</w:t>
      </w:r>
    </w:p>
    <w:p w14:paraId="46A9B0C2" w14:textId="77777777" w:rsidR="004E06C4" w:rsidRPr="00B37011" w:rsidRDefault="004E06C4" w:rsidP="001C7625">
      <w:pPr>
        <w:pStyle w:val="ListParagraph"/>
        <w:numPr>
          <w:ilvl w:val="0"/>
          <w:numId w:val="22"/>
        </w:numPr>
        <w:spacing w:after="120" w:line="259" w:lineRule="auto"/>
        <w:ind w:left="1440" w:hanging="357"/>
        <w:rPr>
          <w:rFonts w:cs="Arial"/>
        </w:rPr>
      </w:pPr>
      <w:r w:rsidRPr="009020DF">
        <w:rPr>
          <w:rFonts w:cs="Arial"/>
          <w:color w:val="000000"/>
        </w:rPr>
        <w:t>Confidence in the HE sector?</w:t>
      </w:r>
    </w:p>
    <w:p w14:paraId="0E6B3F4B" w14:textId="2751E8B4" w:rsidR="004A600B" w:rsidRPr="004A600B" w:rsidRDefault="004A600B" w:rsidP="003321CA">
      <w:pPr>
        <w:pStyle w:val="Heading2"/>
        <w:spacing w:before="0" w:after="120"/>
      </w:pPr>
      <w:r>
        <w:t>Methodology</w:t>
      </w:r>
    </w:p>
    <w:p w14:paraId="0984B3F5" w14:textId="77777777" w:rsidR="00B21615" w:rsidRPr="00F67AFE" w:rsidRDefault="00B21615" w:rsidP="003321CA">
      <w:pPr>
        <w:pStyle w:val="NumberedNormal"/>
        <w:numPr>
          <w:ilvl w:val="0"/>
          <w:numId w:val="0"/>
        </w:numPr>
        <w:spacing w:after="120"/>
        <w:rPr>
          <w:rFonts w:ascii="Arial" w:hAnsi="Arial" w:cs="Arial"/>
          <w:b/>
          <w:sz w:val="22"/>
          <w:szCs w:val="22"/>
        </w:rPr>
      </w:pPr>
      <w:r>
        <w:rPr>
          <w:rFonts w:ascii="Arial" w:hAnsi="Arial" w:cs="Arial"/>
          <w:b/>
        </w:rPr>
        <w:t xml:space="preserve">A   </w:t>
      </w:r>
      <w:r w:rsidRPr="00D262FD">
        <w:rPr>
          <w:rFonts w:ascii="Arial" w:hAnsi="Arial" w:cs="Arial"/>
          <w:b/>
          <w:sz w:val="22"/>
          <w:szCs w:val="22"/>
        </w:rPr>
        <w:t xml:space="preserve">For </w:t>
      </w:r>
      <w:r w:rsidRPr="00F67AFE">
        <w:rPr>
          <w:rFonts w:ascii="Arial" w:hAnsi="Arial" w:cs="Arial"/>
          <w:b/>
          <w:sz w:val="22"/>
          <w:szCs w:val="22"/>
        </w:rPr>
        <w:t>Applicants to HE for 2018/19 Entry</w:t>
      </w:r>
    </w:p>
    <w:p w14:paraId="50B04726" w14:textId="28786553" w:rsidR="00B21615" w:rsidRPr="00564331" w:rsidRDefault="00B21615" w:rsidP="001C7625">
      <w:pPr>
        <w:pStyle w:val="NumberedNormal"/>
        <w:numPr>
          <w:ilvl w:val="0"/>
          <w:numId w:val="0"/>
        </w:numPr>
        <w:spacing w:after="120"/>
        <w:contextualSpacing/>
        <w:rPr>
          <w:rFonts w:ascii="Arial" w:hAnsi="Arial" w:cs="Arial"/>
          <w:sz w:val="22"/>
          <w:szCs w:val="22"/>
        </w:rPr>
      </w:pPr>
      <w:r w:rsidRPr="00564331">
        <w:rPr>
          <w:rFonts w:ascii="Arial" w:hAnsi="Arial" w:cs="Arial"/>
          <w:sz w:val="22"/>
          <w:szCs w:val="22"/>
        </w:rPr>
        <w:t>Two activities are proposed:</w:t>
      </w:r>
    </w:p>
    <w:p w14:paraId="15A65034" w14:textId="77777777" w:rsidR="00B21615" w:rsidRPr="00F67AFE" w:rsidRDefault="00B21615" w:rsidP="001C7625">
      <w:pPr>
        <w:pStyle w:val="ListParagraph"/>
        <w:numPr>
          <w:ilvl w:val="0"/>
          <w:numId w:val="23"/>
        </w:numPr>
        <w:spacing w:after="120" w:line="240" w:lineRule="auto"/>
        <w:rPr>
          <w:rFonts w:cs="Arial"/>
          <w:szCs w:val="22"/>
        </w:rPr>
      </w:pPr>
      <w:r w:rsidRPr="00F67AFE">
        <w:rPr>
          <w:rFonts w:cs="Arial"/>
          <w:szCs w:val="22"/>
        </w:rPr>
        <w:t>Survey</w:t>
      </w:r>
    </w:p>
    <w:p w14:paraId="285F94BD" w14:textId="77777777" w:rsidR="00B21615" w:rsidRPr="00F67AFE" w:rsidRDefault="00B21615" w:rsidP="001C7625">
      <w:pPr>
        <w:pStyle w:val="ListParagraph"/>
        <w:numPr>
          <w:ilvl w:val="0"/>
          <w:numId w:val="23"/>
        </w:numPr>
        <w:spacing w:after="120" w:line="240" w:lineRule="auto"/>
        <w:ind w:left="1077"/>
        <w:contextualSpacing w:val="0"/>
        <w:rPr>
          <w:rFonts w:cs="Arial"/>
          <w:szCs w:val="22"/>
        </w:rPr>
      </w:pPr>
      <w:r w:rsidRPr="00F67AFE">
        <w:rPr>
          <w:rFonts w:cs="Arial"/>
          <w:szCs w:val="22"/>
        </w:rPr>
        <w:t xml:space="preserve">Follow-up interviews </w:t>
      </w:r>
    </w:p>
    <w:p w14:paraId="4079E363" w14:textId="77777777" w:rsidR="00B21615" w:rsidRPr="00F67AFE" w:rsidRDefault="00B21615" w:rsidP="003321CA">
      <w:pPr>
        <w:pStyle w:val="ListParagraph"/>
        <w:numPr>
          <w:ilvl w:val="0"/>
          <w:numId w:val="24"/>
        </w:numPr>
        <w:spacing w:after="120" w:line="240" w:lineRule="auto"/>
        <w:ind w:left="720"/>
        <w:contextualSpacing w:val="0"/>
        <w:rPr>
          <w:rFonts w:cs="Arial"/>
          <w:szCs w:val="22"/>
        </w:rPr>
      </w:pPr>
      <w:r w:rsidRPr="00F67AFE">
        <w:rPr>
          <w:rFonts w:cs="Arial"/>
          <w:szCs w:val="22"/>
        </w:rPr>
        <w:t>Survey</w:t>
      </w:r>
    </w:p>
    <w:p w14:paraId="72C4D4DB" w14:textId="24B8EF46" w:rsidR="00B21615" w:rsidRPr="004E79D6" w:rsidRDefault="00B21615" w:rsidP="003321CA">
      <w:pPr>
        <w:spacing w:after="120"/>
        <w:rPr>
          <w:rFonts w:cs="Arial"/>
        </w:rPr>
      </w:pPr>
      <w:r w:rsidRPr="00F67AFE">
        <w:rPr>
          <w:rFonts w:cs="Arial"/>
          <w:szCs w:val="22"/>
        </w:rPr>
        <w:t>The survey will include</w:t>
      </w:r>
      <w:r>
        <w:rPr>
          <w:rFonts w:cs="Arial"/>
        </w:rPr>
        <w:t xml:space="preserve"> detailed questions under each of the main research questions identified above.  The questions will be focused on topics such as whether applicants have correct knowledge of TEF ratings, how TEF </w:t>
      </w:r>
      <w:r w:rsidR="00F67AFE">
        <w:rPr>
          <w:rFonts w:cs="Arial"/>
        </w:rPr>
        <w:t xml:space="preserve">is </w:t>
      </w:r>
      <w:r>
        <w:rPr>
          <w:rFonts w:cs="Arial"/>
        </w:rPr>
        <w:t>used by applicants</w:t>
      </w:r>
      <w:r w:rsidR="00C07FB0">
        <w:rPr>
          <w:rFonts w:cs="Arial"/>
        </w:rPr>
        <w:t xml:space="preserve"> to make choices, in comparison with other information</w:t>
      </w:r>
      <w:r w:rsidR="0084479D">
        <w:rPr>
          <w:rFonts w:cs="Arial"/>
        </w:rPr>
        <w:t xml:space="preserve"> available to make choices</w:t>
      </w:r>
      <w:r w:rsidR="00C07FB0">
        <w:rPr>
          <w:rFonts w:cs="Arial"/>
        </w:rPr>
        <w:t xml:space="preserve">, </w:t>
      </w:r>
      <w:r>
        <w:rPr>
          <w:rFonts w:cs="Arial"/>
        </w:rPr>
        <w:t>and whether TEF influenced applicants’ perception</w:t>
      </w:r>
      <w:r w:rsidR="00D67C19">
        <w:rPr>
          <w:rFonts w:cs="Arial"/>
        </w:rPr>
        <w:t>s of the quality of a provider.</w:t>
      </w:r>
    </w:p>
    <w:p w14:paraId="24842217" w14:textId="5223D69A" w:rsidR="0084479D" w:rsidRPr="004E79D6" w:rsidRDefault="0084479D" w:rsidP="0084479D">
      <w:r w:rsidRPr="004E79D6">
        <w:t>The survey will also collect participant’s consent to access their UCAS application and acceptance data, so that data from the survey for those applicants who thought TEF was imp</w:t>
      </w:r>
      <w:r w:rsidR="00D67C19">
        <w:t>ortant and those who did not might</w:t>
      </w:r>
      <w:r w:rsidRPr="004E79D6">
        <w:t xml:space="preserve"> be linked to a</w:t>
      </w:r>
      <w:r w:rsidR="00D67C19">
        <w:t>pplication and acceptance data.</w:t>
      </w:r>
    </w:p>
    <w:p w14:paraId="5D2BF651" w14:textId="591F17AD" w:rsidR="00B21615" w:rsidRDefault="00B21615" w:rsidP="003321CA">
      <w:pPr>
        <w:spacing w:after="120"/>
        <w:rPr>
          <w:rFonts w:cs="Arial"/>
        </w:rPr>
      </w:pPr>
      <w:r>
        <w:rPr>
          <w:rFonts w:cs="Arial"/>
        </w:rPr>
        <w:t>The survey would initially be administered online, with a</w:t>
      </w:r>
      <w:r w:rsidR="00F67AFE">
        <w:rPr>
          <w:rFonts w:cs="Arial"/>
        </w:rPr>
        <w:t xml:space="preserve"> telephone</w:t>
      </w:r>
      <w:r>
        <w:rPr>
          <w:rFonts w:cs="Arial"/>
        </w:rPr>
        <w:t xml:space="preserve"> follow up to promote a higher response rate, and hence increase </w:t>
      </w:r>
      <w:r w:rsidR="00F67AFE">
        <w:rPr>
          <w:rFonts w:cs="Arial"/>
        </w:rPr>
        <w:t xml:space="preserve">the </w:t>
      </w:r>
      <w:r>
        <w:rPr>
          <w:rFonts w:cs="Arial"/>
        </w:rPr>
        <w:t>representativeness of the sample. We consider a highly representative sample as important</w:t>
      </w:r>
      <w:r w:rsidR="00D67C19">
        <w:rPr>
          <w:rFonts w:cs="Arial"/>
        </w:rPr>
        <w:t>.</w:t>
      </w:r>
    </w:p>
    <w:p w14:paraId="51FD0D4B" w14:textId="6DDE6DF4" w:rsidR="00B21615" w:rsidRDefault="00B21615" w:rsidP="003321CA">
      <w:pPr>
        <w:spacing w:after="120"/>
        <w:rPr>
          <w:rFonts w:cs="Arial"/>
        </w:rPr>
      </w:pPr>
      <w:r>
        <w:rPr>
          <w:rFonts w:cs="Arial"/>
        </w:rPr>
        <w:t>The main sample will be a representative sample of applicants applying for an HE course by 15 January 2018, and taking up a place in 2018/2019. A sample of 3</w:t>
      </w:r>
      <w:r w:rsidR="00420D45">
        <w:rPr>
          <w:rFonts w:cs="Arial"/>
        </w:rPr>
        <w:t>,</w:t>
      </w:r>
      <w:r>
        <w:rPr>
          <w:rFonts w:cs="Arial"/>
        </w:rPr>
        <w:t>000 should enable comparison between sub-groups (e.g. those who did and did not use TEF, and demographics such as age, gender, ethnicity, subject of study, UCAS tariff, POLAR quintile). We also propose quotas of 2</w:t>
      </w:r>
      <w:r w:rsidR="00420D45">
        <w:rPr>
          <w:rFonts w:cs="Arial"/>
        </w:rPr>
        <w:t>,</w:t>
      </w:r>
      <w:r>
        <w:rPr>
          <w:rFonts w:cs="Arial"/>
        </w:rPr>
        <w:t xml:space="preserve">000 </w:t>
      </w:r>
      <w:r>
        <w:rPr>
          <w:rFonts w:cs="Arial"/>
        </w:rPr>
        <w:lastRenderedPageBreak/>
        <w:t>UK students and 1</w:t>
      </w:r>
      <w:r w:rsidR="00420D45">
        <w:rPr>
          <w:rFonts w:cs="Arial"/>
        </w:rPr>
        <w:t>,</w:t>
      </w:r>
      <w:r>
        <w:rPr>
          <w:rFonts w:cs="Arial"/>
        </w:rPr>
        <w:t>000 international students, to get clear evidence around international students’ perceptions.</w:t>
      </w:r>
    </w:p>
    <w:p w14:paraId="5E0D4F0D" w14:textId="206ECF13" w:rsidR="00B21615" w:rsidRDefault="00B21615" w:rsidP="003321CA">
      <w:pPr>
        <w:pStyle w:val="ListParagraph"/>
        <w:numPr>
          <w:ilvl w:val="0"/>
          <w:numId w:val="24"/>
        </w:numPr>
        <w:spacing w:after="120" w:line="240" w:lineRule="auto"/>
        <w:ind w:left="720"/>
        <w:contextualSpacing w:val="0"/>
        <w:rPr>
          <w:rFonts w:cs="Arial"/>
        </w:rPr>
      </w:pPr>
      <w:r>
        <w:rPr>
          <w:rFonts w:cs="Arial"/>
        </w:rPr>
        <w:t>Follow-up interviews</w:t>
      </w:r>
    </w:p>
    <w:p w14:paraId="3F9E9E22" w14:textId="15871454" w:rsidR="00B21615" w:rsidRPr="00A41519" w:rsidRDefault="00B21615" w:rsidP="003321CA">
      <w:pPr>
        <w:spacing w:after="120"/>
        <w:rPr>
          <w:rFonts w:cs="Arial"/>
        </w:rPr>
      </w:pPr>
      <w:r w:rsidRPr="00A41519">
        <w:rPr>
          <w:rFonts w:cs="Arial"/>
        </w:rPr>
        <w:t xml:space="preserve">Qualitative interviews would be undertaken to understand questionnaire responses in greater depth.  These would cover how TEF </w:t>
      </w:r>
      <w:r w:rsidR="00F67AFE">
        <w:rPr>
          <w:rFonts w:cs="Arial"/>
        </w:rPr>
        <w:t xml:space="preserve">has </w:t>
      </w:r>
      <w:r w:rsidRPr="00A41519">
        <w:rPr>
          <w:rFonts w:cs="Arial"/>
        </w:rPr>
        <w:t xml:space="preserve">influenced student </w:t>
      </w:r>
      <w:r>
        <w:rPr>
          <w:rFonts w:cs="Arial"/>
        </w:rPr>
        <w:t>perce</w:t>
      </w:r>
      <w:r w:rsidR="00F67AFE">
        <w:rPr>
          <w:rFonts w:cs="Arial"/>
        </w:rPr>
        <w:t>ptions around the</w:t>
      </w:r>
      <w:r>
        <w:rPr>
          <w:rFonts w:cs="Arial"/>
        </w:rPr>
        <w:t xml:space="preserve"> quality of a provider</w:t>
      </w:r>
      <w:r w:rsidR="00F67AFE">
        <w:rPr>
          <w:rFonts w:cs="Arial"/>
        </w:rPr>
        <w:t>,</w:t>
      </w:r>
      <w:r>
        <w:rPr>
          <w:rFonts w:cs="Arial"/>
        </w:rPr>
        <w:t xml:space="preserve"> </w:t>
      </w:r>
      <w:r w:rsidRPr="00A41519">
        <w:rPr>
          <w:rFonts w:cs="Arial"/>
        </w:rPr>
        <w:t xml:space="preserve">and </w:t>
      </w:r>
      <w:r>
        <w:rPr>
          <w:rFonts w:cs="Arial"/>
        </w:rPr>
        <w:t xml:space="preserve">whether </w:t>
      </w:r>
      <w:r w:rsidRPr="00A41519">
        <w:rPr>
          <w:rFonts w:cs="Arial"/>
        </w:rPr>
        <w:t xml:space="preserve">the introduction of TEF increased </w:t>
      </w:r>
      <w:r>
        <w:rPr>
          <w:rFonts w:cs="Arial"/>
        </w:rPr>
        <w:t xml:space="preserve">applicants’ </w:t>
      </w:r>
      <w:r w:rsidRPr="00A41519">
        <w:rPr>
          <w:rFonts w:cs="Arial"/>
        </w:rPr>
        <w:t xml:space="preserve">confidence </w:t>
      </w:r>
      <w:r w:rsidR="00F67AFE">
        <w:rPr>
          <w:rFonts w:cs="Arial"/>
        </w:rPr>
        <w:t>their choices</w:t>
      </w:r>
      <w:r>
        <w:rPr>
          <w:rFonts w:cs="Arial"/>
        </w:rPr>
        <w:t>. It will also examine in greater depth how applicants used TEF to shape their decision-making processes, in context to other sources of information.</w:t>
      </w:r>
    </w:p>
    <w:p w14:paraId="0A1CC855" w14:textId="46DFF7A1" w:rsidR="00B21615" w:rsidRDefault="00B21615" w:rsidP="003321CA">
      <w:pPr>
        <w:spacing w:after="120"/>
        <w:rPr>
          <w:rFonts w:cs="Arial"/>
        </w:rPr>
      </w:pPr>
      <w:r>
        <w:rPr>
          <w:rFonts w:cs="Arial"/>
        </w:rPr>
        <w:t>A sample of 30 applicants would be selected based on responses from online questionnaires. Th</w:t>
      </w:r>
      <w:r w:rsidR="00C07FB0">
        <w:rPr>
          <w:rFonts w:cs="Arial"/>
        </w:rPr>
        <w:t>e sample</w:t>
      </w:r>
      <w:r>
        <w:rPr>
          <w:rFonts w:cs="Arial"/>
        </w:rPr>
        <w:t xml:space="preserve"> would</w:t>
      </w:r>
      <w:r w:rsidR="00C07FB0">
        <w:rPr>
          <w:rFonts w:cs="Arial"/>
        </w:rPr>
        <w:t xml:space="preserve"> also</w:t>
      </w:r>
      <w:r>
        <w:rPr>
          <w:rFonts w:cs="Arial"/>
        </w:rPr>
        <w:t xml:space="preserve"> </w:t>
      </w:r>
      <w:r w:rsidR="00F67AFE">
        <w:rPr>
          <w:rFonts w:cs="Arial"/>
        </w:rPr>
        <w:t>include applicants</w:t>
      </w:r>
      <w:r>
        <w:rPr>
          <w:rFonts w:cs="Arial"/>
        </w:rPr>
        <w:t xml:space="preserve"> </w:t>
      </w:r>
      <w:r w:rsidR="00564331">
        <w:rPr>
          <w:rFonts w:cs="Arial"/>
        </w:rPr>
        <w:t xml:space="preserve">selecting </w:t>
      </w:r>
      <w:r>
        <w:rPr>
          <w:rFonts w:cs="Arial"/>
        </w:rPr>
        <w:t>a range of different types of HE providers (e.g by TEF banding and mean tariff).</w:t>
      </w:r>
    </w:p>
    <w:p w14:paraId="2064A1D0" w14:textId="77777777" w:rsidR="00B21615" w:rsidRDefault="00B21615" w:rsidP="003321CA">
      <w:pPr>
        <w:spacing w:after="120"/>
        <w:rPr>
          <w:rFonts w:cs="Arial"/>
          <w:b/>
        </w:rPr>
      </w:pPr>
      <w:r>
        <w:rPr>
          <w:rFonts w:cs="Arial"/>
          <w:b/>
        </w:rPr>
        <w:t>B   For HE providers</w:t>
      </w:r>
    </w:p>
    <w:p w14:paraId="58D4BC53" w14:textId="77777777" w:rsidR="00B21615" w:rsidRDefault="00B21615" w:rsidP="001C7625">
      <w:pPr>
        <w:spacing w:after="120"/>
        <w:contextualSpacing/>
        <w:rPr>
          <w:rFonts w:cs="Arial"/>
        </w:rPr>
      </w:pPr>
      <w:r>
        <w:rPr>
          <w:rFonts w:cs="Arial"/>
        </w:rPr>
        <w:t>Two activities are proposed for the provider evaluation:</w:t>
      </w:r>
    </w:p>
    <w:p w14:paraId="7449ACD7" w14:textId="77777777" w:rsidR="00B21615" w:rsidRDefault="00B21615" w:rsidP="001C7625">
      <w:pPr>
        <w:pStyle w:val="ListParagraph"/>
        <w:numPr>
          <w:ilvl w:val="0"/>
          <w:numId w:val="25"/>
        </w:numPr>
        <w:spacing w:after="120" w:line="240" w:lineRule="auto"/>
        <w:rPr>
          <w:rFonts w:cs="Arial"/>
        </w:rPr>
      </w:pPr>
      <w:r w:rsidRPr="00777981">
        <w:rPr>
          <w:rFonts w:cs="Arial"/>
        </w:rPr>
        <w:t>Interview</w:t>
      </w:r>
      <w:r>
        <w:rPr>
          <w:rFonts w:cs="Arial"/>
        </w:rPr>
        <w:t>s</w:t>
      </w:r>
      <w:r w:rsidRPr="00777981">
        <w:rPr>
          <w:rFonts w:cs="Arial"/>
        </w:rPr>
        <w:t xml:space="preserve"> with TEF points of contact and programme leaders</w:t>
      </w:r>
    </w:p>
    <w:p w14:paraId="4978BB80" w14:textId="77777777" w:rsidR="00B21615" w:rsidRPr="00777981" w:rsidRDefault="00B21615" w:rsidP="003321CA">
      <w:pPr>
        <w:pStyle w:val="ListParagraph"/>
        <w:numPr>
          <w:ilvl w:val="0"/>
          <w:numId w:val="25"/>
        </w:numPr>
        <w:spacing w:after="120" w:line="240" w:lineRule="auto"/>
        <w:contextualSpacing w:val="0"/>
        <w:rPr>
          <w:rFonts w:cs="Arial"/>
        </w:rPr>
      </w:pPr>
      <w:r>
        <w:rPr>
          <w:rFonts w:cs="Arial"/>
        </w:rPr>
        <w:t>Survey</w:t>
      </w:r>
    </w:p>
    <w:p w14:paraId="0F140747" w14:textId="77777777" w:rsidR="00B21615" w:rsidRDefault="00B21615" w:rsidP="003321CA">
      <w:pPr>
        <w:pStyle w:val="ListParagraph"/>
        <w:numPr>
          <w:ilvl w:val="0"/>
          <w:numId w:val="26"/>
        </w:numPr>
        <w:spacing w:after="120" w:line="240" w:lineRule="auto"/>
        <w:contextualSpacing w:val="0"/>
        <w:rPr>
          <w:rFonts w:cs="Arial"/>
        </w:rPr>
      </w:pPr>
      <w:r>
        <w:rPr>
          <w:rFonts w:cs="Arial"/>
        </w:rPr>
        <w:t>Interviews</w:t>
      </w:r>
    </w:p>
    <w:p w14:paraId="45685FD2" w14:textId="77777777" w:rsidR="00B21615" w:rsidRPr="00777981" w:rsidRDefault="00B21615" w:rsidP="003321CA">
      <w:pPr>
        <w:spacing w:after="120"/>
        <w:rPr>
          <w:rFonts w:cs="Arial"/>
        </w:rPr>
      </w:pPr>
      <w:r>
        <w:rPr>
          <w:rFonts w:cs="Arial"/>
        </w:rPr>
        <w:t>For TEF points of contact, interviews would be undertaken to understand why have some providers took part in TEF and others did not, whether providers are interested in maintaining or improving their TEF rating, and the steps they have they taken to do this. They will also explore impacts around whether they have changed the way they are engaging with industry.</w:t>
      </w:r>
    </w:p>
    <w:p w14:paraId="7C5625B1" w14:textId="664DF514" w:rsidR="00B21615" w:rsidRDefault="00B21615" w:rsidP="003321CA">
      <w:pPr>
        <w:spacing w:after="120"/>
        <w:rPr>
          <w:rFonts w:cs="Arial"/>
        </w:rPr>
      </w:pPr>
      <w:r>
        <w:rPr>
          <w:rFonts w:cs="Arial"/>
        </w:rPr>
        <w:t>We also propose to interview academic programme leaders to understand the effects of TEF on teaching approach and recruitment, and an early view of impacts, for example, whether they believe TEF has increased confidence in the HE sector, and raised esteem for teaching.</w:t>
      </w:r>
      <w:r w:rsidR="00F67AFE">
        <w:rPr>
          <w:rFonts w:cs="Arial"/>
        </w:rPr>
        <w:t xml:space="preserve"> We are also interested in contractor views on the possibility of analysing job adverts for HE academic vacancies, to determine if TEF might have affected the focus of recruitment.</w:t>
      </w:r>
    </w:p>
    <w:p w14:paraId="2973ABB3" w14:textId="77777777" w:rsidR="00B21615" w:rsidRPr="0019393B" w:rsidRDefault="00B21615" w:rsidP="003321CA">
      <w:pPr>
        <w:pStyle w:val="ListParagraph"/>
        <w:numPr>
          <w:ilvl w:val="0"/>
          <w:numId w:val="26"/>
        </w:numPr>
        <w:spacing w:after="120" w:line="240" w:lineRule="auto"/>
        <w:contextualSpacing w:val="0"/>
        <w:rPr>
          <w:rFonts w:cs="Arial"/>
        </w:rPr>
      </w:pPr>
      <w:r>
        <w:rPr>
          <w:rFonts w:cs="Arial"/>
        </w:rPr>
        <w:t>Survey</w:t>
      </w:r>
    </w:p>
    <w:p w14:paraId="075A481A" w14:textId="473FEBB2" w:rsidR="00B21615" w:rsidRPr="002D6A23" w:rsidRDefault="00B21615" w:rsidP="00C07FB0">
      <w:pPr>
        <w:spacing w:after="120"/>
        <w:rPr>
          <w:rFonts w:cs="Arial"/>
        </w:rPr>
      </w:pPr>
      <w:r>
        <w:rPr>
          <w:rFonts w:cs="Arial"/>
        </w:rPr>
        <w:t xml:space="preserve">To ensure that coverage across the sector is sufficient and representative, an online survey </w:t>
      </w:r>
      <w:r w:rsidR="00420D45">
        <w:rPr>
          <w:rFonts w:cs="Arial"/>
        </w:rPr>
        <w:t xml:space="preserve">would be required, </w:t>
      </w:r>
      <w:r>
        <w:rPr>
          <w:rFonts w:cs="Arial"/>
        </w:rPr>
        <w:t>designed using results from the interview research. This would examine whether the themes identified from the interviews are true across the 300 providers taking part in TEF, and provide a baseline for future years to show</w:t>
      </w:r>
      <w:r w:rsidR="00F67AFE" w:rsidDel="00F67AFE">
        <w:rPr>
          <w:rFonts w:cs="Arial"/>
        </w:rPr>
        <w:t xml:space="preserve"> </w:t>
      </w:r>
      <w:r w:rsidRPr="00D2091A">
        <w:rPr>
          <w:rFonts w:cs="Arial"/>
        </w:rPr>
        <w:t>the</w:t>
      </w:r>
      <w:r w:rsidR="00F67AFE">
        <w:rPr>
          <w:rFonts w:cs="Arial"/>
        </w:rPr>
        <w:t xml:space="preserve"> longer-term impact of TEF as it beds in, and the</w:t>
      </w:r>
      <w:r w:rsidRPr="00D2091A">
        <w:rPr>
          <w:rFonts w:cs="Arial"/>
        </w:rPr>
        <w:t xml:space="preserve"> impact of </w:t>
      </w:r>
      <w:r w:rsidR="00F67AFE">
        <w:rPr>
          <w:rFonts w:cs="Arial"/>
        </w:rPr>
        <w:t>s</w:t>
      </w:r>
      <w:r w:rsidRPr="00D2091A">
        <w:rPr>
          <w:rFonts w:cs="Arial"/>
        </w:rPr>
        <w:t>ubject</w:t>
      </w:r>
      <w:r w:rsidR="00F67AFE">
        <w:rPr>
          <w:rFonts w:cs="Arial"/>
        </w:rPr>
        <w:t>-l</w:t>
      </w:r>
      <w:r w:rsidRPr="00D2091A">
        <w:rPr>
          <w:rFonts w:cs="Arial"/>
        </w:rPr>
        <w:t>eve</w:t>
      </w:r>
      <w:r>
        <w:rPr>
          <w:rFonts w:cs="Arial"/>
        </w:rPr>
        <w:t>l</w:t>
      </w:r>
      <w:r w:rsidRPr="00D2091A">
        <w:rPr>
          <w:rFonts w:cs="Arial"/>
        </w:rPr>
        <w:t xml:space="preserve"> TEF for those institutions that have opted into the pilots</w:t>
      </w:r>
      <w:r w:rsidR="00F67AFE">
        <w:rPr>
          <w:rFonts w:cs="Arial"/>
        </w:rPr>
        <w:t>.</w:t>
      </w:r>
    </w:p>
    <w:p w14:paraId="0AE35A25" w14:textId="77777777" w:rsidR="00B21615" w:rsidRDefault="00B21615" w:rsidP="003321CA">
      <w:pPr>
        <w:spacing w:after="120"/>
        <w:rPr>
          <w:rFonts w:cs="Arial"/>
        </w:rPr>
      </w:pPr>
      <w:r>
        <w:rPr>
          <w:rFonts w:cs="Arial"/>
        </w:rPr>
        <w:t>There are currently around approximately 300 participating providers, and the ambition would be to send the survey to each of them.</w:t>
      </w:r>
    </w:p>
    <w:p w14:paraId="502BE6FA" w14:textId="3DFF7B54" w:rsidR="004A600B" w:rsidRDefault="004A600B" w:rsidP="003321CA">
      <w:pPr>
        <w:pStyle w:val="Heading2"/>
        <w:spacing w:before="0" w:after="120"/>
      </w:pPr>
      <w:r>
        <w:t>Timing</w:t>
      </w:r>
    </w:p>
    <w:p w14:paraId="6DB3DA3D" w14:textId="41816BEE" w:rsidR="007E0083" w:rsidRPr="007E0083" w:rsidRDefault="00A04FC3" w:rsidP="001C7625">
      <w:pPr>
        <w:pStyle w:val="ListParagraph"/>
        <w:numPr>
          <w:ilvl w:val="0"/>
          <w:numId w:val="18"/>
        </w:numPr>
        <w:spacing w:after="120"/>
        <w:ind w:left="714" w:hanging="357"/>
      </w:pPr>
      <w:r>
        <w:t xml:space="preserve">Deadline for EOIs </w:t>
      </w:r>
      <w:r>
        <w:tab/>
      </w:r>
      <w:r>
        <w:tab/>
      </w:r>
      <w:r>
        <w:tab/>
      </w:r>
      <w:r>
        <w:tab/>
      </w:r>
      <w:r w:rsidR="004C5BE0">
        <w:t xml:space="preserve">17.00 </w:t>
      </w:r>
      <w:r w:rsidR="00420D45">
        <w:t>19/</w:t>
      </w:r>
      <w:r w:rsidR="004C5BE0">
        <w:t>0</w:t>
      </w:r>
      <w:r w:rsidR="00420D45">
        <w:t>1/2018</w:t>
      </w:r>
    </w:p>
    <w:p w14:paraId="438E2A72" w14:textId="2B9B7ABF" w:rsidR="004C5BE0" w:rsidRDefault="007E0083" w:rsidP="001C7625">
      <w:pPr>
        <w:pStyle w:val="ListParagraph"/>
        <w:numPr>
          <w:ilvl w:val="0"/>
          <w:numId w:val="18"/>
        </w:numPr>
        <w:spacing w:after="120"/>
        <w:ind w:left="714" w:hanging="357"/>
      </w:pPr>
      <w:r w:rsidRPr="007E0083">
        <w:t xml:space="preserve">Deadline for </w:t>
      </w:r>
      <w:r w:rsidR="004C5BE0">
        <w:t>ITT</w:t>
      </w:r>
      <w:r w:rsidR="00A04FC3">
        <w:t xml:space="preserve">s </w:t>
      </w:r>
      <w:r w:rsidR="00A04FC3">
        <w:tab/>
      </w:r>
      <w:r w:rsidR="00A04FC3">
        <w:tab/>
      </w:r>
      <w:r w:rsidR="00A04FC3">
        <w:tab/>
      </w:r>
      <w:r w:rsidR="00A04FC3">
        <w:tab/>
        <w:t>17.00 14/02/2018</w:t>
      </w:r>
    </w:p>
    <w:p w14:paraId="658500A9" w14:textId="3C0D3339" w:rsidR="007E0083" w:rsidRPr="007E0083" w:rsidRDefault="004C5BE0" w:rsidP="001C7625">
      <w:pPr>
        <w:pStyle w:val="ListParagraph"/>
        <w:numPr>
          <w:ilvl w:val="0"/>
          <w:numId w:val="18"/>
        </w:numPr>
        <w:spacing w:after="120"/>
        <w:ind w:left="714" w:hanging="357"/>
      </w:pPr>
      <w:r>
        <w:t xml:space="preserve">Contract </w:t>
      </w:r>
      <w:r w:rsidR="00A04FC3">
        <w:t xml:space="preserve">awarded/project starts </w:t>
      </w:r>
      <w:r>
        <w:t xml:space="preserve">starts </w:t>
      </w:r>
      <w:r w:rsidR="00A04FC3">
        <w:tab/>
        <w:t>Early March 2018</w:t>
      </w:r>
    </w:p>
    <w:p w14:paraId="5263D692" w14:textId="17ED0B79" w:rsidR="00A04FC3" w:rsidRDefault="00A04FC3" w:rsidP="001C7625">
      <w:pPr>
        <w:pStyle w:val="ListParagraph"/>
        <w:numPr>
          <w:ilvl w:val="0"/>
          <w:numId w:val="18"/>
        </w:numPr>
        <w:spacing w:after="120"/>
        <w:ind w:left="714" w:hanging="357"/>
      </w:pPr>
      <w:r>
        <w:t>Fieldwork</w:t>
      </w:r>
      <w:r>
        <w:tab/>
      </w:r>
      <w:r>
        <w:tab/>
      </w:r>
      <w:r>
        <w:tab/>
      </w:r>
      <w:r>
        <w:tab/>
      </w:r>
      <w:r>
        <w:tab/>
        <w:t>March - May 2018</w:t>
      </w:r>
    </w:p>
    <w:p w14:paraId="0B622DB4" w14:textId="03728B4D" w:rsidR="007E0083" w:rsidRDefault="00A04FC3" w:rsidP="001C7625">
      <w:pPr>
        <w:pStyle w:val="ListParagraph"/>
        <w:numPr>
          <w:ilvl w:val="0"/>
          <w:numId w:val="18"/>
        </w:numPr>
        <w:spacing w:after="120"/>
        <w:ind w:left="714" w:hanging="357"/>
      </w:pPr>
      <w:r>
        <w:t>Analysis and draft report</w:t>
      </w:r>
      <w:r>
        <w:tab/>
      </w:r>
      <w:r>
        <w:tab/>
      </w:r>
      <w:r>
        <w:tab/>
        <w:t>June -</w:t>
      </w:r>
      <w:r w:rsidR="001C7625">
        <w:t xml:space="preserve"> </w:t>
      </w:r>
      <w:r>
        <w:t>July 2018</w:t>
      </w:r>
      <w:r>
        <w:tab/>
      </w:r>
      <w:r>
        <w:tab/>
      </w:r>
    </w:p>
    <w:p w14:paraId="2D54D840" w14:textId="190B6C5A" w:rsidR="00A04FC3" w:rsidRDefault="00A04FC3" w:rsidP="001C7625">
      <w:pPr>
        <w:pStyle w:val="ListParagraph"/>
        <w:numPr>
          <w:ilvl w:val="0"/>
          <w:numId w:val="18"/>
        </w:numPr>
        <w:spacing w:after="120"/>
        <w:ind w:left="714" w:hanging="357"/>
        <w:rPr>
          <w:rFonts w:cs="Arial"/>
        </w:rPr>
      </w:pPr>
      <w:r>
        <w:rPr>
          <w:rFonts w:cs="Arial"/>
        </w:rPr>
        <w:t xml:space="preserve">Final report and end date </w:t>
      </w:r>
      <w:r>
        <w:rPr>
          <w:rFonts w:cs="Arial"/>
        </w:rPr>
        <w:tab/>
      </w:r>
      <w:r>
        <w:rPr>
          <w:rFonts w:cs="Arial"/>
        </w:rPr>
        <w:tab/>
      </w:r>
      <w:r>
        <w:rPr>
          <w:rFonts w:cs="Arial"/>
        </w:rPr>
        <w:tab/>
        <w:t>August 2018</w:t>
      </w:r>
    </w:p>
    <w:p w14:paraId="664867D3" w14:textId="6FB138F2" w:rsidR="001C7625" w:rsidRDefault="001C7625" w:rsidP="001C7625">
      <w:pPr>
        <w:spacing w:after="120"/>
        <w:rPr>
          <w:rFonts w:cs="Arial"/>
        </w:rPr>
      </w:pPr>
    </w:p>
    <w:p w14:paraId="7CE29E70" w14:textId="77777777" w:rsidR="001C7625" w:rsidRPr="001C7625" w:rsidRDefault="001C7625" w:rsidP="001C7625">
      <w:pPr>
        <w:spacing w:after="120"/>
        <w:rPr>
          <w:rFonts w:cs="Arial"/>
        </w:rPr>
      </w:pPr>
    </w:p>
    <w:p w14:paraId="0D2B2C65" w14:textId="7C750723" w:rsidR="004A600B" w:rsidRPr="004A600B" w:rsidRDefault="004A600B" w:rsidP="003321CA">
      <w:pPr>
        <w:pStyle w:val="Heading2"/>
        <w:spacing w:before="0" w:after="120"/>
      </w:pPr>
      <w:r w:rsidRPr="004A600B">
        <w:lastRenderedPageBreak/>
        <w:t>Assessment criteria</w:t>
      </w:r>
    </w:p>
    <w:p w14:paraId="4A073A5F" w14:textId="77777777" w:rsidR="00B21615" w:rsidRDefault="00B21615" w:rsidP="003321CA">
      <w:pPr>
        <w:spacing w:after="120"/>
      </w:pPr>
      <w:r>
        <w:t>Expressions of interest will be assessed against the following criteria:</w:t>
      </w:r>
    </w:p>
    <w:p w14:paraId="12572701" w14:textId="77777777" w:rsidR="00B21615" w:rsidRDefault="00B21615" w:rsidP="001C7625">
      <w:pPr>
        <w:pStyle w:val="ListParagraph"/>
        <w:numPr>
          <w:ilvl w:val="0"/>
          <w:numId w:val="29"/>
        </w:numPr>
        <w:spacing w:after="120"/>
        <w:ind w:left="714" w:hanging="357"/>
      </w:pPr>
      <w:r>
        <w:t>Experience of research topics to be covered</w:t>
      </w:r>
    </w:p>
    <w:p w14:paraId="348018B2" w14:textId="77777777" w:rsidR="00B21615" w:rsidRDefault="00B21615" w:rsidP="001C7625">
      <w:pPr>
        <w:pStyle w:val="ListParagraph"/>
        <w:numPr>
          <w:ilvl w:val="0"/>
          <w:numId w:val="29"/>
        </w:numPr>
        <w:spacing w:after="120"/>
        <w:ind w:left="714" w:hanging="357"/>
      </w:pPr>
      <w:r>
        <w:t>Experience of research methodologies to be used</w:t>
      </w:r>
    </w:p>
    <w:p w14:paraId="31403B82" w14:textId="77777777" w:rsidR="00B21615" w:rsidRDefault="00B21615" w:rsidP="001C7625">
      <w:pPr>
        <w:pStyle w:val="ListParagraph"/>
        <w:numPr>
          <w:ilvl w:val="0"/>
          <w:numId w:val="29"/>
        </w:numPr>
        <w:spacing w:after="120"/>
        <w:ind w:left="714" w:hanging="357"/>
      </w:pPr>
      <w:r>
        <w:t>Experience of research with higher education students and higher education institutions</w:t>
      </w:r>
    </w:p>
    <w:p w14:paraId="0837B1B6" w14:textId="77777777" w:rsidR="00B21615" w:rsidRDefault="00B21615" w:rsidP="001C7625">
      <w:pPr>
        <w:pStyle w:val="ListParagraph"/>
        <w:numPr>
          <w:ilvl w:val="0"/>
          <w:numId w:val="29"/>
        </w:numPr>
        <w:spacing w:after="120"/>
        <w:ind w:left="714" w:hanging="357"/>
      </w:pPr>
      <w:r>
        <w:t>Capacity and capability to deliver the project in the timescales indicated</w:t>
      </w:r>
    </w:p>
    <w:p w14:paraId="09A9B403" w14:textId="0DB17FBD" w:rsidR="00B21615" w:rsidRPr="00604682" w:rsidRDefault="00B21615" w:rsidP="003321CA">
      <w:pPr>
        <w:spacing w:after="120"/>
      </w:pPr>
      <w:r>
        <w:t xml:space="preserve">Please limit your wordcount to </w:t>
      </w:r>
      <w:r w:rsidR="00A04FC3">
        <w:t>1,500</w:t>
      </w:r>
      <w:r>
        <w:t xml:space="preserve"> words (including weblinks</w:t>
      </w:r>
      <w:r w:rsidR="00D67C19">
        <w:t>)</w:t>
      </w:r>
      <w:r>
        <w:t>. Anything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E6B060F" w:rsidR="00915C18" w:rsidRDefault="00915C18" w:rsidP="003321CA">
            <w:pPr>
              <w:spacing w:after="120"/>
              <w:rPr>
                <w:b/>
                <w:bCs/>
                <w:sz w:val="28"/>
                <w:szCs w:val="20"/>
              </w:rPr>
            </w:pPr>
            <w:r w:rsidRPr="00915C18">
              <w:rPr>
                <w:b/>
                <w:bCs/>
                <w:sz w:val="28"/>
                <w:szCs w:val="20"/>
              </w:rPr>
              <w:t>Closing date for EOIs:</w:t>
            </w:r>
            <w:r w:rsidR="00A04FC3">
              <w:rPr>
                <w:b/>
                <w:bCs/>
                <w:sz w:val="28"/>
                <w:szCs w:val="20"/>
              </w:rPr>
              <w:t xml:space="preserve"> 17.00, 19 January 2018</w:t>
            </w:r>
          </w:p>
          <w:p w14:paraId="5178F3E6" w14:textId="311002AE" w:rsidR="00A85EBD" w:rsidRDefault="00915C18" w:rsidP="003321CA">
            <w:pPr>
              <w:spacing w:after="120"/>
              <w:rPr>
                <w:rFonts w:ascii="Calibri" w:hAnsi="Calibri"/>
              </w:rPr>
            </w:pPr>
            <w:r w:rsidRPr="00915C18">
              <w:rPr>
                <w:b/>
                <w:bCs/>
                <w:sz w:val="28"/>
                <w:szCs w:val="20"/>
              </w:rPr>
              <w:t>Send your EOI form to:</w:t>
            </w:r>
            <w:r w:rsidR="00A04FC3">
              <w:rPr>
                <w:b/>
                <w:bCs/>
                <w:sz w:val="28"/>
                <w:szCs w:val="20"/>
              </w:rPr>
              <w:t xml:space="preserve"> </w:t>
            </w:r>
            <w:r w:rsidR="00A04FC3" w:rsidRPr="00AF2725">
              <w:rPr>
                <w:b/>
                <w:bCs/>
                <w:sz w:val="28"/>
                <w:szCs w:val="20"/>
              </w:rPr>
              <w:t>Janette.Davis@education.gov.uk</w:t>
            </w:r>
          </w:p>
        </w:tc>
      </w:tr>
    </w:tbl>
    <w:p w14:paraId="5CE1D345" w14:textId="77777777" w:rsidR="00FC2B3C" w:rsidRDefault="00FC2B3C" w:rsidP="003321CA">
      <w:pPr>
        <w:pStyle w:val="EndBox"/>
        <w:spacing w:after="120"/>
      </w:pPr>
    </w:p>
    <w:p w14:paraId="3EA17F59" w14:textId="5C090C82" w:rsidR="00915C18" w:rsidRPr="003E05F9" w:rsidRDefault="00094338" w:rsidP="003321CA">
      <w:pPr>
        <w:pStyle w:val="Heading2"/>
        <w:spacing w:before="0" w:after="120"/>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3321CA">
      <w:pPr>
        <w:spacing w:after="120"/>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3321CA">
      <w:pPr>
        <w:spacing w:after="120"/>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3321CA">
      <w:pPr>
        <w:spacing w:after="120"/>
      </w:pPr>
    </w:p>
    <w:p w14:paraId="5944612C" w14:textId="741BDF53" w:rsidR="005D3B59" w:rsidRPr="00531385" w:rsidRDefault="00C2496D" w:rsidP="003321CA">
      <w:pPr>
        <w:spacing w:after="120"/>
      </w:pPr>
      <w:r w:rsidRPr="00995398">
        <w:t>©</w:t>
      </w:r>
      <w:r w:rsidR="005D3B59" w:rsidRPr="005D3B59">
        <w:t xml:space="preserve"> </w:t>
      </w:r>
      <w:r w:rsidR="00EE71A2">
        <w:t xml:space="preserve">Crown copyright </w:t>
      </w:r>
      <w:r w:rsidR="00B21615">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A3B55" w14:textId="77777777" w:rsidR="00B2338A" w:rsidRDefault="00B2338A" w:rsidP="002B6D93">
      <w:r>
        <w:separator/>
      </w:r>
    </w:p>
    <w:p w14:paraId="62A3080A" w14:textId="77777777" w:rsidR="00B2338A" w:rsidRDefault="00B2338A"/>
  </w:endnote>
  <w:endnote w:type="continuationSeparator" w:id="0">
    <w:p w14:paraId="59DBB4F4" w14:textId="77777777" w:rsidR="00B2338A" w:rsidRDefault="00B2338A" w:rsidP="002B6D93">
      <w:r>
        <w:continuationSeparator/>
      </w:r>
    </w:p>
    <w:p w14:paraId="5CB9CE7A" w14:textId="77777777" w:rsidR="00B2338A" w:rsidRDefault="00B23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0C4A042" w:rsidR="004C5BE0" w:rsidRDefault="004C5BE0"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9D5C71">
          <w:rPr>
            <w:noProof/>
          </w:rPr>
          <w:t>2</w:t>
        </w:r>
        <w:r>
          <w:rPr>
            <w:noProof/>
          </w:rPr>
          <w:fldChar w:fldCharType="end"/>
        </w:r>
      </w:p>
    </w:sdtContent>
  </w:sdt>
  <w:p w14:paraId="4156AEA0" w14:textId="77777777" w:rsidR="004C5BE0" w:rsidRDefault="004C5BE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4C5BE0" w:rsidRPr="006E6ADB" w:rsidRDefault="004C5BE0" w:rsidP="004A3626">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03E71" w14:textId="77777777" w:rsidR="00B2338A" w:rsidRDefault="00B2338A" w:rsidP="002B6D93">
      <w:r>
        <w:separator/>
      </w:r>
    </w:p>
    <w:p w14:paraId="3F587388" w14:textId="77777777" w:rsidR="00B2338A" w:rsidRDefault="00B2338A"/>
  </w:footnote>
  <w:footnote w:type="continuationSeparator" w:id="0">
    <w:p w14:paraId="3905166D" w14:textId="77777777" w:rsidR="00B2338A" w:rsidRDefault="00B2338A" w:rsidP="002B6D93">
      <w:r>
        <w:continuationSeparator/>
      </w:r>
    </w:p>
    <w:p w14:paraId="133A1936" w14:textId="77777777" w:rsidR="00B2338A" w:rsidRDefault="00B2338A"/>
  </w:footnote>
  <w:footnote w:id="1">
    <w:p w14:paraId="51B81A8C" w14:textId="77777777" w:rsidR="004C5BE0" w:rsidRDefault="004C5BE0" w:rsidP="004E06C4">
      <w:pPr>
        <w:pStyle w:val="FootnoteText"/>
      </w:pPr>
      <w:r>
        <w:rPr>
          <w:rStyle w:val="FootnoteReference"/>
        </w:rPr>
        <w:footnoteRef/>
      </w:r>
      <w:r>
        <w:t xml:space="preserve"> </w:t>
      </w:r>
      <w:hyperlink r:id="rId1" w:history="1">
        <w:r w:rsidRPr="001E4D41">
          <w:rPr>
            <w:rStyle w:val="Hyperlink"/>
          </w:rPr>
          <w:t>Teaching Excellence: The student perspective</w:t>
        </w:r>
      </w:hyperlink>
    </w:p>
  </w:footnote>
  <w:footnote w:id="2">
    <w:p w14:paraId="1EDF5E3A" w14:textId="77777777" w:rsidR="004C5BE0" w:rsidRDefault="004C5BE0" w:rsidP="004E06C4">
      <w:pPr>
        <w:pStyle w:val="FootnoteText"/>
      </w:pPr>
      <w:r>
        <w:rPr>
          <w:rStyle w:val="FootnoteReference"/>
        </w:rPr>
        <w:footnoteRef/>
      </w:r>
      <w:r>
        <w:t xml:space="preserve"> </w:t>
      </w:r>
      <w:hyperlink r:id="rId2" w:history="1">
        <w:r>
          <w:rPr>
            <w:rStyle w:val="Hyperlink"/>
          </w:rPr>
          <w:t>W</w:t>
        </w:r>
        <w:r w:rsidRPr="001E4D41">
          <w:rPr>
            <w:rStyle w:val="Hyperlink"/>
          </w:rPr>
          <w:t>hat-sort-of-</w:t>
        </w:r>
        <w:r>
          <w:rPr>
            <w:rStyle w:val="Hyperlink"/>
          </w:rPr>
          <w:t>TEF</w:t>
        </w:r>
        <w:r w:rsidRPr="001E4D41">
          <w:rPr>
            <w:rStyle w:val="Hyperlink"/>
          </w:rPr>
          <w:t>-do-students-really-want?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FC210A"/>
    <w:multiLevelType w:val="hybridMultilevel"/>
    <w:tmpl w:val="45E85ACC"/>
    <w:lvl w:ilvl="0" w:tplc="F74CD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AC0694"/>
    <w:multiLevelType w:val="hybridMultilevel"/>
    <w:tmpl w:val="19E6FF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36D8B"/>
    <w:multiLevelType w:val="hybridMultilevel"/>
    <w:tmpl w:val="566A9876"/>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C1189"/>
    <w:multiLevelType w:val="hybridMultilevel"/>
    <w:tmpl w:val="EB7A4E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200644"/>
    <w:multiLevelType w:val="hybridMultilevel"/>
    <w:tmpl w:val="E938ABDE"/>
    <w:lvl w:ilvl="0" w:tplc="A0241A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AB9543A"/>
    <w:multiLevelType w:val="hybridMultilevel"/>
    <w:tmpl w:val="07F24A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D1A1746"/>
    <w:multiLevelType w:val="hybridMultilevel"/>
    <w:tmpl w:val="36584C2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2C39B6"/>
    <w:multiLevelType w:val="hybridMultilevel"/>
    <w:tmpl w:val="AABA5344"/>
    <w:lvl w:ilvl="0" w:tplc="FE4C506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C08616B"/>
    <w:multiLevelType w:val="hybridMultilevel"/>
    <w:tmpl w:val="7F741EC4"/>
    <w:lvl w:ilvl="0" w:tplc="72A6C9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3124ABB"/>
    <w:multiLevelType w:val="hybridMultilevel"/>
    <w:tmpl w:val="806A0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C3075"/>
    <w:multiLevelType w:val="hybridMultilevel"/>
    <w:tmpl w:val="9044FFF4"/>
    <w:lvl w:ilvl="0" w:tplc="F1F60C9E">
      <w:start w:val="1"/>
      <w:numFmt w:val="decimal"/>
      <w:pStyle w:val="NumberedNormal"/>
      <w:lvlText w:val="%1."/>
      <w:lvlJc w:val="left"/>
      <w:pPr>
        <w:ind w:left="720" w:hanging="360"/>
      </w:pPr>
    </w:lvl>
    <w:lvl w:ilvl="1" w:tplc="6FFA5B92">
      <w:start w:val="1"/>
      <w:numFmt w:val="lowerLetter"/>
      <w:lvlText w:val="%2."/>
      <w:lvlJc w:val="left"/>
      <w:pPr>
        <w:ind w:left="1440" w:hanging="360"/>
      </w:pPr>
    </w:lvl>
    <w:lvl w:ilvl="2" w:tplc="860CF7BE">
      <w:start w:val="1"/>
      <w:numFmt w:val="lowerRoman"/>
      <w:lvlText w:val="%3."/>
      <w:lvlJc w:val="right"/>
      <w:pPr>
        <w:ind w:left="2160" w:hanging="180"/>
      </w:pPr>
    </w:lvl>
    <w:lvl w:ilvl="3" w:tplc="FF027E9C" w:tentative="1">
      <w:start w:val="1"/>
      <w:numFmt w:val="decimal"/>
      <w:lvlText w:val="%4."/>
      <w:lvlJc w:val="left"/>
      <w:pPr>
        <w:ind w:left="2880" w:hanging="360"/>
      </w:pPr>
    </w:lvl>
    <w:lvl w:ilvl="4" w:tplc="C246A9BC" w:tentative="1">
      <w:start w:val="1"/>
      <w:numFmt w:val="lowerLetter"/>
      <w:lvlText w:val="%5."/>
      <w:lvlJc w:val="left"/>
      <w:pPr>
        <w:ind w:left="3600" w:hanging="360"/>
      </w:pPr>
    </w:lvl>
    <w:lvl w:ilvl="5" w:tplc="FC26CE3E" w:tentative="1">
      <w:start w:val="1"/>
      <w:numFmt w:val="lowerRoman"/>
      <w:lvlText w:val="%6."/>
      <w:lvlJc w:val="right"/>
      <w:pPr>
        <w:ind w:left="4320" w:hanging="180"/>
      </w:pPr>
    </w:lvl>
    <w:lvl w:ilvl="6" w:tplc="C2D01E6C" w:tentative="1">
      <w:start w:val="1"/>
      <w:numFmt w:val="decimal"/>
      <w:lvlText w:val="%7."/>
      <w:lvlJc w:val="left"/>
      <w:pPr>
        <w:ind w:left="5040" w:hanging="360"/>
      </w:pPr>
    </w:lvl>
    <w:lvl w:ilvl="7" w:tplc="9A30BFE0" w:tentative="1">
      <w:start w:val="1"/>
      <w:numFmt w:val="lowerLetter"/>
      <w:lvlText w:val="%8."/>
      <w:lvlJc w:val="left"/>
      <w:pPr>
        <w:ind w:left="5760" w:hanging="360"/>
      </w:pPr>
    </w:lvl>
    <w:lvl w:ilvl="8" w:tplc="7E18D1BE" w:tentative="1">
      <w:start w:val="1"/>
      <w:numFmt w:val="lowerRoman"/>
      <w:lvlText w:val="%9."/>
      <w:lvlJc w:val="right"/>
      <w:pPr>
        <w:ind w:left="6480" w:hanging="180"/>
      </w:pPr>
    </w:lvl>
  </w:abstractNum>
  <w:abstractNum w:abstractNumId="28" w15:restartNumberingAfterBreak="0">
    <w:nsid w:val="7F7A37DB"/>
    <w:multiLevelType w:val="hybridMultilevel"/>
    <w:tmpl w:val="0B643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3"/>
  </w:num>
  <w:num w:numId="4">
    <w:abstractNumId w:val="12"/>
  </w:num>
  <w:num w:numId="5">
    <w:abstractNumId w:val="10"/>
  </w:num>
  <w:num w:numId="6">
    <w:abstractNumId w:val="17"/>
  </w:num>
  <w:num w:numId="7">
    <w:abstractNumId w:val="3"/>
  </w:num>
  <w:num w:numId="8">
    <w:abstractNumId w:val="1"/>
  </w:num>
  <w:num w:numId="9">
    <w:abstractNumId w:val="0"/>
  </w:num>
  <w:num w:numId="10">
    <w:abstractNumId w:val="20"/>
  </w:num>
  <w:num w:numId="11">
    <w:abstractNumId w:val="17"/>
  </w:num>
  <w:num w:numId="12">
    <w:abstractNumId w:val="2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1"/>
  </w:num>
  <w:num w:numId="18">
    <w:abstractNumId w:val="13"/>
  </w:num>
  <w:num w:numId="19">
    <w:abstractNumId w:val="27"/>
  </w:num>
  <w:num w:numId="20">
    <w:abstractNumId w:val="25"/>
  </w:num>
  <w:num w:numId="21">
    <w:abstractNumId w:val="6"/>
  </w:num>
  <w:num w:numId="22">
    <w:abstractNumId w:val="9"/>
  </w:num>
  <w:num w:numId="23">
    <w:abstractNumId w:val="15"/>
  </w:num>
  <w:num w:numId="24">
    <w:abstractNumId w:val="5"/>
  </w:num>
  <w:num w:numId="25">
    <w:abstractNumId w:val="22"/>
  </w:num>
  <w:num w:numId="26">
    <w:abstractNumId w:val="21"/>
  </w:num>
  <w:num w:numId="27">
    <w:abstractNumId w:val="28"/>
  </w:num>
  <w:num w:numId="28">
    <w:abstractNumId w:val="18"/>
  </w:num>
  <w:num w:numId="29">
    <w:abstractNumId w:val="16"/>
  </w:num>
  <w:num w:numId="30">
    <w:abstractNumId w:val="19"/>
  </w:num>
  <w:num w:numId="3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0F5"/>
    <w:rsid w:val="000442BD"/>
    <w:rsid w:val="00057100"/>
    <w:rsid w:val="00065E86"/>
    <w:rsid w:val="00066B1C"/>
    <w:rsid w:val="000720CD"/>
    <w:rsid w:val="00083A73"/>
    <w:rsid w:val="00094338"/>
    <w:rsid w:val="000A10F4"/>
    <w:rsid w:val="000B3DE0"/>
    <w:rsid w:val="000C1435"/>
    <w:rsid w:val="000D1D30"/>
    <w:rsid w:val="000D4433"/>
    <w:rsid w:val="000E3350"/>
    <w:rsid w:val="000F73F3"/>
    <w:rsid w:val="00103E77"/>
    <w:rsid w:val="00104A22"/>
    <w:rsid w:val="0011494F"/>
    <w:rsid w:val="00121C6C"/>
    <w:rsid w:val="001264D9"/>
    <w:rsid w:val="001272A9"/>
    <w:rsid w:val="00133075"/>
    <w:rsid w:val="00147214"/>
    <w:rsid w:val="00147697"/>
    <w:rsid w:val="001534B2"/>
    <w:rsid w:val="001540AB"/>
    <w:rsid w:val="001612C8"/>
    <w:rsid w:val="001747E2"/>
    <w:rsid w:val="00176EB9"/>
    <w:rsid w:val="0017793A"/>
    <w:rsid w:val="0018449A"/>
    <w:rsid w:val="00190C3A"/>
    <w:rsid w:val="00196306"/>
    <w:rsid w:val="001975D1"/>
    <w:rsid w:val="001A3A04"/>
    <w:rsid w:val="001B2AE2"/>
    <w:rsid w:val="001B4452"/>
    <w:rsid w:val="001B5C15"/>
    <w:rsid w:val="001B796F"/>
    <w:rsid w:val="001C5A63"/>
    <w:rsid w:val="001C5C54"/>
    <w:rsid w:val="001C5EB6"/>
    <w:rsid w:val="001C7625"/>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93757"/>
    <w:rsid w:val="002A28F7"/>
    <w:rsid w:val="002A3153"/>
    <w:rsid w:val="002A5858"/>
    <w:rsid w:val="002B6D93"/>
    <w:rsid w:val="002C34D4"/>
    <w:rsid w:val="002C3AA4"/>
    <w:rsid w:val="002D3DF1"/>
    <w:rsid w:val="002E463F"/>
    <w:rsid w:val="002E4E9A"/>
    <w:rsid w:val="002E508B"/>
    <w:rsid w:val="002E5F9F"/>
    <w:rsid w:val="002E7849"/>
    <w:rsid w:val="002F7128"/>
    <w:rsid w:val="00300F99"/>
    <w:rsid w:val="003321CA"/>
    <w:rsid w:val="00342F8B"/>
    <w:rsid w:val="00361752"/>
    <w:rsid w:val="00374981"/>
    <w:rsid w:val="003810D8"/>
    <w:rsid w:val="003853A4"/>
    <w:rsid w:val="0039725F"/>
    <w:rsid w:val="003A1CC2"/>
    <w:rsid w:val="003C60B5"/>
    <w:rsid w:val="003D1EFE"/>
    <w:rsid w:val="003E1329"/>
    <w:rsid w:val="003E3ED2"/>
    <w:rsid w:val="00400E1D"/>
    <w:rsid w:val="00403D1C"/>
    <w:rsid w:val="00420D45"/>
    <w:rsid w:val="004216FF"/>
    <w:rsid w:val="004242C5"/>
    <w:rsid w:val="004339FB"/>
    <w:rsid w:val="004509BE"/>
    <w:rsid w:val="00456560"/>
    <w:rsid w:val="00470223"/>
    <w:rsid w:val="004866AD"/>
    <w:rsid w:val="004A3626"/>
    <w:rsid w:val="004A3E98"/>
    <w:rsid w:val="004A600B"/>
    <w:rsid w:val="004B08AC"/>
    <w:rsid w:val="004C5600"/>
    <w:rsid w:val="004C5BE0"/>
    <w:rsid w:val="004D13A3"/>
    <w:rsid w:val="004D73C6"/>
    <w:rsid w:val="004E06C4"/>
    <w:rsid w:val="004E4A1B"/>
    <w:rsid w:val="004E5405"/>
    <w:rsid w:val="004E6CD9"/>
    <w:rsid w:val="004E79D6"/>
    <w:rsid w:val="004F20E3"/>
    <w:rsid w:val="004F211A"/>
    <w:rsid w:val="004F3159"/>
    <w:rsid w:val="004F4AEF"/>
    <w:rsid w:val="005247AD"/>
    <w:rsid w:val="005360B7"/>
    <w:rsid w:val="00536E0B"/>
    <w:rsid w:val="005535E5"/>
    <w:rsid w:val="00560451"/>
    <w:rsid w:val="0056433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462E"/>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14E2A"/>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0223"/>
    <w:rsid w:val="007B3CFE"/>
    <w:rsid w:val="007C19E4"/>
    <w:rsid w:val="007C41A5"/>
    <w:rsid w:val="007C58BE"/>
    <w:rsid w:val="007D080B"/>
    <w:rsid w:val="007D7CF1"/>
    <w:rsid w:val="007E0083"/>
    <w:rsid w:val="00814CCF"/>
    <w:rsid w:val="00816E77"/>
    <w:rsid w:val="00831263"/>
    <w:rsid w:val="00831DB7"/>
    <w:rsid w:val="00832EBF"/>
    <w:rsid w:val="008366CB"/>
    <w:rsid w:val="00837F3A"/>
    <w:rsid w:val="008420D7"/>
    <w:rsid w:val="0084479D"/>
    <w:rsid w:val="008620F3"/>
    <w:rsid w:val="00863986"/>
    <w:rsid w:val="00866257"/>
    <w:rsid w:val="00874F24"/>
    <w:rsid w:val="00876230"/>
    <w:rsid w:val="00877D5B"/>
    <w:rsid w:val="00880441"/>
    <w:rsid w:val="00880B83"/>
    <w:rsid w:val="00882759"/>
    <w:rsid w:val="00886B1E"/>
    <w:rsid w:val="008A460D"/>
    <w:rsid w:val="008A4CD5"/>
    <w:rsid w:val="008A588F"/>
    <w:rsid w:val="008A644A"/>
    <w:rsid w:val="008B05BD"/>
    <w:rsid w:val="008B0C03"/>
    <w:rsid w:val="008B0DD1"/>
    <w:rsid w:val="008B427B"/>
    <w:rsid w:val="008B6009"/>
    <w:rsid w:val="008C46DC"/>
    <w:rsid w:val="008C688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A3B6C"/>
    <w:rsid w:val="009B32FA"/>
    <w:rsid w:val="009B6248"/>
    <w:rsid w:val="009C2C02"/>
    <w:rsid w:val="009C73CF"/>
    <w:rsid w:val="009D5C71"/>
    <w:rsid w:val="009E00AE"/>
    <w:rsid w:val="009E09D3"/>
    <w:rsid w:val="009E6E74"/>
    <w:rsid w:val="009E7EE1"/>
    <w:rsid w:val="009E7F32"/>
    <w:rsid w:val="00A04FC3"/>
    <w:rsid w:val="00A0541C"/>
    <w:rsid w:val="00A15A0F"/>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374A"/>
    <w:rsid w:val="00AA7E7B"/>
    <w:rsid w:val="00AB6D0F"/>
    <w:rsid w:val="00AB7858"/>
    <w:rsid w:val="00AC61A6"/>
    <w:rsid w:val="00AD1BE5"/>
    <w:rsid w:val="00AD1DD2"/>
    <w:rsid w:val="00AD2062"/>
    <w:rsid w:val="00AD2F1D"/>
    <w:rsid w:val="00AE1E46"/>
    <w:rsid w:val="00AE4296"/>
    <w:rsid w:val="00AF0989"/>
    <w:rsid w:val="00AF2191"/>
    <w:rsid w:val="00AF785C"/>
    <w:rsid w:val="00B21615"/>
    <w:rsid w:val="00B2338A"/>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0472A"/>
    <w:rsid w:val="00C07FB0"/>
    <w:rsid w:val="00C15B78"/>
    <w:rsid w:val="00C2207B"/>
    <w:rsid w:val="00C22BA0"/>
    <w:rsid w:val="00C2496D"/>
    <w:rsid w:val="00C278D7"/>
    <w:rsid w:val="00C46129"/>
    <w:rsid w:val="00C4624B"/>
    <w:rsid w:val="00C529E8"/>
    <w:rsid w:val="00C5454B"/>
    <w:rsid w:val="00C6013F"/>
    <w:rsid w:val="00C71238"/>
    <w:rsid w:val="00C71561"/>
    <w:rsid w:val="00C76325"/>
    <w:rsid w:val="00C803F6"/>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2C5D"/>
    <w:rsid w:val="00D376DB"/>
    <w:rsid w:val="00D408A5"/>
    <w:rsid w:val="00D40DE9"/>
    <w:rsid w:val="00D41212"/>
    <w:rsid w:val="00D42B45"/>
    <w:rsid w:val="00D57EE0"/>
    <w:rsid w:val="00D660A1"/>
    <w:rsid w:val="00D67C19"/>
    <w:rsid w:val="00D75416"/>
    <w:rsid w:val="00D92274"/>
    <w:rsid w:val="00D94339"/>
    <w:rsid w:val="00D9707F"/>
    <w:rsid w:val="00D97DD2"/>
    <w:rsid w:val="00DA0AD5"/>
    <w:rsid w:val="00DA1B01"/>
    <w:rsid w:val="00DA1F8E"/>
    <w:rsid w:val="00DA57A4"/>
    <w:rsid w:val="00DB0D07"/>
    <w:rsid w:val="00DB56EB"/>
    <w:rsid w:val="00DC0BBF"/>
    <w:rsid w:val="00DC39E8"/>
    <w:rsid w:val="00DC4922"/>
    <w:rsid w:val="00DD3A4E"/>
    <w:rsid w:val="00DD51B7"/>
    <w:rsid w:val="00DD788A"/>
    <w:rsid w:val="00DE2205"/>
    <w:rsid w:val="00DE6998"/>
    <w:rsid w:val="00DF0054"/>
    <w:rsid w:val="00DF3309"/>
    <w:rsid w:val="00DF5124"/>
    <w:rsid w:val="00DF7F39"/>
    <w:rsid w:val="00E164F2"/>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95FE0"/>
    <w:rsid w:val="00EA4D1B"/>
    <w:rsid w:val="00EB1D11"/>
    <w:rsid w:val="00EC3DC1"/>
    <w:rsid w:val="00ED2F1C"/>
    <w:rsid w:val="00ED3D05"/>
    <w:rsid w:val="00EE64AE"/>
    <w:rsid w:val="00EE71A2"/>
    <w:rsid w:val="00F06445"/>
    <w:rsid w:val="00F07114"/>
    <w:rsid w:val="00F206A7"/>
    <w:rsid w:val="00F3105E"/>
    <w:rsid w:val="00F334C1"/>
    <w:rsid w:val="00F41591"/>
    <w:rsid w:val="00F41A63"/>
    <w:rsid w:val="00F45BEB"/>
    <w:rsid w:val="00F54523"/>
    <w:rsid w:val="00F54B50"/>
    <w:rsid w:val="00F67AFE"/>
    <w:rsid w:val="00F84544"/>
    <w:rsid w:val="00F85AA7"/>
    <w:rsid w:val="00F86AC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3321CA"/>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3321CA"/>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semiHidden/>
    <w:unhideWhenUsed/>
    <w:rsid w:val="004E06C4"/>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E06C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E06C4"/>
    <w:rPr>
      <w:vertAlign w:val="superscript"/>
    </w:rPr>
  </w:style>
  <w:style w:type="paragraph" w:customStyle="1" w:styleId="NumberedNormal">
    <w:name w:val="Numbered Normal"/>
    <w:basedOn w:val="ListParagraph"/>
    <w:uiPriority w:val="1"/>
    <w:qFormat/>
    <w:rsid w:val="004E06C4"/>
    <w:pPr>
      <w:numPr>
        <w:numId w:val="19"/>
      </w:numPr>
      <w:spacing w:line="240" w:lineRule="auto"/>
      <w:contextualSpacing w:val="0"/>
    </w:pPr>
    <w:rPr>
      <w:rFonts w:asciiTheme="minorHAnsi" w:hAnsiTheme="minorHAnsi" w:cstheme="minorHAnsi"/>
      <w:sz w:val="24"/>
    </w:rPr>
  </w:style>
  <w:style w:type="paragraph" w:styleId="Revision">
    <w:name w:val="Revision"/>
    <w:hidden/>
    <w:uiPriority w:val="99"/>
    <w:semiHidden/>
    <w:rsid w:val="00F67AF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928465416">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onkhe.com/blogs/what-sort-of-tef-do-students-really-want/?utm_medium=email&amp;utm_campaign=Monday%20Morning%20HE%20Briefing%20-%2013th%20November&amp;utm_content=Monday%20Morning%20HE%20Briefing%20-%2013th%20November+CID_999fdeba74d98f5301f30727e6e30033&amp;utm_source=Email%20marketing%20software&amp;utm_term=digest%20and%20assess%20the%20findings%20and%20discuss%20some%20of%20the%20implications%20of%20the%20results" TargetMode="External"/><Relationship Id="rId1" Type="http://schemas.openxmlformats.org/officeDocument/2006/relationships/hyperlink" Target="http://wonkhe.com/wp-content/uploads/2017/11/tef-pr-research-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7EA47542-DBC2-4104-B7C9-51C438EB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7005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8296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2017-12-21T14:47:00Z</cp:lastPrinted>
  <dcterms:created xsi:type="dcterms:W3CDTF">2017-12-21T14:56:00Z</dcterms:created>
  <dcterms:modified xsi:type="dcterms:W3CDTF">2017-12-21T14:56:00Z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