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D6" w:rsidRDefault="00344155">
      <w:pPr>
        <w:pBdr>
          <w:top w:val="nil"/>
          <w:left w:val="nil"/>
          <w:bottom w:val="nil"/>
          <w:right w:val="nil"/>
          <w:between w:val="nil"/>
        </w:pBdr>
        <w:spacing w:before="5"/>
        <w:rPr>
          <w:rFonts w:ascii="Times New Roman" w:eastAsia="Times New Roman" w:hAnsi="Times New Roman" w:cs="Times New Roman"/>
          <w:color w:val="000000"/>
          <w:sz w:val="25"/>
          <w:szCs w:val="25"/>
        </w:rPr>
      </w:pP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187450" cy="850900"/>
            <wp:effectExtent l="0" t="0" r="0" b="0"/>
            <wp:wrapSquare wrapText="bothSides" distT="0" distB="0" distL="114300" distR="114300"/>
            <wp:docPr id="92" name="image4.png" descr="CCS_2935_SML_AW"/>
            <wp:cNvGraphicFramePr/>
            <a:graphic xmlns:a="http://schemas.openxmlformats.org/drawingml/2006/main">
              <a:graphicData uri="http://schemas.openxmlformats.org/drawingml/2006/picture">
                <pic:pic xmlns:pic="http://schemas.openxmlformats.org/drawingml/2006/picture">
                  <pic:nvPicPr>
                    <pic:cNvPr id="0" name="image4.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2351D6" w:rsidRDefault="002351D6">
      <w:pPr>
        <w:pStyle w:val="Heading2"/>
        <w:spacing w:before="94" w:line="504" w:lineRule="auto"/>
        <w:ind w:left="0" w:right="-24" w:hanging="60"/>
        <w:jc w:val="center"/>
      </w:pPr>
    </w:p>
    <w:p w:rsidR="002351D6" w:rsidRDefault="002351D6">
      <w:pPr>
        <w:pStyle w:val="Heading2"/>
        <w:spacing w:before="94" w:line="504" w:lineRule="auto"/>
        <w:ind w:left="0" w:right="-24" w:hanging="60"/>
        <w:jc w:val="center"/>
      </w:pPr>
    </w:p>
    <w:p w:rsidR="002351D6" w:rsidRDefault="002351D6">
      <w:pPr>
        <w:pStyle w:val="Heading2"/>
        <w:spacing w:before="94" w:line="504" w:lineRule="auto"/>
        <w:ind w:left="0" w:right="-24" w:hanging="60"/>
        <w:jc w:val="center"/>
      </w:pPr>
    </w:p>
    <w:p w:rsidR="002351D6" w:rsidRDefault="00344155">
      <w:pPr>
        <w:pStyle w:val="Title"/>
        <w:keepNext w:val="0"/>
        <w:keepLines w:val="0"/>
        <w:widowControl/>
        <w:spacing w:before="0" w:after="0"/>
        <w:ind w:left="57" w:right="57"/>
        <w:rPr>
          <w:b w:val="0"/>
          <w:sz w:val="52"/>
          <w:szCs w:val="52"/>
        </w:rPr>
      </w:pPr>
      <w:r>
        <w:rPr>
          <w:b w:val="0"/>
          <w:sz w:val="52"/>
          <w:szCs w:val="52"/>
        </w:rPr>
        <w:t>Invitation to Tender</w:t>
      </w:r>
    </w:p>
    <w:p w:rsidR="002351D6" w:rsidRDefault="00344155">
      <w:pPr>
        <w:pStyle w:val="Title"/>
        <w:keepNext w:val="0"/>
        <w:keepLines w:val="0"/>
        <w:widowControl/>
        <w:spacing w:before="0"/>
        <w:ind w:left="57" w:right="57"/>
        <w:rPr>
          <w:b w:val="0"/>
          <w:sz w:val="44"/>
          <w:szCs w:val="44"/>
        </w:rPr>
      </w:pPr>
      <w:bookmarkStart w:id="0" w:name="_heading=h.dp4gafcoo2gf" w:colFirst="0" w:colLast="0"/>
      <w:bookmarkEnd w:id="0"/>
      <w:r>
        <w:rPr>
          <w:b w:val="0"/>
          <w:sz w:val="44"/>
          <w:szCs w:val="44"/>
        </w:rPr>
        <w:t xml:space="preserve">Attachment 3b – Price Model and Price Evaluation Guidance </w:t>
      </w:r>
    </w:p>
    <w:p w:rsidR="002351D6" w:rsidRDefault="002351D6">
      <w:pPr>
        <w:widowControl/>
        <w:spacing w:before="120"/>
        <w:ind w:left="57" w:right="57"/>
        <w:rPr>
          <w:sz w:val="24"/>
          <w:szCs w:val="24"/>
        </w:rPr>
      </w:pPr>
    </w:p>
    <w:p w:rsidR="002351D6" w:rsidRDefault="00344155">
      <w:pPr>
        <w:widowControl/>
        <w:ind w:left="57" w:right="57"/>
      </w:pPr>
      <w:r>
        <w:rPr>
          <w:b/>
          <w:sz w:val="40"/>
          <w:szCs w:val="40"/>
        </w:rPr>
        <w:t>RM6184</w:t>
      </w:r>
      <w:r>
        <w:rPr>
          <w:sz w:val="40"/>
          <w:szCs w:val="40"/>
        </w:rPr>
        <w:t xml:space="preserve"> Offsite Construction Solutions</w:t>
      </w:r>
    </w:p>
    <w:p w:rsidR="002351D6" w:rsidRDefault="002351D6">
      <w:pPr>
        <w:pStyle w:val="Heading2"/>
        <w:spacing w:before="94" w:line="504" w:lineRule="auto"/>
        <w:ind w:left="0" w:right="-24" w:hanging="60"/>
        <w:jc w:val="center"/>
      </w:pPr>
    </w:p>
    <w:p w:rsidR="002351D6" w:rsidRDefault="002351D6"/>
    <w:p w:rsidR="002351D6" w:rsidRDefault="002351D6">
      <w:pPr>
        <w:pStyle w:val="Heading2"/>
        <w:spacing w:before="94" w:line="504" w:lineRule="auto"/>
        <w:ind w:left="0" w:right="-24" w:hanging="60"/>
        <w:jc w:val="center"/>
      </w:pPr>
    </w:p>
    <w:p w:rsidR="002351D6" w:rsidRDefault="002351D6">
      <w:pPr>
        <w:spacing w:before="210" w:line="592" w:lineRule="auto"/>
        <w:ind w:left="2993" w:right="3051"/>
        <w:jc w:val="center"/>
        <w:rPr>
          <w:b/>
        </w:rPr>
      </w:pPr>
    </w:p>
    <w:p w:rsidR="002351D6" w:rsidRDefault="002351D6">
      <w:pPr>
        <w:spacing w:before="210" w:line="592" w:lineRule="auto"/>
        <w:ind w:left="2993" w:right="3051"/>
        <w:jc w:val="center"/>
        <w:rPr>
          <w:b/>
        </w:rPr>
      </w:pPr>
    </w:p>
    <w:p w:rsidR="002351D6" w:rsidRDefault="002351D6">
      <w:pPr>
        <w:spacing w:line="592" w:lineRule="auto"/>
        <w:jc w:val="center"/>
      </w:pPr>
    </w:p>
    <w:p w:rsidR="002351D6" w:rsidRDefault="002351D6"/>
    <w:p w:rsidR="002351D6" w:rsidRDefault="002351D6"/>
    <w:p w:rsidR="002351D6" w:rsidRDefault="002351D6"/>
    <w:p w:rsidR="002351D6" w:rsidRDefault="002351D6"/>
    <w:p w:rsidR="002351D6" w:rsidRDefault="002351D6"/>
    <w:p w:rsidR="002351D6" w:rsidRDefault="002351D6"/>
    <w:p w:rsidR="002351D6" w:rsidRDefault="002351D6"/>
    <w:p w:rsidR="002351D6" w:rsidRDefault="002351D6"/>
    <w:p w:rsidR="002351D6" w:rsidRDefault="002351D6">
      <w:pPr>
        <w:jc w:val="center"/>
      </w:pPr>
    </w:p>
    <w:p w:rsidR="002351D6" w:rsidRDefault="00344155">
      <w:pPr>
        <w:tabs>
          <w:tab w:val="center" w:pos="4665"/>
        </w:tabs>
        <w:sectPr w:rsidR="002351D6">
          <w:headerReference w:type="even" r:id="rId9"/>
          <w:headerReference w:type="default" r:id="rId10"/>
          <w:footerReference w:type="even" r:id="rId11"/>
          <w:footerReference w:type="default" r:id="rId12"/>
          <w:headerReference w:type="first" r:id="rId13"/>
          <w:footerReference w:type="first" r:id="rId14"/>
          <w:pgSz w:w="11910" w:h="16840"/>
          <w:pgMar w:top="1580" w:right="1260" w:bottom="1860" w:left="1320" w:header="720" w:footer="1669" w:gutter="0"/>
          <w:pgNumType w:start="1"/>
          <w:cols w:space="720"/>
          <w:titlePg/>
        </w:sectPr>
      </w:pPr>
      <w:r>
        <w:tab/>
      </w:r>
    </w:p>
    <w:p w:rsidR="002351D6" w:rsidRDefault="00344155">
      <w:pPr>
        <w:keepNext/>
        <w:keepLines/>
        <w:widowControl/>
        <w:pBdr>
          <w:top w:val="nil"/>
          <w:left w:val="nil"/>
          <w:bottom w:val="nil"/>
          <w:right w:val="nil"/>
          <w:between w:val="nil"/>
        </w:pBdr>
        <w:spacing w:before="240" w:line="259" w:lineRule="auto"/>
        <w:jc w:val="center"/>
        <w:rPr>
          <w:b/>
          <w:sz w:val="32"/>
          <w:szCs w:val="32"/>
        </w:rPr>
      </w:pPr>
      <w:r>
        <w:rPr>
          <w:b/>
          <w:color w:val="000000"/>
          <w:sz w:val="32"/>
          <w:szCs w:val="32"/>
        </w:rPr>
        <w:lastRenderedPageBreak/>
        <w:t>Contents</w:t>
      </w:r>
    </w:p>
    <w:p w:rsidR="002351D6" w:rsidRDefault="002351D6">
      <w:pPr>
        <w:keepNext/>
        <w:keepLines/>
        <w:widowControl/>
        <w:pBdr>
          <w:top w:val="nil"/>
          <w:left w:val="nil"/>
          <w:bottom w:val="nil"/>
          <w:right w:val="nil"/>
          <w:between w:val="nil"/>
        </w:pBdr>
        <w:spacing w:line="259" w:lineRule="auto"/>
        <w:jc w:val="center"/>
        <w:rPr>
          <w:b/>
          <w:sz w:val="32"/>
          <w:szCs w:val="32"/>
        </w:rPr>
      </w:pPr>
    </w:p>
    <w:sdt>
      <w:sdtPr>
        <w:id w:val="-37439616"/>
        <w:docPartObj>
          <w:docPartGallery w:val="Table of Contents"/>
          <w:docPartUnique/>
        </w:docPartObj>
      </w:sdtPr>
      <w:sdtContent>
        <w:p w:rsidR="002351D6" w:rsidRDefault="00344155">
          <w:pPr>
            <w:tabs>
              <w:tab w:val="right" w:pos="9325"/>
            </w:tabs>
            <w:spacing w:before="80"/>
            <w:ind w:left="360"/>
            <w:rPr>
              <w:color w:val="000000"/>
              <w:sz w:val="28"/>
              <w:szCs w:val="28"/>
            </w:rPr>
          </w:pPr>
          <w:r>
            <w:fldChar w:fldCharType="begin"/>
          </w:r>
          <w:r>
            <w:instrText xml:space="preserve"> TOC \h \u \z </w:instrText>
          </w:r>
          <w:r>
            <w:fldChar w:fldCharType="separate"/>
          </w:r>
          <w:hyperlink w:anchor="_heading=h.1fob9te">
            <w:r>
              <w:rPr>
                <w:color w:val="000000"/>
                <w:sz w:val="28"/>
                <w:szCs w:val="28"/>
              </w:rPr>
              <w:t>Introduction</w:t>
            </w:r>
          </w:hyperlink>
          <w:r>
            <w:rPr>
              <w:color w:val="000000"/>
              <w:sz w:val="28"/>
              <w:szCs w:val="28"/>
            </w:rPr>
            <w:tab/>
          </w:r>
          <w:r>
            <w:fldChar w:fldCharType="begin"/>
          </w:r>
          <w:r>
            <w:instrText xml:space="preserve"> PAGEREF _heading=h.1fob9te \h </w:instrText>
          </w:r>
          <w:r>
            <w:fldChar w:fldCharType="separate"/>
          </w:r>
          <w:r>
            <w:rPr>
              <w:color w:val="000000"/>
              <w:sz w:val="28"/>
              <w:szCs w:val="28"/>
            </w:rPr>
            <w:t>3</w:t>
          </w:r>
          <w:r>
            <w:fldChar w:fldCharType="end"/>
          </w:r>
        </w:p>
        <w:p w:rsidR="002351D6" w:rsidRDefault="00344155">
          <w:pPr>
            <w:tabs>
              <w:tab w:val="right" w:pos="9325"/>
            </w:tabs>
            <w:spacing w:before="80"/>
            <w:ind w:left="360"/>
            <w:rPr>
              <w:color w:val="000000"/>
              <w:sz w:val="28"/>
              <w:szCs w:val="28"/>
            </w:rPr>
          </w:pPr>
          <w:hyperlink w:anchor="_heading=h.3znysh7">
            <w:r>
              <w:rPr>
                <w:color w:val="000000"/>
                <w:sz w:val="28"/>
                <w:szCs w:val="28"/>
              </w:rPr>
              <w:t>Overall Approach</w:t>
            </w:r>
          </w:hyperlink>
          <w:r>
            <w:rPr>
              <w:color w:val="000000"/>
              <w:sz w:val="28"/>
              <w:szCs w:val="28"/>
            </w:rPr>
            <w:tab/>
          </w:r>
          <w:r>
            <w:fldChar w:fldCharType="begin"/>
          </w:r>
          <w:r>
            <w:instrText xml:space="preserve"> PAGEREF _heading=h.3znysh7 \h </w:instrText>
          </w:r>
          <w:r>
            <w:fldChar w:fldCharType="separate"/>
          </w:r>
          <w:r>
            <w:rPr>
              <w:color w:val="000000"/>
              <w:sz w:val="28"/>
              <w:szCs w:val="28"/>
            </w:rPr>
            <w:t>3</w:t>
          </w:r>
          <w:r>
            <w:fldChar w:fldCharType="end"/>
          </w:r>
        </w:p>
        <w:p w:rsidR="002351D6" w:rsidRDefault="00344155">
          <w:pPr>
            <w:tabs>
              <w:tab w:val="right" w:pos="9325"/>
            </w:tabs>
            <w:spacing w:before="80"/>
            <w:ind w:left="360"/>
            <w:rPr>
              <w:color w:val="000000"/>
              <w:sz w:val="28"/>
              <w:szCs w:val="28"/>
            </w:rPr>
          </w:pPr>
          <w:hyperlink w:anchor="_heading=h.tyjcwt">
            <w:r>
              <w:rPr>
                <w:color w:val="000000"/>
                <w:sz w:val="28"/>
                <w:szCs w:val="28"/>
              </w:rPr>
              <w:t>Groupings</w:t>
            </w:r>
          </w:hyperlink>
          <w:r>
            <w:rPr>
              <w:color w:val="000000"/>
              <w:sz w:val="28"/>
              <w:szCs w:val="28"/>
            </w:rPr>
            <w:tab/>
          </w:r>
          <w:r>
            <w:fldChar w:fldCharType="begin"/>
          </w:r>
          <w:r>
            <w:instrText xml:space="preserve"> PAGEREF _heading=h.tyjcwt \h </w:instrText>
          </w:r>
          <w:r>
            <w:fldChar w:fldCharType="separate"/>
          </w:r>
          <w:r>
            <w:rPr>
              <w:color w:val="000000"/>
              <w:sz w:val="28"/>
              <w:szCs w:val="28"/>
            </w:rPr>
            <w:t>4</w:t>
          </w:r>
          <w:r>
            <w:fldChar w:fldCharType="end"/>
          </w:r>
        </w:p>
        <w:p w:rsidR="002351D6" w:rsidRDefault="00344155">
          <w:pPr>
            <w:tabs>
              <w:tab w:val="right" w:pos="9325"/>
            </w:tabs>
            <w:spacing w:before="80"/>
            <w:ind w:left="360"/>
            <w:rPr>
              <w:color w:val="000000"/>
              <w:sz w:val="28"/>
              <w:szCs w:val="28"/>
            </w:rPr>
          </w:pPr>
          <w:hyperlink w:anchor="_heading=h.3dy6vkm">
            <w:r>
              <w:rPr>
                <w:color w:val="000000"/>
                <w:sz w:val="28"/>
                <w:szCs w:val="28"/>
              </w:rPr>
              <w:t>The Price Model Workbook</w:t>
            </w:r>
          </w:hyperlink>
          <w:r>
            <w:rPr>
              <w:color w:val="000000"/>
              <w:sz w:val="28"/>
              <w:szCs w:val="28"/>
            </w:rPr>
            <w:tab/>
          </w:r>
          <w:r>
            <w:fldChar w:fldCharType="begin"/>
          </w:r>
          <w:r>
            <w:instrText xml:space="preserve"> PAGEREF _heading=h.3dy6vkm \h </w:instrText>
          </w:r>
          <w:r>
            <w:fldChar w:fldCharType="separate"/>
          </w:r>
          <w:r>
            <w:rPr>
              <w:color w:val="000000"/>
              <w:sz w:val="28"/>
              <w:szCs w:val="28"/>
            </w:rPr>
            <w:t>5</w:t>
          </w:r>
          <w:r>
            <w:fldChar w:fldCharType="end"/>
          </w:r>
        </w:p>
        <w:p w:rsidR="002351D6" w:rsidRDefault="00344155">
          <w:pPr>
            <w:tabs>
              <w:tab w:val="right" w:pos="9325"/>
            </w:tabs>
            <w:spacing w:before="80"/>
            <w:ind w:left="360"/>
            <w:rPr>
              <w:color w:val="000000"/>
              <w:sz w:val="28"/>
              <w:szCs w:val="28"/>
            </w:rPr>
          </w:pPr>
          <w:hyperlink w:anchor="_heading=h.1t3h5sf">
            <w:r>
              <w:rPr>
                <w:color w:val="000000"/>
                <w:sz w:val="28"/>
                <w:szCs w:val="28"/>
              </w:rPr>
              <w:t>Abnormally Low Tenders</w:t>
            </w:r>
          </w:hyperlink>
          <w:r>
            <w:rPr>
              <w:color w:val="000000"/>
              <w:sz w:val="28"/>
              <w:szCs w:val="28"/>
            </w:rPr>
            <w:tab/>
          </w:r>
          <w:r>
            <w:fldChar w:fldCharType="begin"/>
          </w:r>
          <w:r>
            <w:instrText xml:space="preserve"> PAGEREF _heading=h.1t3h5sf \h </w:instrText>
          </w:r>
          <w:r>
            <w:fldChar w:fldCharType="separate"/>
          </w:r>
          <w:r>
            <w:rPr>
              <w:color w:val="000000"/>
              <w:sz w:val="28"/>
              <w:szCs w:val="28"/>
            </w:rPr>
            <w:t>7</w:t>
          </w:r>
          <w:r>
            <w:fldChar w:fldCharType="end"/>
          </w:r>
        </w:p>
        <w:p w:rsidR="002351D6" w:rsidRDefault="00344155">
          <w:pPr>
            <w:tabs>
              <w:tab w:val="right" w:pos="9325"/>
            </w:tabs>
            <w:spacing w:before="80"/>
            <w:ind w:left="360"/>
            <w:rPr>
              <w:color w:val="000000"/>
              <w:sz w:val="28"/>
              <w:szCs w:val="28"/>
            </w:rPr>
          </w:pPr>
          <w:hyperlink w:anchor="_heading=h.s78w0vzbo7u5">
            <w:r>
              <w:rPr>
                <w:color w:val="000000"/>
                <w:sz w:val="28"/>
                <w:szCs w:val="28"/>
              </w:rPr>
              <w:t>Instructions for Completion of Price Model Workbook</w:t>
            </w:r>
          </w:hyperlink>
          <w:r>
            <w:rPr>
              <w:color w:val="000000"/>
              <w:sz w:val="28"/>
              <w:szCs w:val="28"/>
            </w:rPr>
            <w:tab/>
          </w:r>
          <w:r>
            <w:fldChar w:fldCharType="begin"/>
          </w:r>
          <w:r>
            <w:instrText xml:space="preserve"> PAGEREF _heading=h.s78w0vzbo7u5 \h </w:instrText>
          </w:r>
          <w:r>
            <w:fldChar w:fldCharType="separate"/>
          </w:r>
          <w:r>
            <w:rPr>
              <w:color w:val="000000"/>
              <w:sz w:val="28"/>
              <w:szCs w:val="28"/>
            </w:rPr>
            <w:t>8</w:t>
          </w:r>
          <w:r>
            <w:fldChar w:fldCharType="end"/>
          </w:r>
        </w:p>
        <w:p w:rsidR="002351D6" w:rsidRDefault="00344155">
          <w:pPr>
            <w:tabs>
              <w:tab w:val="right" w:pos="9325"/>
            </w:tabs>
            <w:spacing w:before="80"/>
            <w:rPr>
              <w:color w:val="000000"/>
              <w:sz w:val="28"/>
              <w:szCs w:val="28"/>
            </w:rPr>
          </w:pPr>
          <w:hyperlink w:anchor="_heading=h.n82iz0lfhpqo">
            <w:r>
              <w:rPr>
                <w:color w:val="000000"/>
                <w:sz w:val="28"/>
                <w:szCs w:val="28"/>
              </w:rPr>
              <w:t>Price Evaluation</w:t>
            </w:r>
          </w:hyperlink>
          <w:r>
            <w:rPr>
              <w:color w:val="000000"/>
              <w:sz w:val="28"/>
              <w:szCs w:val="28"/>
            </w:rPr>
            <w:tab/>
          </w:r>
          <w:r>
            <w:fldChar w:fldCharType="begin"/>
          </w:r>
          <w:r>
            <w:instrText xml:space="preserve"> PAGEREF _heading=h.n82iz0lfhpqo \h </w:instrText>
          </w:r>
          <w:r>
            <w:fldChar w:fldCharType="separate"/>
          </w:r>
          <w:r>
            <w:rPr>
              <w:color w:val="000000"/>
              <w:sz w:val="28"/>
              <w:szCs w:val="28"/>
            </w:rPr>
            <w:t>39</w:t>
          </w:r>
          <w:r>
            <w:fldChar w:fldCharType="end"/>
          </w:r>
        </w:p>
        <w:p w:rsidR="002351D6" w:rsidRDefault="00344155">
          <w:pPr>
            <w:tabs>
              <w:tab w:val="right" w:pos="9325"/>
            </w:tabs>
            <w:spacing w:before="80"/>
            <w:ind w:left="360"/>
            <w:rPr>
              <w:color w:val="000000"/>
              <w:sz w:val="28"/>
              <w:szCs w:val="28"/>
            </w:rPr>
          </w:pPr>
          <w:hyperlink w:anchor="_heading=h.3rdcrjn">
            <w:r>
              <w:rPr>
                <w:color w:val="000000"/>
                <w:sz w:val="28"/>
                <w:szCs w:val="28"/>
              </w:rPr>
              <w:t>Introduction to Evaluation Model</w:t>
            </w:r>
          </w:hyperlink>
          <w:r>
            <w:rPr>
              <w:color w:val="000000"/>
              <w:sz w:val="28"/>
              <w:szCs w:val="28"/>
            </w:rPr>
            <w:tab/>
          </w:r>
          <w:r>
            <w:fldChar w:fldCharType="begin"/>
          </w:r>
          <w:r>
            <w:instrText xml:space="preserve"> PAGEREF _heading=h.3rdcrjn \h </w:instrText>
          </w:r>
          <w:r>
            <w:fldChar w:fldCharType="separate"/>
          </w:r>
          <w:r>
            <w:rPr>
              <w:color w:val="000000"/>
              <w:sz w:val="28"/>
              <w:szCs w:val="28"/>
            </w:rPr>
            <w:t>39</w:t>
          </w:r>
          <w:r>
            <w:fldChar w:fldCharType="end"/>
          </w:r>
        </w:p>
        <w:p w:rsidR="002351D6" w:rsidRDefault="00344155">
          <w:pPr>
            <w:tabs>
              <w:tab w:val="right" w:pos="9325"/>
            </w:tabs>
            <w:spacing w:before="80"/>
            <w:ind w:left="360"/>
            <w:rPr>
              <w:color w:val="000000"/>
              <w:sz w:val="28"/>
              <w:szCs w:val="28"/>
            </w:rPr>
          </w:pPr>
          <w:hyperlink w:anchor="_heading=h.q21tyc6t0koo">
            <w:r>
              <w:rPr>
                <w:color w:val="000000"/>
                <w:sz w:val="28"/>
                <w:szCs w:val="28"/>
              </w:rPr>
              <w:t>Lot 1, sub-Lot 1.1:</w:t>
            </w:r>
          </w:hyperlink>
          <w:r>
            <w:rPr>
              <w:color w:val="000000"/>
              <w:sz w:val="28"/>
              <w:szCs w:val="28"/>
            </w:rPr>
            <w:tab/>
          </w:r>
          <w:r>
            <w:fldChar w:fldCharType="begin"/>
          </w:r>
          <w:r>
            <w:instrText xml:space="preserve"> PAGEREF _heading=h.q21tyc6t0koo \h </w:instrText>
          </w:r>
          <w:r>
            <w:fldChar w:fldCharType="separate"/>
          </w:r>
          <w:r>
            <w:rPr>
              <w:color w:val="000000"/>
              <w:sz w:val="28"/>
              <w:szCs w:val="28"/>
            </w:rPr>
            <w:t>39</w:t>
          </w:r>
          <w:r>
            <w:fldChar w:fldCharType="end"/>
          </w:r>
        </w:p>
        <w:p w:rsidR="002351D6" w:rsidRDefault="00344155">
          <w:pPr>
            <w:tabs>
              <w:tab w:val="right" w:pos="9325"/>
            </w:tabs>
            <w:spacing w:before="80"/>
            <w:ind w:left="360"/>
            <w:rPr>
              <w:sz w:val="28"/>
              <w:szCs w:val="28"/>
            </w:rPr>
          </w:pPr>
          <w:hyperlink w:anchor="_heading=h.bislo9dje4op">
            <w:r>
              <w:rPr>
                <w:sz w:val="28"/>
                <w:szCs w:val="28"/>
              </w:rPr>
              <w:t>Lot 1, sub-Lot 1.2:</w:t>
            </w:r>
          </w:hyperlink>
          <w:r>
            <w:rPr>
              <w:sz w:val="28"/>
              <w:szCs w:val="28"/>
            </w:rPr>
            <w:tab/>
          </w:r>
          <w:r>
            <w:fldChar w:fldCharType="begin"/>
          </w:r>
          <w:r>
            <w:instrText xml:space="preserve"> PAGEREF _heading=h.bislo9dje4op \h </w:instrText>
          </w:r>
          <w:r>
            <w:fldChar w:fldCharType="separate"/>
          </w:r>
          <w:r>
            <w:rPr>
              <w:sz w:val="28"/>
              <w:szCs w:val="28"/>
            </w:rPr>
            <w:t>40</w:t>
          </w:r>
          <w:r>
            <w:fldChar w:fldCharType="end"/>
          </w:r>
        </w:p>
        <w:p w:rsidR="002351D6" w:rsidRDefault="00344155">
          <w:pPr>
            <w:tabs>
              <w:tab w:val="right" w:pos="9325"/>
            </w:tabs>
            <w:spacing w:before="80"/>
            <w:ind w:left="360"/>
            <w:rPr>
              <w:color w:val="000000"/>
              <w:sz w:val="28"/>
              <w:szCs w:val="28"/>
            </w:rPr>
          </w:pPr>
          <w:hyperlink w:anchor="_heading=h.39k3tuz3f7np">
            <w:r>
              <w:rPr>
                <w:color w:val="000000"/>
                <w:sz w:val="28"/>
                <w:szCs w:val="28"/>
              </w:rPr>
              <w:t>Lot 1, sub-Lot 1.3:</w:t>
            </w:r>
          </w:hyperlink>
          <w:r>
            <w:rPr>
              <w:color w:val="000000"/>
              <w:sz w:val="28"/>
              <w:szCs w:val="28"/>
            </w:rPr>
            <w:tab/>
          </w:r>
          <w:r>
            <w:fldChar w:fldCharType="begin"/>
          </w:r>
          <w:r>
            <w:instrText xml:space="preserve"> PAGEREF _heading=h.39k3tuz3f7np \h </w:instrText>
          </w:r>
          <w:r>
            <w:fldChar w:fldCharType="separate"/>
          </w:r>
          <w:r>
            <w:rPr>
              <w:color w:val="000000"/>
              <w:sz w:val="28"/>
              <w:szCs w:val="28"/>
            </w:rPr>
            <w:t>40</w:t>
          </w:r>
          <w:r>
            <w:fldChar w:fldCharType="end"/>
          </w:r>
        </w:p>
        <w:p w:rsidR="002351D6" w:rsidRDefault="00344155">
          <w:pPr>
            <w:tabs>
              <w:tab w:val="right" w:pos="9325"/>
            </w:tabs>
            <w:spacing w:before="80"/>
            <w:ind w:left="360"/>
            <w:rPr>
              <w:color w:val="000000"/>
              <w:sz w:val="28"/>
              <w:szCs w:val="28"/>
            </w:rPr>
          </w:pPr>
          <w:hyperlink w:anchor="_heading=h.yh1gf6mhwdbv">
            <w:r>
              <w:rPr>
                <w:color w:val="000000"/>
                <w:sz w:val="28"/>
                <w:szCs w:val="28"/>
              </w:rPr>
              <w:t>Lot 2, sub-Lot 2.1:</w:t>
            </w:r>
          </w:hyperlink>
          <w:r>
            <w:rPr>
              <w:color w:val="000000"/>
              <w:sz w:val="28"/>
              <w:szCs w:val="28"/>
            </w:rPr>
            <w:tab/>
          </w:r>
          <w:r>
            <w:fldChar w:fldCharType="begin"/>
          </w:r>
          <w:r>
            <w:instrText xml:space="preserve"> PAGEREF _heading=h.yh1gf6mhwdbv \h </w:instrText>
          </w:r>
          <w:r>
            <w:fldChar w:fldCharType="separate"/>
          </w:r>
          <w:r>
            <w:rPr>
              <w:color w:val="000000"/>
              <w:sz w:val="28"/>
              <w:szCs w:val="28"/>
            </w:rPr>
            <w:t>40</w:t>
          </w:r>
          <w:r>
            <w:fldChar w:fldCharType="end"/>
          </w:r>
        </w:p>
        <w:p w:rsidR="002351D6" w:rsidRDefault="00344155">
          <w:pPr>
            <w:tabs>
              <w:tab w:val="right" w:pos="9325"/>
            </w:tabs>
            <w:spacing w:before="80"/>
            <w:ind w:left="360"/>
            <w:rPr>
              <w:color w:val="000000"/>
              <w:sz w:val="28"/>
              <w:szCs w:val="28"/>
            </w:rPr>
          </w:pPr>
          <w:hyperlink w:anchor="_heading=h.jpvs67fbfpbj">
            <w:r>
              <w:rPr>
                <w:color w:val="000000"/>
                <w:sz w:val="28"/>
                <w:szCs w:val="28"/>
              </w:rPr>
              <w:t>Lot 2, sub-Lot 2.2:</w:t>
            </w:r>
          </w:hyperlink>
          <w:r>
            <w:rPr>
              <w:color w:val="000000"/>
              <w:sz w:val="28"/>
              <w:szCs w:val="28"/>
            </w:rPr>
            <w:tab/>
          </w:r>
          <w:r>
            <w:fldChar w:fldCharType="begin"/>
          </w:r>
          <w:r>
            <w:instrText xml:space="preserve"> PAGEREF _heading=h.jpvs67fbfpbj \h </w:instrText>
          </w:r>
          <w:r>
            <w:fldChar w:fldCharType="separate"/>
          </w:r>
          <w:r>
            <w:rPr>
              <w:color w:val="000000"/>
              <w:sz w:val="28"/>
              <w:szCs w:val="28"/>
            </w:rPr>
            <w:t>41</w:t>
          </w:r>
          <w:r>
            <w:fldChar w:fldCharType="end"/>
          </w:r>
        </w:p>
        <w:p w:rsidR="002351D6" w:rsidRDefault="00344155">
          <w:pPr>
            <w:tabs>
              <w:tab w:val="right" w:pos="9325"/>
            </w:tabs>
            <w:spacing w:before="80"/>
            <w:ind w:left="360"/>
            <w:rPr>
              <w:color w:val="000000"/>
              <w:sz w:val="28"/>
              <w:szCs w:val="28"/>
            </w:rPr>
          </w:pPr>
          <w:hyperlink w:anchor="_heading=h.tpbzw1bgcwkd">
            <w:r>
              <w:rPr>
                <w:color w:val="000000"/>
                <w:sz w:val="28"/>
                <w:szCs w:val="28"/>
              </w:rPr>
              <w:t>Lot 3:</w:t>
            </w:r>
          </w:hyperlink>
          <w:r>
            <w:rPr>
              <w:color w:val="000000"/>
              <w:sz w:val="28"/>
              <w:szCs w:val="28"/>
            </w:rPr>
            <w:tab/>
          </w:r>
          <w:r>
            <w:fldChar w:fldCharType="begin"/>
          </w:r>
          <w:r>
            <w:instrText xml:space="preserve"> PAGEREF _heading=h.tpbzw1bgcwkd \h </w:instrText>
          </w:r>
          <w:r>
            <w:fldChar w:fldCharType="separate"/>
          </w:r>
          <w:r>
            <w:rPr>
              <w:color w:val="000000"/>
              <w:sz w:val="28"/>
              <w:szCs w:val="28"/>
            </w:rPr>
            <w:t>41</w:t>
          </w:r>
          <w:r>
            <w:fldChar w:fldCharType="end"/>
          </w:r>
        </w:p>
        <w:p w:rsidR="002351D6" w:rsidRDefault="00344155">
          <w:pPr>
            <w:tabs>
              <w:tab w:val="right" w:pos="9325"/>
            </w:tabs>
            <w:spacing w:before="80"/>
            <w:ind w:left="360"/>
            <w:rPr>
              <w:color w:val="000000"/>
              <w:sz w:val="28"/>
              <w:szCs w:val="28"/>
            </w:rPr>
          </w:pPr>
          <w:hyperlink w:anchor="_heading=h.gwdth0wqw1kb">
            <w:r>
              <w:rPr>
                <w:color w:val="000000"/>
                <w:sz w:val="28"/>
                <w:szCs w:val="28"/>
              </w:rPr>
              <w:t>Lot 4, sub-Lots 4.1 &amp; 4.2:</w:t>
            </w:r>
          </w:hyperlink>
          <w:r>
            <w:rPr>
              <w:color w:val="000000"/>
              <w:sz w:val="28"/>
              <w:szCs w:val="28"/>
            </w:rPr>
            <w:tab/>
          </w:r>
          <w:r>
            <w:fldChar w:fldCharType="begin"/>
          </w:r>
          <w:r>
            <w:instrText xml:space="preserve"> PAGEREF _heading=h.gwdth0wqw1kb \h </w:instrText>
          </w:r>
          <w:r>
            <w:fldChar w:fldCharType="separate"/>
          </w:r>
          <w:r>
            <w:rPr>
              <w:color w:val="000000"/>
              <w:sz w:val="28"/>
              <w:szCs w:val="28"/>
            </w:rPr>
            <w:t>42</w:t>
          </w:r>
          <w:r>
            <w:fldChar w:fldCharType="end"/>
          </w:r>
        </w:p>
        <w:p w:rsidR="002351D6" w:rsidRDefault="00344155">
          <w:pPr>
            <w:tabs>
              <w:tab w:val="right" w:pos="9325"/>
            </w:tabs>
            <w:spacing w:before="80"/>
            <w:ind w:left="360"/>
            <w:rPr>
              <w:color w:val="000000"/>
              <w:sz w:val="28"/>
              <w:szCs w:val="28"/>
            </w:rPr>
          </w:pPr>
          <w:hyperlink w:anchor="_heading=h.6ce8nbcmm6po">
            <w:r>
              <w:rPr>
                <w:color w:val="000000"/>
                <w:sz w:val="28"/>
                <w:szCs w:val="28"/>
              </w:rPr>
              <w:t>Lot 5, sub-Lots 5.1 &amp; 5.2:</w:t>
            </w:r>
          </w:hyperlink>
          <w:r>
            <w:rPr>
              <w:color w:val="000000"/>
              <w:sz w:val="28"/>
              <w:szCs w:val="28"/>
            </w:rPr>
            <w:tab/>
          </w:r>
          <w:r>
            <w:fldChar w:fldCharType="begin"/>
          </w:r>
          <w:r>
            <w:instrText xml:space="preserve"> PAGEREF _heading=h.6ce8nbcmm6po \h </w:instrText>
          </w:r>
          <w:r>
            <w:fldChar w:fldCharType="separate"/>
          </w:r>
          <w:r>
            <w:rPr>
              <w:color w:val="000000"/>
              <w:sz w:val="28"/>
              <w:szCs w:val="28"/>
            </w:rPr>
            <w:t>43</w:t>
          </w:r>
          <w:r>
            <w:fldChar w:fldCharType="end"/>
          </w:r>
        </w:p>
        <w:p w:rsidR="002351D6" w:rsidRDefault="00344155">
          <w:pPr>
            <w:tabs>
              <w:tab w:val="right" w:pos="9325"/>
            </w:tabs>
            <w:spacing w:before="80"/>
            <w:ind w:left="360"/>
            <w:rPr>
              <w:color w:val="000000"/>
              <w:sz w:val="28"/>
              <w:szCs w:val="28"/>
            </w:rPr>
          </w:pPr>
          <w:hyperlink w:anchor="_heading=h.s4ypq3pfbzhh">
            <w:r>
              <w:rPr>
                <w:color w:val="000000"/>
                <w:sz w:val="28"/>
                <w:szCs w:val="28"/>
              </w:rPr>
              <w:t>Lot 6:</w:t>
            </w:r>
          </w:hyperlink>
          <w:r>
            <w:rPr>
              <w:color w:val="000000"/>
              <w:sz w:val="28"/>
              <w:szCs w:val="28"/>
            </w:rPr>
            <w:tab/>
          </w:r>
          <w:r>
            <w:fldChar w:fldCharType="begin"/>
          </w:r>
          <w:r>
            <w:instrText xml:space="preserve"> PAGEREF _heading=h.s4ypq3pfbzhh \h </w:instrText>
          </w:r>
          <w:r>
            <w:fldChar w:fldCharType="separate"/>
          </w:r>
          <w:r>
            <w:rPr>
              <w:color w:val="000000"/>
              <w:sz w:val="28"/>
              <w:szCs w:val="28"/>
            </w:rPr>
            <w:t>43</w:t>
          </w:r>
          <w:r>
            <w:fldChar w:fldCharType="end"/>
          </w:r>
        </w:p>
        <w:p w:rsidR="002351D6" w:rsidRDefault="00344155">
          <w:pPr>
            <w:tabs>
              <w:tab w:val="right" w:pos="9325"/>
            </w:tabs>
            <w:spacing w:before="80"/>
            <w:ind w:left="360"/>
            <w:rPr>
              <w:color w:val="000000"/>
              <w:sz w:val="28"/>
              <w:szCs w:val="28"/>
            </w:rPr>
          </w:pPr>
          <w:hyperlink w:anchor="_heading=h.lnxbz9">
            <w:r>
              <w:rPr>
                <w:color w:val="000000"/>
                <w:sz w:val="28"/>
                <w:szCs w:val="28"/>
              </w:rPr>
              <w:t>Price Evaluation Process</w:t>
            </w:r>
          </w:hyperlink>
          <w:r>
            <w:rPr>
              <w:color w:val="000000"/>
              <w:sz w:val="28"/>
              <w:szCs w:val="28"/>
            </w:rPr>
            <w:tab/>
          </w:r>
          <w:r>
            <w:fldChar w:fldCharType="begin"/>
          </w:r>
          <w:r>
            <w:instrText xml:space="preserve"> PAGEREF _heading=h.lnxbz9 \h </w:instrText>
          </w:r>
          <w:r>
            <w:fldChar w:fldCharType="separate"/>
          </w:r>
          <w:r>
            <w:rPr>
              <w:color w:val="000000"/>
              <w:sz w:val="28"/>
              <w:szCs w:val="28"/>
            </w:rPr>
            <w:t>44</w:t>
          </w:r>
          <w:r>
            <w:fldChar w:fldCharType="end"/>
          </w:r>
        </w:p>
        <w:p w:rsidR="002351D6" w:rsidRDefault="00344155">
          <w:pPr>
            <w:tabs>
              <w:tab w:val="right" w:pos="9325"/>
            </w:tabs>
            <w:spacing w:before="80"/>
            <w:ind w:left="360"/>
            <w:rPr>
              <w:color w:val="000000"/>
              <w:sz w:val="28"/>
              <w:szCs w:val="28"/>
            </w:rPr>
          </w:pPr>
          <w:hyperlink w:anchor="_heading=h.35nkun2">
            <w:r>
              <w:rPr>
                <w:color w:val="000000"/>
                <w:sz w:val="28"/>
                <w:szCs w:val="28"/>
              </w:rPr>
              <w:t>Evaluation Methodology</w:t>
            </w:r>
          </w:hyperlink>
          <w:r>
            <w:rPr>
              <w:color w:val="000000"/>
              <w:sz w:val="28"/>
              <w:szCs w:val="28"/>
            </w:rPr>
            <w:tab/>
          </w:r>
          <w:r>
            <w:fldChar w:fldCharType="begin"/>
          </w:r>
          <w:r>
            <w:instrText xml:space="preserve"> PAGEREF _heading=h.35nkun2 \h </w:instrText>
          </w:r>
          <w:r>
            <w:fldChar w:fldCharType="separate"/>
          </w:r>
          <w:r>
            <w:rPr>
              <w:color w:val="000000"/>
              <w:sz w:val="28"/>
              <w:szCs w:val="28"/>
            </w:rPr>
            <w:t>44</w:t>
          </w:r>
          <w:r>
            <w:fldChar w:fldCharType="end"/>
          </w:r>
          <w:r>
            <w:fldChar w:fldCharType="end"/>
          </w:r>
        </w:p>
      </w:sdtContent>
    </w:sdt>
    <w:p w:rsidR="002351D6" w:rsidRDefault="002351D6">
      <w:pPr>
        <w:pBdr>
          <w:top w:val="nil"/>
          <w:left w:val="nil"/>
          <w:bottom w:val="nil"/>
          <w:right w:val="nil"/>
          <w:between w:val="nil"/>
        </w:pBdr>
        <w:spacing w:before="80"/>
        <w:rPr>
          <w:sz w:val="28"/>
          <w:szCs w:val="28"/>
        </w:rPr>
      </w:pPr>
    </w:p>
    <w:p w:rsidR="002351D6" w:rsidRDefault="00344155">
      <w:pPr>
        <w:pBdr>
          <w:top w:val="nil"/>
          <w:left w:val="nil"/>
          <w:bottom w:val="nil"/>
          <w:right w:val="nil"/>
          <w:between w:val="nil"/>
        </w:pBdr>
        <w:spacing w:before="157" w:line="246" w:lineRule="auto"/>
        <w:ind w:left="838" w:right="35" w:hanging="10"/>
      </w:pPr>
      <w:r>
        <w:t xml:space="preserve">These instructions are applicable for </w:t>
      </w:r>
      <w:r>
        <w:rPr>
          <w:u w:val="single"/>
        </w:rPr>
        <w:t>all</w:t>
      </w:r>
      <w:r>
        <w:t xml:space="preserve"> six (6) Lots of the Offsite Construction Solutions (OCS) Framework Alliance Contract (FAC).</w:t>
      </w:r>
    </w:p>
    <w:p w:rsidR="002351D6" w:rsidRDefault="00344155">
      <w:pPr>
        <w:pBdr>
          <w:top w:val="nil"/>
          <w:left w:val="nil"/>
          <w:bottom w:val="nil"/>
          <w:right w:val="nil"/>
          <w:between w:val="nil"/>
        </w:pBdr>
        <w:spacing w:before="113" w:line="246" w:lineRule="auto"/>
        <w:ind w:left="838" w:right="160" w:hanging="10"/>
        <w:jc w:val="both"/>
      </w:pPr>
      <w:r>
        <w:t>Bidders responding to this tender shall read and fully understand how the price model workbooks are completed and adhere to these instructions on how to complete the price model and how it will be evaluated.</w:t>
      </w:r>
    </w:p>
    <w:p w:rsidR="002351D6" w:rsidRDefault="00344155">
      <w:pPr>
        <w:pBdr>
          <w:top w:val="nil"/>
          <w:left w:val="nil"/>
          <w:bottom w:val="nil"/>
          <w:right w:val="nil"/>
          <w:between w:val="nil"/>
        </w:pBdr>
        <w:spacing w:before="116" w:line="249" w:lineRule="auto"/>
        <w:ind w:left="838" w:hanging="10"/>
      </w:pPr>
      <w:r>
        <w:t>These instructions apply to bidders submitting a tender for one or more Lots either in their own name or as part of a Group of Economic Operators (or consortium).</w:t>
      </w:r>
    </w:p>
    <w:p w:rsidR="002351D6" w:rsidRDefault="00344155">
      <w:pPr>
        <w:pBdr>
          <w:top w:val="nil"/>
          <w:left w:val="nil"/>
          <w:bottom w:val="nil"/>
          <w:right w:val="nil"/>
          <w:between w:val="nil"/>
        </w:pBdr>
        <w:spacing w:before="110"/>
        <w:ind w:left="840" w:right="-26"/>
        <w:sectPr w:rsidR="002351D6">
          <w:headerReference w:type="default" r:id="rId15"/>
          <w:pgSz w:w="11910" w:h="16840"/>
          <w:pgMar w:top="1580" w:right="1260" w:bottom="1860" w:left="1320" w:header="0" w:footer="585" w:gutter="0"/>
          <w:pgNumType w:start="2"/>
          <w:cols w:space="720"/>
        </w:sectPr>
      </w:pPr>
      <w:r>
        <w:t>References to “Client” or “Additional Client(s)” in the CCS OCS Framework Alliance Contract and associated documentation shall be interpreted as meaning “Contracting Authority” for the purposes of the Public Contracts Regulations 2015 (and vice versa).</w:t>
      </w:r>
    </w:p>
    <w:p w:rsidR="002351D6" w:rsidRDefault="002351D6">
      <w:pPr>
        <w:spacing w:before="81"/>
        <w:ind w:left="106"/>
        <w:rPr>
          <w:b/>
          <w:u w:val="single"/>
        </w:rPr>
      </w:pPr>
    </w:p>
    <w:p w:rsidR="002351D6" w:rsidRDefault="00344155">
      <w:pPr>
        <w:spacing w:before="81"/>
        <w:ind w:left="106"/>
        <w:rPr>
          <w:b/>
        </w:rPr>
      </w:pPr>
      <w:r>
        <w:rPr>
          <w:b/>
          <w:u w:val="single"/>
        </w:rPr>
        <w:t>Introduction To Price Model Workbook</w:t>
      </w:r>
    </w:p>
    <w:p w:rsidR="002351D6" w:rsidRDefault="002351D6">
      <w:pPr>
        <w:pBdr>
          <w:top w:val="nil"/>
          <w:left w:val="nil"/>
          <w:bottom w:val="nil"/>
          <w:right w:val="nil"/>
          <w:between w:val="nil"/>
        </w:pBdr>
        <w:spacing w:before="6"/>
        <w:rPr>
          <w:b/>
          <w:sz w:val="20"/>
          <w:szCs w:val="20"/>
        </w:rPr>
      </w:pPr>
    </w:p>
    <w:p w:rsidR="002351D6" w:rsidRDefault="00344155">
      <w:pPr>
        <w:pStyle w:val="Heading2"/>
        <w:numPr>
          <w:ilvl w:val="0"/>
          <w:numId w:val="37"/>
        </w:numPr>
        <w:tabs>
          <w:tab w:val="left" w:pos="828"/>
          <w:tab w:val="left" w:pos="829"/>
        </w:tabs>
        <w:ind w:left="828" w:hanging="708"/>
      </w:pPr>
      <w:bookmarkStart w:id="3" w:name="_heading=h.1fob9te" w:colFirst="0" w:colLast="0"/>
      <w:bookmarkEnd w:id="3"/>
      <w:r>
        <w:t>Introduction</w:t>
      </w:r>
    </w:p>
    <w:p w:rsidR="002351D6" w:rsidRDefault="00344155">
      <w:pPr>
        <w:numPr>
          <w:ilvl w:val="1"/>
          <w:numId w:val="37"/>
        </w:numPr>
        <w:pBdr>
          <w:top w:val="nil"/>
          <w:left w:val="nil"/>
          <w:bottom w:val="nil"/>
          <w:right w:val="nil"/>
          <w:between w:val="nil"/>
        </w:pBdr>
        <w:tabs>
          <w:tab w:val="left" w:pos="814"/>
        </w:tabs>
        <w:spacing w:before="124" w:line="249" w:lineRule="auto"/>
        <w:ind w:left="814" w:right="160" w:hanging="708"/>
      </w:pPr>
      <w:r>
        <w:t>These instructions are provided to assist all bidders in the completion of the price model workbook. Bidders shall also ensure that they read these instructions in conjunction with, and comply with any instruction contained within, the individual price model workbook sheets.</w:t>
      </w:r>
    </w:p>
    <w:p w:rsidR="002351D6" w:rsidRDefault="002351D6">
      <w:pPr>
        <w:pBdr>
          <w:top w:val="nil"/>
          <w:left w:val="nil"/>
          <w:bottom w:val="nil"/>
          <w:right w:val="nil"/>
          <w:between w:val="nil"/>
        </w:pBdr>
        <w:spacing w:before="6"/>
        <w:rPr>
          <w:sz w:val="19"/>
          <w:szCs w:val="19"/>
        </w:rPr>
      </w:pPr>
    </w:p>
    <w:p w:rsidR="002351D6" w:rsidRDefault="00344155">
      <w:pPr>
        <w:numPr>
          <w:ilvl w:val="1"/>
          <w:numId w:val="37"/>
        </w:numPr>
        <w:pBdr>
          <w:top w:val="nil"/>
          <w:left w:val="nil"/>
          <w:bottom w:val="nil"/>
          <w:right w:val="nil"/>
          <w:between w:val="nil"/>
        </w:pBdr>
        <w:tabs>
          <w:tab w:val="left" w:pos="814"/>
        </w:tabs>
        <w:spacing w:line="249" w:lineRule="auto"/>
        <w:ind w:left="814" w:right="162" w:hanging="708"/>
      </w:pPr>
      <w:r>
        <w:t>Bidders shall note that any definitions or guidance as to coverage of rates and the like provided within these instructions shall be deemed to be incorporated into any framework agreement ultimately entered into if successful and shall subsequently apply to rates included as framework rates.</w:t>
      </w:r>
    </w:p>
    <w:p w:rsidR="002351D6" w:rsidRDefault="002351D6">
      <w:pPr>
        <w:pBdr>
          <w:top w:val="nil"/>
          <w:left w:val="nil"/>
          <w:bottom w:val="nil"/>
          <w:right w:val="nil"/>
          <w:between w:val="nil"/>
        </w:pBdr>
        <w:spacing w:before="6"/>
        <w:rPr>
          <w:sz w:val="19"/>
          <w:szCs w:val="19"/>
        </w:rPr>
      </w:pPr>
    </w:p>
    <w:p w:rsidR="002351D6" w:rsidRDefault="00344155">
      <w:pPr>
        <w:pStyle w:val="Heading2"/>
        <w:numPr>
          <w:ilvl w:val="0"/>
          <w:numId w:val="37"/>
        </w:numPr>
        <w:tabs>
          <w:tab w:val="left" w:pos="828"/>
          <w:tab w:val="left" w:pos="829"/>
        </w:tabs>
        <w:ind w:left="828" w:hanging="708"/>
      </w:pPr>
      <w:bookmarkStart w:id="4" w:name="_heading=h.3znysh7" w:colFirst="0" w:colLast="0"/>
      <w:bookmarkEnd w:id="4"/>
      <w:r>
        <w:t>Overall Approach</w:t>
      </w:r>
    </w:p>
    <w:p w:rsidR="002351D6" w:rsidRDefault="00344155">
      <w:pPr>
        <w:numPr>
          <w:ilvl w:val="1"/>
          <w:numId w:val="37"/>
        </w:numPr>
        <w:pBdr>
          <w:top w:val="nil"/>
          <w:left w:val="nil"/>
          <w:bottom w:val="nil"/>
          <w:right w:val="nil"/>
          <w:between w:val="nil"/>
        </w:pBdr>
        <w:tabs>
          <w:tab w:val="left" w:pos="814"/>
        </w:tabs>
        <w:spacing w:before="126" w:line="246" w:lineRule="auto"/>
        <w:ind w:left="814" w:right="161" w:hanging="708"/>
        <w:jc w:val="both"/>
      </w:pPr>
      <w:r>
        <w:t>Bidders are required to submit Prices for £/m2 rates for purchase and £/m2 per week for hire, £/unit for purchase and £/unit per week for weekly hire, overheads profit and fee percentage, within the price model workbook, as appropriate, for each Lot/sub-Lot for which they are submitting a tender.</w:t>
      </w:r>
    </w:p>
    <w:p w:rsidR="002351D6" w:rsidRDefault="00344155">
      <w:pPr>
        <w:numPr>
          <w:ilvl w:val="1"/>
          <w:numId w:val="37"/>
        </w:numPr>
        <w:pBdr>
          <w:top w:val="nil"/>
          <w:left w:val="nil"/>
          <w:bottom w:val="nil"/>
          <w:right w:val="nil"/>
          <w:between w:val="nil"/>
        </w:pBdr>
        <w:tabs>
          <w:tab w:val="left" w:pos="814"/>
        </w:tabs>
        <w:spacing w:before="115" w:line="246" w:lineRule="auto"/>
        <w:ind w:left="814" w:right="161" w:hanging="708"/>
        <w:jc w:val="both"/>
      </w:pPr>
      <w:r>
        <w:t>All Prices and rates submitted by bidders are maximums to be applied, unless reduced by further competition or as a result of a negotiated reduction in a single source procurement or other process.</w:t>
      </w:r>
    </w:p>
    <w:p w:rsidR="002351D6" w:rsidRDefault="00344155">
      <w:pPr>
        <w:pBdr>
          <w:top w:val="nil"/>
          <w:left w:val="nil"/>
          <w:bottom w:val="nil"/>
          <w:right w:val="nil"/>
          <w:between w:val="nil"/>
        </w:pBdr>
        <w:tabs>
          <w:tab w:val="left" w:pos="814"/>
        </w:tabs>
        <w:spacing w:before="115" w:line="246" w:lineRule="auto"/>
        <w:ind w:left="814" w:right="161"/>
        <w:rPr>
          <w:highlight w:val="white"/>
        </w:rPr>
      </w:pPr>
      <w:bookmarkStart w:id="5" w:name="_heading=h.26in1rg" w:colFirst="0" w:colLast="0"/>
      <w:bookmarkEnd w:id="5"/>
      <w:r>
        <w:rPr>
          <w:highlight w:val="white"/>
        </w:rPr>
        <w:t>Additional Clients have the absolute discretion, when establishing their procurement strategy for a Project Contract(s), to determine the most appropriate method for incorporating the Prices and rates into their contract.</w:t>
      </w:r>
    </w:p>
    <w:p w:rsidR="002351D6" w:rsidRDefault="00344155">
      <w:pPr>
        <w:numPr>
          <w:ilvl w:val="1"/>
          <w:numId w:val="37"/>
        </w:numPr>
        <w:tabs>
          <w:tab w:val="left" w:pos="814"/>
        </w:tabs>
        <w:spacing w:before="115" w:line="246" w:lineRule="auto"/>
        <w:ind w:left="814" w:right="161" w:hanging="708"/>
        <w:jc w:val="both"/>
      </w:pPr>
      <w:r>
        <w:t>Overhead, Profit and Fee percentage is fixed for the duration of the Framework. All other prices are fixed for two years from the framework Commencement Date. See Offsite Construction Solutions Schedule 12 Pricing Fluctuations.</w:t>
      </w:r>
    </w:p>
    <w:p w:rsidR="002351D6" w:rsidRDefault="00344155">
      <w:pPr>
        <w:numPr>
          <w:ilvl w:val="1"/>
          <w:numId w:val="37"/>
        </w:numPr>
        <w:tabs>
          <w:tab w:val="left" w:pos="814"/>
        </w:tabs>
        <w:spacing w:before="115" w:line="246" w:lineRule="auto"/>
        <w:ind w:left="814" w:right="161" w:hanging="708"/>
        <w:jc w:val="both"/>
      </w:pPr>
      <w:r>
        <w:t>All lots are National lots covering all UK NUTS codes. All Prices and rates submitted by Bidders are maximums and are to be applied for work to be carried out anywhere in the United Kingdom.</w:t>
      </w:r>
    </w:p>
    <w:p w:rsidR="002351D6" w:rsidRDefault="00344155">
      <w:pPr>
        <w:numPr>
          <w:ilvl w:val="1"/>
          <w:numId w:val="37"/>
        </w:numPr>
        <w:pBdr>
          <w:top w:val="nil"/>
          <w:left w:val="nil"/>
          <w:bottom w:val="nil"/>
          <w:right w:val="nil"/>
          <w:between w:val="nil"/>
        </w:pBdr>
        <w:tabs>
          <w:tab w:val="left" w:pos="814"/>
        </w:tabs>
        <w:spacing w:before="113" w:line="246" w:lineRule="auto"/>
        <w:ind w:left="814" w:right="160" w:hanging="708"/>
        <w:jc w:val="both"/>
      </w:pPr>
      <w:bookmarkStart w:id="6" w:name="_heading=h.2et92p0" w:colFirst="0" w:colLast="0"/>
      <w:bookmarkEnd w:id="6"/>
      <w:r>
        <w:t xml:space="preserve">Lots 1, 2, 3, 4 &amp; 5 are offsite construction Lots and Lot 6 is to improve Thermal Efficiency of existing buildings. Bidders must indicate at the beginning the price model workbook which Lots and sub-Lots they do or do not wish to bid for. The bidder shall complete </w:t>
      </w:r>
      <w:r>
        <w:rPr>
          <w:u w:val="single"/>
        </w:rPr>
        <w:t>all</w:t>
      </w:r>
      <w:r>
        <w:t xml:space="preserve"> necessary cells in Attachment 3a - Price Model Workbook sheets applicable to each Lot/sub-Lot for which it is submitting a bid.  These cells are highlighted green. No data shall be entered into cells highlighted red. Any bidder who fails to fully complete a price model workbook sheet for a Lot or sub-Lot for which it is submitting a bid, may be excluded from further participation in the procurement of that Lot or sub-Lot.</w:t>
      </w:r>
    </w:p>
    <w:p w:rsidR="002351D6" w:rsidRDefault="00344155">
      <w:pPr>
        <w:numPr>
          <w:ilvl w:val="1"/>
          <w:numId w:val="37"/>
        </w:numPr>
        <w:pBdr>
          <w:top w:val="nil"/>
          <w:left w:val="nil"/>
          <w:bottom w:val="nil"/>
          <w:right w:val="nil"/>
          <w:between w:val="nil"/>
        </w:pBdr>
        <w:tabs>
          <w:tab w:val="left" w:pos="814"/>
        </w:tabs>
        <w:spacing w:before="120" w:line="249" w:lineRule="auto"/>
        <w:ind w:left="814" w:right="159" w:hanging="708"/>
        <w:jc w:val="both"/>
      </w:pPr>
      <w:r>
        <w:t>The groupings of general construction or specialist operational areas by Lot are provided in paragraph 3 below. The Prices submitted by the bidder within each completed price model workbook sheet will be evaluated in accordance with the methodology relevant to that Lot described within this document.</w:t>
      </w:r>
    </w:p>
    <w:p w:rsidR="002351D6" w:rsidRDefault="002351D6">
      <w:pPr>
        <w:pBdr>
          <w:top w:val="nil"/>
          <w:left w:val="nil"/>
          <w:bottom w:val="nil"/>
          <w:right w:val="nil"/>
          <w:between w:val="nil"/>
        </w:pBdr>
        <w:spacing w:before="6"/>
        <w:rPr>
          <w:sz w:val="19"/>
          <w:szCs w:val="19"/>
        </w:rPr>
      </w:pPr>
    </w:p>
    <w:p w:rsidR="002351D6" w:rsidRDefault="00344155">
      <w:pPr>
        <w:numPr>
          <w:ilvl w:val="1"/>
          <w:numId w:val="37"/>
        </w:numPr>
        <w:pBdr>
          <w:top w:val="nil"/>
          <w:left w:val="nil"/>
          <w:bottom w:val="nil"/>
          <w:right w:val="nil"/>
          <w:between w:val="nil"/>
        </w:pBdr>
        <w:tabs>
          <w:tab w:val="left" w:pos="814"/>
        </w:tabs>
        <w:spacing w:line="246" w:lineRule="auto"/>
        <w:ind w:left="814" w:right="163" w:hanging="708"/>
        <w:jc w:val="both"/>
      </w:pPr>
      <w:r>
        <w:t>Weightings, as set out in each price model workbook sheet, will be applied to the Prices submitted during Price evaluation.</w:t>
      </w:r>
    </w:p>
    <w:p w:rsidR="002351D6" w:rsidRDefault="002351D6">
      <w:pPr>
        <w:pBdr>
          <w:top w:val="nil"/>
          <w:left w:val="nil"/>
          <w:bottom w:val="nil"/>
          <w:right w:val="nil"/>
          <w:between w:val="nil"/>
        </w:pBdr>
        <w:tabs>
          <w:tab w:val="left" w:pos="814"/>
        </w:tabs>
        <w:spacing w:line="246" w:lineRule="auto"/>
        <w:ind w:left="840" w:right="163"/>
        <w:jc w:val="both"/>
      </w:pPr>
    </w:p>
    <w:p w:rsidR="002351D6" w:rsidRDefault="00344155">
      <w:pPr>
        <w:numPr>
          <w:ilvl w:val="1"/>
          <w:numId w:val="37"/>
        </w:numPr>
        <w:pBdr>
          <w:top w:val="nil"/>
          <w:left w:val="nil"/>
          <w:bottom w:val="nil"/>
          <w:right w:val="nil"/>
          <w:between w:val="nil"/>
        </w:pBdr>
        <w:tabs>
          <w:tab w:val="left" w:pos="814"/>
        </w:tabs>
        <w:spacing w:line="246" w:lineRule="auto"/>
        <w:ind w:left="814" w:right="163" w:hanging="708"/>
        <w:jc w:val="both"/>
      </w:pPr>
      <w:r>
        <w:t xml:space="preserve">For Lots 1 to 5, Building size means Gross Internal Floor Area (GIFA) of a building or multiple buildings under a single Project Contract. GIFA is as defined in RICS New </w:t>
      </w:r>
      <w:r>
        <w:lastRenderedPageBreak/>
        <w:t>Rules of Measurement 1.</w:t>
      </w:r>
    </w:p>
    <w:p w:rsidR="002351D6" w:rsidRDefault="002351D6">
      <w:pPr>
        <w:pBdr>
          <w:top w:val="nil"/>
          <w:left w:val="nil"/>
          <w:bottom w:val="nil"/>
          <w:right w:val="nil"/>
          <w:between w:val="nil"/>
        </w:pBdr>
        <w:rPr>
          <w:sz w:val="20"/>
          <w:szCs w:val="20"/>
        </w:rPr>
      </w:pPr>
    </w:p>
    <w:p w:rsidR="002351D6" w:rsidRDefault="00344155">
      <w:pPr>
        <w:pStyle w:val="Heading2"/>
        <w:numPr>
          <w:ilvl w:val="0"/>
          <w:numId w:val="37"/>
        </w:numPr>
        <w:tabs>
          <w:tab w:val="left" w:pos="828"/>
          <w:tab w:val="left" w:pos="829"/>
        </w:tabs>
        <w:ind w:left="828" w:hanging="722"/>
      </w:pPr>
      <w:bookmarkStart w:id="7" w:name="_heading=h.tyjcwt" w:colFirst="0" w:colLast="0"/>
      <w:bookmarkEnd w:id="7"/>
      <w:r>
        <w:t>Groupings</w:t>
      </w:r>
    </w:p>
    <w:p w:rsidR="002351D6" w:rsidRDefault="00344155">
      <w:pPr>
        <w:numPr>
          <w:ilvl w:val="1"/>
          <w:numId w:val="37"/>
        </w:numPr>
        <w:pBdr>
          <w:top w:val="nil"/>
          <w:left w:val="nil"/>
          <w:bottom w:val="nil"/>
          <w:right w:val="nil"/>
          <w:between w:val="nil"/>
        </w:pBdr>
        <w:tabs>
          <w:tab w:val="left" w:pos="814"/>
        </w:tabs>
        <w:spacing w:before="124" w:line="246" w:lineRule="auto"/>
        <w:ind w:left="814" w:right="164" w:hanging="708"/>
        <w:jc w:val="both"/>
      </w:pPr>
      <w:r>
        <w:t>The table below sets out the groupings of OCS Lots and sub-Lots.</w:t>
      </w:r>
    </w:p>
    <w:p w:rsidR="002351D6" w:rsidRDefault="002351D6">
      <w:pPr>
        <w:pBdr>
          <w:top w:val="nil"/>
          <w:left w:val="nil"/>
          <w:bottom w:val="nil"/>
          <w:right w:val="nil"/>
          <w:between w:val="nil"/>
        </w:pBdr>
        <w:rPr>
          <w:sz w:val="14"/>
          <w:szCs w:val="14"/>
        </w:rPr>
      </w:pPr>
    </w:p>
    <w:tbl>
      <w:tblPr>
        <w:tblStyle w:val="afffffffffff1"/>
        <w:tblW w:w="8036" w:type="dxa"/>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7"/>
        <w:gridCol w:w="2799"/>
      </w:tblGrid>
      <w:tr w:rsidR="002351D6">
        <w:trPr>
          <w:trHeight w:val="640"/>
        </w:trPr>
        <w:tc>
          <w:tcPr>
            <w:tcW w:w="5237" w:type="dxa"/>
            <w:shd w:val="clear" w:color="auto" w:fill="ACB8C9"/>
          </w:tcPr>
          <w:p w:rsidR="002351D6" w:rsidRDefault="00344155">
            <w:r>
              <w:t>Lot Description</w:t>
            </w:r>
          </w:p>
        </w:tc>
        <w:tc>
          <w:tcPr>
            <w:tcW w:w="2799" w:type="dxa"/>
            <w:shd w:val="clear" w:color="auto" w:fill="ACB8C9"/>
          </w:tcPr>
          <w:p w:rsidR="002351D6" w:rsidRDefault="00344155">
            <w:r>
              <w:t>Sheet within Price Model Workbook to be completed</w:t>
            </w:r>
          </w:p>
        </w:tc>
      </w:tr>
      <w:tr w:rsidR="002351D6">
        <w:trPr>
          <w:trHeight w:val="420"/>
        </w:trPr>
        <w:tc>
          <w:tcPr>
            <w:tcW w:w="8036" w:type="dxa"/>
            <w:gridSpan w:val="2"/>
            <w:shd w:val="clear" w:color="auto" w:fill="D4DCE3"/>
          </w:tcPr>
          <w:p w:rsidR="002351D6" w:rsidRDefault="00344155">
            <w:pPr>
              <w:ind w:left="141"/>
            </w:pPr>
            <w:r>
              <w:t>Lot 1 - Built Estate including Education</w:t>
            </w:r>
          </w:p>
        </w:tc>
      </w:tr>
      <w:tr w:rsidR="002351D6">
        <w:trPr>
          <w:trHeight w:val="680"/>
        </w:trPr>
        <w:tc>
          <w:tcPr>
            <w:tcW w:w="5237" w:type="dxa"/>
          </w:tcPr>
          <w:p w:rsidR="002351D6" w:rsidRDefault="00344155">
            <w:pPr>
              <w:tabs>
                <w:tab w:val="left" w:pos="825"/>
              </w:tabs>
              <w:ind w:left="708" w:hanging="566"/>
            </w:pPr>
            <w:r>
              <w:t xml:space="preserve">1.1 - Purchase of 3D Turnkey Solutions up to £15m. Hire of 3D Turnkey Solutions </w:t>
            </w:r>
          </w:p>
        </w:tc>
        <w:tc>
          <w:tcPr>
            <w:tcW w:w="2799" w:type="dxa"/>
          </w:tcPr>
          <w:p w:rsidR="002351D6" w:rsidRDefault="00344155">
            <w:pPr>
              <w:ind w:left="141"/>
            </w:pPr>
            <w:r>
              <w:t>2. Sub-Lot 1.1</w:t>
            </w:r>
          </w:p>
        </w:tc>
      </w:tr>
      <w:tr w:rsidR="002351D6">
        <w:trPr>
          <w:trHeight w:val="680"/>
        </w:trPr>
        <w:tc>
          <w:tcPr>
            <w:tcW w:w="5237" w:type="dxa"/>
          </w:tcPr>
          <w:p w:rsidR="002351D6" w:rsidRDefault="00344155">
            <w:pPr>
              <w:tabs>
                <w:tab w:val="left" w:pos="825"/>
                <w:tab w:val="left" w:pos="826"/>
              </w:tabs>
              <w:ind w:left="708" w:hanging="566"/>
            </w:pPr>
            <w:r>
              <w:t>1.2 - Purchase of 3D Turnkey Solutions Greater Than £15m.</w:t>
            </w:r>
          </w:p>
        </w:tc>
        <w:tc>
          <w:tcPr>
            <w:tcW w:w="2799" w:type="dxa"/>
          </w:tcPr>
          <w:p w:rsidR="002351D6" w:rsidRDefault="00344155">
            <w:pPr>
              <w:ind w:left="141"/>
            </w:pPr>
            <w:r>
              <w:t>3. Sub-Lot 1.2</w:t>
            </w:r>
          </w:p>
        </w:tc>
      </w:tr>
      <w:tr w:rsidR="002351D6">
        <w:trPr>
          <w:trHeight w:val="680"/>
        </w:trPr>
        <w:tc>
          <w:tcPr>
            <w:tcW w:w="5237" w:type="dxa"/>
          </w:tcPr>
          <w:p w:rsidR="002351D6" w:rsidRDefault="00344155">
            <w:pPr>
              <w:tabs>
                <w:tab w:val="left" w:pos="825"/>
                <w:tab w:val="left" w:pos="826"/>
              </w:tabs>
              <w:ind w:left="141"/>
            </w:pPr>
            <w:r>
              <w:t>1.3 - Purchase of 2D Turnkey Solutions</w:t>
            </w:r>
          </w:p>
        </w:tc>
        <w:tc>
          <w:tcPr>
            <w:tcW w:w="2799" w:type="dxa"/>
          </w:tcPr>
          <w:p w:rsidR="002351D6" w:rsidRDefault="00344155">
            <w:pPr>
              <w:ind w:left="141"/>
            </w:pPr>
            <w:r>
              <w:t>4. Sub-Lot 1.3</w:t>
            </w:r>
          </w:p>
        </w:tc>
      </w:tr>
      <w:tr w:rsidR="002351D6">
        <w:trPr>
          <w:trHeight w:val="385"/>
        </w:trPr>
        <w:tc>
          <w:tcPr>
            <w:tcW w:w="8036" w:type="dxa"/>
            <w:gridSpan w:val="2"/>
            <w:shd w:val="clear" w:color="auto" w:fill="D4DCE3"/>
          </w:tcPr>
          <w:p w:rsidR="002351D6" w:rsidRDefault="00344155">
            <w:pPr>
              <w:ind w:left="141"/>
            </w:pPr>
            <w:r>
              <w:t>Lot 2 - Healthcare</w:t>
            </w:r>
          </w:p>
        </w:tc>
      </w:tr>
      <w:tr w:rsidR="002351D6">
        <w:trPr>
          <w:trHeight w:val="680"/>
        </w:trPr>
        <w:tc>
          <w:tcPr>
            <w:tcW w:w="5237" w:type="dxa"/>
          </w:tcPr>
          <w:p w:rsidR="002351D6" w:rsidRDefault="00344155">
            <w:pPr>
              <w:tabs>
                <w:tab w:val="left" w:pos="825"/>
                <w:tab w:val="left" w:pos="826"/>
              </w:tabs>
              <w:ind w:left="141"/>
            </w:pPr>
            <w:r>
              <w:t>2.1 - Purchase and Hire of 3D Turnkey Solutions</w:t>
            </w:r>
          </w:p>
        </w:tc>
        <w:tc>
          <w:tcPr>
            <w:tcW w:w="2799" w:type="dxa"/>
          </w:tcPr>
          <w:p w:rsidR="002351D6" w:rsidRDefault="00344155">
            <w:pPr>
              <w:ind w:left="141"/>
            </w:pPr>
            <w:r>
              <w:t>5. Sub-Lot 2.1</w:t>
            </w:r>
          </w:p>
        </w:tc>
      </w:tr>
      <w:tr w:rsidR="002351D6">
        <w:trPr>
          <w:trHeight w:val="680"/>
        </w:trPr>
        <w:tc>
          <w:tcPr>
            <w:tcW w:w="5237" w:type="dxa"/>
          </w:tcPr>
          <w:p w:rsidR="002351D6" w:rsidRDefault="00344155">
            <w:pPr>
              <w:tabs>
                <w:tab w:val="left" w:pos="825"/>
                <w:tab w:val="left" w:pos="826"/>
              </w:tabs>
              <w:ind w:left="141"/>
            </w:pPr>
            <w:r>
              <w:t>2.2 - Purchase of 2D Turnkey Solutions</w:t>
            </w:r>
          </w:p>
        </w:tc>
        <w:tc>
          <w:tcPr>
            <w:tcW w:w="2799" w:type="dxa"/>
          </w:tcPr>
          <w:p w:rsidR="002351D6" w:rsidRDefault="00344155">
            <w:pPr>
              <w:ind w:left="141"/>
            </w:pPr>
            <w:r>
              <w:t>6. Sub-Lot 2.2</w:t>
            </w:r>
          </w:p>
        </w:tc>
      </w:tr>
      <w:tr w:rsidR="002351D6">
        <w:trPr>
          <w:trHeight w:val="386"/>
        </w:trPr>
        <w:tc>
          <w:tcPr>
            <w:tcW w:w="8036" w:type="dxa"/>
            <w:gridSpan w:val="2"/>
            <w:shd w:val="clear" w:color="auto" w:fill="D4DCE3"/>
          </w:tcPr>
          <w:p w:rsidR="002351D6" w:rsidRDefault="00344155">
            <w:pPr>
              <w:ind w:left="141"/>
            </w:pPr>
            <w:r>
              <w:t xml:space="preserve">Lot 3 - Residential </w:t>
            </w:r>
          </w:p>
        </w:tc>
      </w:tr>
      <w:tr w:rsidR="002351D6">
        <w:trPr>
          <w:trHeight w:val="680"/>
        </w:trPr>
        <w:tc>
          <w:tcPr>
            <w:tcW w:w="5237" w:type="dxa"/>
          </w:tcPr>
          <w:p w:rsidR="002351D6" w:rsidRDefault="00344155">
            <w:pPr>
              <w:tabs>
                <w:tab w:val="left" w:pos="825"/>
                <w:tab w:val="left" w:pos="826"/>
              </w:tabs>
              <w:ind w:left="141"/>
            </w:pPr>
            <w:r>
              <w:t>3 - Purchase 3D &amp; 2D Turnkey Solutions</w:t>
            </w:r>
          </w:p>
        </w:tc>
        <w:tc>
          <w:tcPr>
            <w:tcW w:w="2799" w:type="dxa"/>
          </w:tcPr>
          <w:p w:rsidR="002351D6" w:rsidRDefault="00344155">
            <w:pPr>
              <w:ind w:left="141"/>
            </w:pPr>
            <w:r>
              <w:t>7. Lot 3</w:t>
            </w:r>
          </w:p>
        </w:tc>
      </w:tr>
      <w:tr w:rsidR="002351D6">
        <w:trPr>
          <w:trHeight w:val="386"/>
        </w:trPr>
        <w:tc>
          <w:tcPr>
            <w:tcW w:w="8036" w:type="dxa"/>
            <w:gridSpan w:val="2"/>
            <w:shd w:val="clear" w:color="auto" w:fill="D4DCE3"/>
          </w:tcPr>
          <w:p w:rsidR="002351D6" w:rsidRDefault="00344155">
            <w:pPr>
              <w:ind w:left="141"/>
            </w:pPr>
            <w:r>
              <w:t>Lot 4 – Justice</w:t>
            </w:r>
          </w:p>
        </w:tc>
      </w:tr>
      <w:tr w:rsidR="002351D6">
        <w:trPr>
          <w:trHeight w:val="680"/>
        </w:trPr>
        <w:tc>
          <w:tcPr>
            <w:tcW w:w="5237" w:type="dxa"/>
          </w:tcPr>
          <w:p w:rsidR="002351D6" w:rsidRDefault="00344155">
            <w:pPr>
              <w:tabs>
                <w:tab w:val="left" w:pos="825"/>
                <w:tab w:val="left" w:pos="826"/>
              </w:tabs>
              <w:ind w:left="141"/>
            </w:pPr>
            <w:r>
              <w:t>4.1 - Purchase of 3D Turnkey Solutions</w:t>
            </w:r>
          </w:p>
        </w:tc>
        <w:tc>
          <w:tcPr>
            <w:tcW w:w="2799" w:type="dxa"/>
          </w:tcPr>
          <w:p w:rsidR="002351D6" w:rsidRDefault="00344155">
            <w:pPr>
              <w:ind w:left="141"/>
            </w:pPr>
            <w:r>
              <w:t>8. Sub-Lot 4.1</w:t>
            </w:r>
          </w:p>
        </w:tc>
      </w:tr>
      <w:tr w:rsidR="002351D6">
        <w:trPr>
          <w:trHeight w:val="680"/>
        </w:trPr>
        <w:tc>
          <w:tcPr>
            <w:tcW w:w="5237" w:type="dxa"/>
          </w:tcPr>
          <w:p w:rsidR="002351D6" w:rsidRDefault="00344155">
            <w:pPr>
              <w:tabs>
                <w:tab w:val="left" w:pos="825"/>
                <w:tab w:val="left" w:pos="826"/>
              </w:tabs>
              <w:ind w:left="141"/>
            </w:pPr>
            <w:r>
              <w:t>4.2 - Purchase of 2D Turnkey Solutions</w:t>
            </w:r>
          </w:p>
        </w:tc>
        <w:tc>
          <w:tcPr>
            <w:tcW w:w="2799" w:type="dxa"/>
          </w:tcPr>
          <w:p w:rsidR="002351D6" w:rsidRDefault="00344155">
            <w:pPr>
              <w:ind w:left="141"/>
            </w:pPr>
            <w:r>
              <w:t>9. Sub-Lot 4.2</w:t>
            </w:r>
          </w:p>
        </w:tc>
      </w:tr>
      <w:tr w:rsidR="002351D6">
        <w:trPr>
          <w:trHeight w:val="440"/>
        </w:trPr>
        <w:tc>
          <w:tcPr>
            <w:tcW w:w="8036" w:type="dxa"/>
            <w:gridSpan w:val="2"/>
            <w:shd w:val="clear" w:color="auto" w:fill="D4DCE3"/>
          </w:tcPr>
          <w:p w:rsidR="002351D6" w:rsidRDefault="00344155">
            <w:pPr>
              <w:ind w:left="141"/>
            </w:pPr>
            <w:r>
              <w:t>Lot 5 – Defence</w:t>
            </w:r>
          </w:p>
        </w:tc>
      </w:tr>
      <w:tr w:rsidR="002351D6">
        <w:trPr>
          <w:trHeight w:val="680"/>
        </w:trPr>
        <w:tc>
          <w:tcPr>
            <w:tcW w:w="5237" w:type="dxa"/>
          </w:tcPr>
          <w:p w:rsidR="002351D6" w:rsidRDefault="00344155">
            <w:pPr>
              <w:tabs>
                <w:tab w:val="left" w:pos="825"/>
                <w:tab w:val="left" w:pos="826"/>
              </w:tabs>
              <w:ind w:left="141"/>
            </w:pPr>
            <w:r>
              <w:t xml:space="preserve">5.1 - Purchase of 3D Turnkey Solutions </w:t>
            </w:r>
          </w:p>
        </w:tc>
        <w:tc>
          <w:tcPr>
            <w:tcW w:w="2799" w:type="dxa"/>
          </w:tcPr>
          <w:p w:rsidR="002351D6" w:rsidRDefault="00344155">
            <w:pPr>
              <w:ind w:left="141"/>
            </w:pPr>
            <w:r>
              <w:t>10. Sub-Lot 4.1</w:t>
            </w:r>
          </w:p>
        </w:tc>
      </w:tr>
      <w:tr w:rsidR="002351D6">
        <w:trPr>
          <w:trHeight w:val="680"/>
        </w:trPr>
        <w:tc>
          <w:tcPr>
            <w:tcW w:w="5237" w:type="dxa"/>
          </w:tcPr>
          <w:p w:rsidR="002351D6" w:rsidRDefault="00344155">
            <w:pPr>
              <w:tabs>
                <w:tab w:val="left" w:pos="825"/>
                <w:tab w:val="left" w:pos="826"/>
              </w:tabs>
              <w:ind w:left="141"/>
            </w:pPr>
            <w:r>
              <w:t>5.2 - Purchase of 2D Turnkey Solutions</w:t>
            </w:r>
          </w:p>
        </w:tc>
        <w:tc>
          <w:tcPr>
            <w:tcW w:w="2799" w:type="dxa"/>
          </w:tcPr>
          <w:p w:rsidR="002351D6" w:rsidRDefault="00344155">
            <w:pPr>
              <w:ind w:left="141"/>
            </w:pPr>
            <w:r>
              <w:t>11. Sub-Lot 4.2</w:t>
            </w:r>
          </w:p>
        </w:tc>
      </w:tr>
      <w:tr w:rsidR="002351D6">
        <w:trPr>
          <w:trHeight w:val="439"/>
        </w:trPr>
        <w:tc>
          <w:tcPr>
            <w:tcW w:w="8036" w:type="dxa"/>
            <w:gridSpan w:val="2"/>
            <w:shd w:val="clear" w:color="auto" w:fill="D4DCE3"/>
          </w:tcPr>
          <w:p w:rsidR="002351D6" w:rsidRDefault="00344155">
            <w:pPr>
              <w:ind w:left="141"/>
            </w:pPr>
            <w:r>
              <w:lastRenderedPageBreak/>
              <w:t>Lot 6 – Thermal Efficiency Upgrades</w:t>
            </w:r>
          </w:p>
        </w:tc>
      </w:tr>
      <w:tr w:rsidR="002351D6">
        <w:trPr>
          <w:trHeight w:val="680"/>
        </w:trPr>
        <w:tc>
          <w:tcPr>
            <w:tcW w:w="5237" w:type="dxa"/>
          </w:tcPr>
          <w:p w:rsidR="002351D6" w:rsidRDefault="00344155">
            <w:pPr>
              <w:tabs>
                <w:tab w:val="left" w:pos="825"/>
                <w:tab w:val="left" w:pos="826"/>
              </w:tabs>
              <w:ind w:left="141"/>
            </w:pPr>
            <w:r>
              <w:t>6 - Purchase Thermal Efficiency Upgrades</w:t>
            </w:r>
          </w:p>
        </w:tc>
        <w:tc>
          <w:tcPr>
            <w:tcW w:w="2799" w:type="dxa"/>
          </w:tcPr>
          <w:p w:rsidR="002351D6" w:rsidRDefault="00344155">
            <w:pPr>
              <w:ind w:left="141"/>
            </w:pPr>
            <w:r>
              <w:t>12. Lot 6</w:t>
            </w:r>
          </w:p>
        </w:tc>
      </w:tr>
    </w:tbl>
    <w:p w:rsidR="002351D6" w:rsidRDefault="002351D6"/>
    <w:p w:rsidR="002351D6" w:rsidRDefault="00344155">
      <w:pPr>
        <w:numPr>
          <w:ilvl w:val="1"/>
          <w:numId w:val="37"/>
        </w:numPr>
        <w:pBdr>
          <w:top w:val="nil"/>
          <w:left w:val="nil"/>
          <w:bottom w:val="nil"/>
          <w:right w:val="nil"/>
          <w:between w:val="nil"/>
        </w:pBdr>
        <w:tabs>
          <w:tab w:val="left" w:pos="814"/>
        </w:tabs>
        <w:spacing w:before="124" w:line="246" w:lineRule="auto"/>
        <w:ind w:right="164"/>
        <w:jc w:val="both"/>
      </w:pPr>
      <w:bookmarkStart w:id="8" w:name="_heading=h.gjdgxs" w:colFirst="0" w:colLast="0"/>
      <w:bookmarkEnd w:id="8"/>
      <w:r>
        <w:rPr>
          <w:color w:val="000000"/>
        </w:rPr>
        <w:t>Regional boundaries for all lots are defined by reference to the Eurostat Nomenclature of Territorial Units for Statistics (NUTS) codes, as follows:</w:t>
      </w:r>
    </w:p>
    <w:p w:rsidR="002351D6" w:rsidRDefault="002351D6">
      <w:pPr>
        <w:pBdr>
          <w:top w:val="nil"/>
          <w:left w:val="nil"/>
          <w:bottom w:val="nil"/>
          <w:right w:val="nil"/>
          <w:between w:val="nil"/>
        </w:pBdr>
        <w:spacing w:before="2"/>
        <w:rPr>
          <w:sz w:val="25"/>
          <w:szCs w:val="25"/>
        </w:rPr>
      </w:pPr>
    </w:p>
    <w:tbl>
      <w:tblPr>
        <w:tblStyle w:val="afffffffffff2"/>
        <w:tblW w:w="3971" w:type="dxa"/>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838"/>
      </w:tblGrid>
      <w:tr w:rsidR="002351D6">
        <w:trPr>
          <w:trHeight w:val="273"/>
        </w:trPr>
        <w:tc>
          <w:tcPr>
            <w:tcW w:w="1133" w:type="dxa"/>
          </w:tcPr>
          <w:p w:rsidR="002351D6" w:rsidRDefault="00344155">
            <w:pPr>
              <w:pBdr>
                <w:top w:val="nil"/>
                <w:left w:val="nil"/>
                <w:bottom w:val="nil"/>
                <w:right w:val="nil"/>
                <w:between w:val="nil"/>
              </w:pBdr>
              <w:spacing w:line="248" w:lineRule="auto"/>
              <w:ind w:left="107"/>
            </w:pPr>
            <w:r>
              <w:t>Code</w:t>
            </w:r>
          </w:p>
        </w:tc>
        <w:tc>
          <w:tcPr>
            <w:tcW w:w="2838" w:type="dxa"/>
          </w:tcPr>
          <w:p w:rsidR="002351D6" w:rsidRDefault="00344155">
            <w:pPr>
              <w:pBdr>
                <w:top w:val="nil"/>
                <w:left w:val="nil"/>
                <w:bottom w:val="nil"/>
                <w:right w:val="nil"/>
                <w:between w:val="nil"/>
              </w:pBdr>
              <w:spacing w:line="248" w:lineRule="auto"/>
              <w:ind w:left="107"/>
            </w:pPr>
            <w:r>
              <w:t>Region</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UKC</w:t>
            </w:r>
          </w:p>
        </w:tc>
        <w:tc>
          <w:tcPr>
            <w:tcW w:w="2838" w:type="dxa"/>
          </w:tcPr>
          <w:p w:rsidR="002351D6" w:rsidRDefault="00344155">
            <w:pPr>
              <w:pBdr>
                <w:top w:val="nil"/>
                <w:left w:val="nil"/>
                <w:bottom w:val="nil"/>
                <w:right w:val="nil"/>
                <w:between w:val="nil"/>
              </w:pBdr>
              <w:spacing w:line="248" w:lineRule="auto"/>
              <w:ind w:left="107"/>
            </w:pPr>
            <w:r>
              <w:t>North East</w:t>
            </w:r>
          </w:p>
        </w:tc>
      </w:tr>
      <w:tr w:rsidR="002351D6">
        <w:trPr>
          <w:trHeight w:val="273"/>
        </w:trPr>
        <w:tc>
          <w:tcPr>
            <w:tcW w:w="1133" w:type="dxa"/>
          </w:tcPr>
          <w:p w:rsidR="002351D6" w:rsidRDefault="00344155">
            <w:pPr>
              <w:pBdr>
                <w:top w:val="nil"/>
                <w:left w:val="nil"/>
                <w:bottom w:val="nil"/>
                <w:right w:val="nil"/>
                <w:between w:val="nil"/>
              </w:pBdr>
              <w:spacing w:line="250" w:lineRule="auto"/>
              <w:ind w:left="107"/>
            </w:pPr>
            <w:r>
              <w:t>UKD</w:t>
            </w:r>
          </w:p>
        </w:tc>
        <w:tc>
          <w:tcPr>
            <w:tcW w:w="2838" w:type="dxa"/>
          </w:tcPr>
          <w:p w:rsidR="002351D6" w:rsidRDefault="00344155">
            <w:pPr>
              <w:pBdr>
                <w:top w:val="nil"/>
                <w:left w:val="nil"/>
                <w:bottom w:val="nil"/>
                <w:right w:val="nil"/>
                <w:between w:val="nil"/>
              </w:pBdr>
              <w:spacing w:line="250" w:lineRule="auto"/>
              <w:ind w:left="107"/>
            </w:pPr>
            <w:r>
              <w:t>North West</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UKE</w:t>
            </w:r>
          </w:p>
        </w:tc>
        <w:tc>
          <w:tcPr>
            <w:tcW w:w="2838" w:type="dxa"/>
          </w:tcPr>
          <w:p w:rsidR="002351D6" w:rsidRDefault="00344155">
            <w:pPr>
              <w:pBdr>
                <w:top w:val="nil"/>
                <w:left w:val="nil"/>
                <w:bottom w:val="nil"/>
                <w:right w:val="nil"/>
                <w:between w:val="nil"/>
              </w:pBdr>
              <w:spacing w:line="248" w:lineRule="auto"/>
              <w:ind w:left="107"/>
            </w:pPr>
            <w:r>
              <w:t>Yorkshire &amp; The Humber</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UKF</w:t>
            </w:r>
          </w:p>
        </w:tc>
        <w:tc>
          <w:tcPr>
            <w:tcW w:w="2838" w:type="dxa"/>
          </w:tcPr>
          <w:p w:rsidR="002351D6" w:rsidRDefault="00344155">
            <w:pPr>
              <w:pBdr>
                <w:top w:val="nil"/>
                <w:left w:val="nil"/>
                <w:bottom w:val="nil"/>
                <w:right w:val="nil"/>
                <w:between w:val="nil"/>
              </w:pBdr>
              <w:spacing w:line="248" w:lineRule="auto"/>
              <w:ind w:left="107"/>
            </w:pPr>
            <w:r>
              <w:t>East Midlands</w:t>
            </w:r>
          </w:p>
        </w:tc>
      </w:tr>
      <w:tr w:rsidR="002351D6">
        <w:trPr>
          <w:trHeight w:val="273"/>
        </w:trPr>
        <w:tc>
          <w:tcPr>
            <w:tcW w:w="1133" w:type="dxa"/>
          </w:tcPr>
          <w:p w:rsidR="002351D6" w:rsidRDefault="00344155">
            <w:pPr>
              <w:pBdr>
                <w:top w:val="nil"/>
                <w:left w:val="nil"/>
                <w:bottom w:val="nil"/>
                <w:right w:val="nil"/>
                <w:between w:val="nil"/>
              </w:pBdr>
              <w:spacing w:line="251" w:lineRule="auto"/>
              <w:ind w:left="107"/>
            </w:pPr>
            <w:r>
              <w:t>UKG</w:t>
            </w:r>
          </w:p>
        </w:tc>
        <w:tc>
          <w:tcPr>
            <w:tcW w:w="2838" w:type="dxa"/>
          </w:tcPr>
          <w:p w:rsidR="002351D6" w:rsidRDefault="00344155">
            <w:pPr>
              <w:pBdr>
                <w:top w:val="nil"/>
                <w:left w:val="nil"/>
                <w:bottom w:val="nil"/>
                <w:right w:val="nil"/>
                <w:between w:val="nil"/>
              </w:pBdr>
              <w:spacing w:line="251" w:lineRule="auto"/>
              <w:ind w:left="107"/>
            </w:pPr>
            <w:r>
              <w:t>West Midlands</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UKH</w:t>
            </w:r>
          </w:p>
        </w:tc>
        <w:tc>
          <w:tcPr>
            <w:tcW w:w="2838" w:type="dxa"/>
          </w:tcPr>
          <w:p w:rsidR="002351D6" w:rsidRDefault="00344155">
            <w:pPr>
              <w:pBdr>
                <w:top w:val="nil"/>
                <w:left w:val="nil"/>
                <w:bottom w:val="nil"/>
                <w:right w:val="nil"/>
                <w:between w:val="nil"/>
              </w:pBdr>
              <w:spacing w:line="248" w:lineRule="auto"/>
              <w:ind w:left="107"/>
            </w:pPr>
            <w:r>
              <w:t>East of England</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UKI</w:t>
            </w:r>
          </w:p>
        </w:tc>
        <w:tc>
          <w:tcPr>
            <w:tcW w:w="2838" w:type="dxa"/>
          </w:tcPr>
          <w:p w:rsidR="002351D6" w:rsidRDefault="00344155">
            <w:pPr>
              <w:pBdr>
                <w:top w:val="nil"/>
                <w:left w:val="nil"/>
                <w:bottom w:val="nil"/>
                <w:right w:val="nil"/>
                <w:between w:val="nil"/>
              </w:pBdr>
              <w:spacing w:line="248" w:lineRule="auto"/>
              <w:ind w:left="107"/>
            </w:pPr>
            <w:r>
              <w:t>Greater London</w:t>
            </w:r>
          </w:p>
        </w:tc>
      </w:tr>
      <w:tr w:rsidR="002351D6">
        <w:trPr>
          <w:trHeight w:val="273"/>
        </w:trPr>
        <w:tc>
          <w:tcPr>
            <w:tcW w:w="1133" w:type="dxa"/>
          </w:tcPr>
          <w:p w:rsidR="002351D6" w:rsidRDefault="00344155">
            <w:pPr>
              <w:pBdr>
                <w:top w:val="nil"/>
                <w:left w:val="nil"/>
                <w:bottom w:val="nil"/>
                <w:right w:val="nil"/>
                <w:between w:val="nil"/>
              </w:pBdr>
              <w:spacing w:line="250" w:lineRule="auto"/>
              <w:ind w:left="107"/>
            </w:pPr>
            <w:r>
              <w:t>UKJ</w:t>
            </w:r>
          </w:p>
        </w:tc>
        <w:tc>
          <w:tcPr>
            <w:tcW w:w="2838" w:type="dxa"/>
          </w:tcPr>
          <w:p w:rsidR="002351D6" w:rsidRDefault="00344155">
            <w:pPr>
              <w:pBdr>
                <w:top w:val="nil"/>
                <w:left w:val="nil"/>
                <w:bottom w:val="nil"/>
                <w:right w:val="nil"/>
                <w:between w:val="nil"/>
              </w:pBdr>
              <w:spacing w:line="250" w:lineRule="auto"/>
              <w:ind w:left="107"/>
            </w:pPr>
            <w:r>
              <w:t>South East</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UKK</w:t>
            </w:r>
          </w:p>
        </w:tc>
        <w:tc>
          <w:tcPr>
            <w:tcW w:w="2838" w:type="dxa"/>
          </w:tcPr>
          <w:p w:rsidR="002351D6" w:rsidRDefault="00344155">
            <w:pPr>
              <w:pBdr>
                <w:top w:val="nil"/>
                <w:left w:val="nil"/>
                <w:bottom w:val="nil"/>
                <w:right w:val="nil"/>
                <w:between w:val="nil"/>
              </w:pBdr>
              <w:spacing w:line="248" w:lineRule="auto"/>
              <w:ind w:left="107"/>
            </w:pPr>
            <w:r>
              <w:t>South West</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UKL</w:t>
            </w:r>
          </w:p>
        </w:tc>
        <w:tc>
          <w:tcPr>
            <w:tcW w:w="2838" w:type="dxa"/>
          </w:tcPr>
          <w:p w:rsidR="002351D6" w:rsidRDefault="00344155">
            <w:pPr>
              <w:pBdr>
                <w:top w:val="nil"/>
                <w:left w:val="nil"/>
                <w:bottom w:val="nil"/>
                <w:right w:val="nil"/>
                <w:between w:val="nil"/>
              </w:pBdr>
              <w:spacing w:line="248" w:lineRule="auto"/>
              <w:ind w:left="107"/>
            </w:pPr>
            <w:r>
              <w:t>Wales</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UKM</w:t>
            </w:r>
          </w:p>
        </w:tc>
        <w:tc>
          <w:tcPr>
            <w:tcW w:w="2838" w:type="dxa"/>
          </w:tcPr>
          <w:p w:rsidR="002351D6" w:rsidRDefault="00344155">
            <w:pPr>
              <w:pBdr>
                <w:top w:val="nil"/>
                <w:left w:val="nil"/>
                <w:bottom w:val="nil"/>
                <w:right w:val="nil"/>
                <w:between w:val="nil"/>
              </w:pBdr>
              <w:spacing w:line="248" w:lineRule="auto"/>
              <w:ind w:left="107"/>
            </w:pPr>
            <w:r>
              <w:t>Scotland</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UKN</w:t>
            </w:r>
          </w:p>
        </w:tc>
        <w:tc>
          <w:tcPr>
            <w:tcW w:w="2838" w:type="dxa"/>
          </w:tcPr>
          <w:p w:rsidR="002351D6" w:rsidRDefault="00344155">
            <w:pPr>
              <w:pBdr>
                <w:top w:val="nil"/>
                <w:left w:val="nil"/>
                <w:bottom w:val="nil"/>
                <w:right w:val="nil"/>
                <w:between w:val="nil"/>
              </w:pBdr>
              <w:spacing w:line="248" w:lineRule="auto"/>
              <w:ind w:left="107"/>
            </w:pPr>
            <w:r>
              <w:t>Northern Ireland</w:t>
            </w:r>
          </w:p>
        </w:tc>
      </w:tr>
    </w:tbl>
    <w:p w:rsidR="002351D6" w:rsidRDefault="002351D6">
      <w:pPr>
        <w:pBdr>
          <w:top w:val="nil"/>
          <w:left w:val="nil"/>
          <w:bottom w:val="nil"/>
          <w:right w:val="nil"/>
          <w:between w:val="nil"/>
        </w:pBdr>
        <w:spacing w:before="6"/>
        <w:rPr>
          <w:sz w:val="15"/>
          <w:szCs w:val="15"/>
        </w:rPr>
      </w:pPr>
    </w:p>
    <w:p w:rsidR="002351D6" w:rsidRDefault="002351D6">
      <w:pPr>
        <w:pBdr>
          <w:top w:val="nil"/>
          <w:left w:val="nil"/>
          <w:bottom w:val="nil"/>
          <w:right w:val="nil"/>
          <w:between w:val="nil"/>
        </w:pBdr>
        <w:spacing w:before="6"/>
        <w:rPr>
          <w:sz w:val="15"/>
          <w:szCs w:val="15"/>
        </w:rPr>
      </w:pPr>
    </w:p>
    <w:p w:rsidR="002351D6" w:rsidRDefault="00344155">
      <w:pPr>
        <w:pStyle w:val="Heading2"/>
        <w:numPr>
          <w:ilvl w:val="0"/>
          <w:numId w:val="37"/>
        </w:numPr>
        <w:tabs>
          <w:tab w:val="left" w:pos="765"/>
          <w:tab w:val="left" w:pos="766"/>
        </w:tabs>
        <w:spacing w:before="94"/>
        <w:ind w:left="766" w:hanging="660"/>
      </w:pPr>
      <w:bookmarkStart w:id="9" w:name="_heading=h.3dy6vkm" w:colFirst="0" w:colLast="0"/>
      <w:bookmarkEnd w:id="9"/>
      <w:r>
        <w:t>The Price Model Workbook</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The pricing approach described in this document and adopted for Lots 1 – 6 is slightly different for each Lot/sub-Lot and each is described in this guidance document below.</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The sheets are protected to ensure that only the required information is provided. Sheets must not be unprotected, copied or amended in any way. Any bidder who unprotects, copies, amends or otherwise modifies the price model workbook in any way may be excluded from further participation in this procurement.</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Detailed instructions related to each Lot/sub-Lot are provided below.</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A price model workbook is provided which covers all Lots and sub-Lots (in Microsoft Excel format).</w:t>
      </w:r>
    </w:p>
    <w:p w:rsidR="002351D6" w:rsidRDefault="00344155">
      <w:pPr>
        <w:numPr>
          <w:ilvl w:val="1"/>
          <w:numId w:val="37"/>
        </w:numPr>
        <w:pBdr>
          <w:top w:val="nil"/>
          <w:left w:val="nil"/>
          <w:bottom w:val="nil"/>
          <w:right w:val="nil"/>
          <w:between w:val="nil"/>
        </w:pBdr>
        <w:tabs>
          <w:tab w:val="left" w:pos="813"/>
          <w:tab w:val="left" w:pos="814"/>
        </w:tabs>
        <w:spacing w:before="119" w:line="246" w:lineRule="auto"/>
        <w:ind w:left="814" w:right="165" w:hanging="708"/>
      </w:pPr>
      <w:r>
        <w:t>The bidder shall refer to the table at paragraph 3.1 above, to determine the relevant sheet(s) within the price model workbook applicable to the Lot(s)/sub-Lot(s) for which it is submitting a tender.</w:t>
      </w:r>
    </w:p>
    <w:p w:rsidR="002351D6" w:rsidRDefault="00344155">
      <w:pPr>
        <w:numPr>
          <w:ilvl w:val="1"/>
          <w:numId w:val="37"/>
        </w:numPr>
        <w:pBdr>
          <w:top w:val="nil"/>
          <w:left w:val="nil"/>
          <w:bottom w:val="nil"/>
          <w:right w:val="nil"/>
          <w:between w:val="nil"/>
        </w:pBdr>
        <w:tabs>
          <w:tab w:val="left" w:pos="813"/>
          <w:tab w:val="left" w:pos="814"/>
        </w:tabs>
        <w:spacing w:before="115"/>
        <w:ind w:left="814" w:hanging="708"/>
      </w:pPr>
      <w:r>
        <w:t>Bidders must comply with all constraints described elsewhere within Attachment 2</w:t>
      </w:r>
    </w:p>
    <w:p w:rsidR="002351D6" w:rsidRDefault="00344155">
      <w:pPr>
        <w:pBdr>
          <w:top w:val="nil"/>
          <w:left w:val="nil"/>
          <w:bottom w:val="nil"/>
          <w:right w:val="nil"/>
          <w:between w:val="nil"/>
        </w:pBdr>
        <w:spacing w:before="9"/>
        <w:ind w:left="814"/>
      </w:pPr>
      <w:r>
        <w:t>– How to Bid when submitting bids for multiple Lots/sub-Lots.</w:t>
      </w:r>
    </w:p>
    <w:p w:rsidR="002351D6" w:rsidRDefault="00344155">
      <w:pPr>
        <w:numPr>
          <w:ilvl w:val="1"/>
          <w:numId w:val="37"/>
        </w:numPr>
        <w:pBdr>
          <w:top w:val="nil"/>
          <w:left w:val="nil"/>
          <w:bottom w:val="nil"/>
          <w:right w:val="nil"/>
          <w:between w:val="nil"/>
        </w:pBdr>
        <w:tabs>
          <w:tab w:val="left" w:pos="813"/>
          <w:tab w:val="left" w:pos="814"/>
        </w:tabs>
        <w:spacing w:before="119" w:line="246" w:lineRule="auto"/>
        <w:ind w:left="814" w:right="163" w:hanging="708"/>
      </w:pPr>
      <w:r>
        <w:lastRenderedPageBreak/>
        <w:t>The price model workbook contains ten (10) sheets, which are described in the table below:-</w:t>
      </w:r>
    </w:p>
    <w:p w:rsidR="002351D6" w:rsidRDefault="002351D6">
      <w:pPr>
        <w:pBdr>
          <w:top w:val="nil"/>
          <w:left w:val="nil"/>
          <w:bottom w:val="nil"/>
          <w:right w:val="nil"/>
          <w:between w:val="nil"/>
        </w:pBdr>
        <w:spacing w:before="2"/>
        <w:rPr>
          <w:sz w:val="25"/>
          <w:szCs w:val="25"/>
        </w:rPr>
      </w:pPr>
    </w:p>
    <w:tbl>
      <w:tblPr>
        <w:tblStyle w:val="afffffffffff3"/>
        <w:tblW w:w="8254"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2417"/>
        <w:gridCol w:w="5201"/>
      </w:tblGrid>
      <w:tr w:rsidR="002351D6">
        <w:trPr>
          <w:trHeight w:val="388"/>
        </w:trPr>
        <w:tc>
          <w:tcPr>
            <w:tcW w:w="636" w:type="dxa"/>
            <w:shd w:val="clear" w:color="auto" w:fill="ACB8C9"/>
          </w:tcPr>
          <w:p w:rsidR="002351D6" w:rsidRDefault="00344155">
            <w:pPr>
              <w:pBdr>
                <w:top w:val="nil"/>
                <w:left w:val="nil"/>
                <w:bottom w:val="nil"/>
                <w:right w:val="nil"/>
                <w:between w:val="nil"/>
              </w:pBdr>
              <w:ind w:left="98" w:right="95"/>
              <w:jc w:val="center"/>
              <w:rPr>
                <w:b/>
              </w:rPr>
            </w:pPr>
            <w:r>
              <w:rPr>
                <w:b/>
              </w:rPr>
              <w:t>Tab</w:t>
            </w:r>
          </w:p>
        </w:tc>
        <w:tc>
          <w:tcPr>
            <w:tcW w:w="2417" w:type="dxa"/>
            <w:shd w:val="clear" w:color="auto" w:fill="ACB8C9"/>
          </w:tcPr>
          <w:p w:rsidR="002351D6" w:rsidRDefault="00344155">
            <w:pPr>
              <w:pBdr>
                <w:top w:val="nil"/>
                <w:left w:val="nil"/>
                <w:bottom w:val="nil"/>
                <w:right w:val="nil"/>
                <w:between w:val="nil"/>
              </w:pBdr>
              <w:ind w:left="107"/>
              <w:rPr>
                <w:b/>
              </w:rPr>
            </w:pPr>
            <w:r>
              <w:rPr>
                <w:b/>
              </w:rPr>
              <w:t>Sheet Title</w:t>
            </w:r>
          </w:p>
        </w:tc>
        <w:tc>
          <w:tcPr>
            <w:tcW w:w="5201" w:type="dxa"/>
            <w:shd w:val="clear" w:color="auto" w:fill="ACB8C9"/>
          </w:tcPr>
          <w:p w:rsidR="002351D6" w:rsidRDefault="00344155">
            <w:pPr>
              <w:pBdr>
                <w:top w:val="nil"/>
                <w:left w:val="nil"/>
                <w:bottom w:val="nil"/>
                <w:right w:val="nil"/>
                <w:between w:val="nil"/>
              </w:pBdr>
              <w:ind w:left="108"/>
              <w:rPr>
                <w:b/>
              </w:rPr>
            </w:pPr>
            <w:r>
              <w:rPr>
                <w:b/>
              </w:rPr>
              <w:t>Description</w:t>
            </w:r>
          </w:p>
        </w:tc>
      </w:tr>
      <w:tr w:rsidR="002351D6">
        <w:trPr>
          <w:trHeight w:val="902"/>
        </w:trPr>
        <w:tc>
          <w:tcPr>
            <w:tcW w:w="636" w:type="dxa"/>
          </w:tcPr>
          <w:p w:rsidR="002351D6" w:rsidRDefault="00344155">
            <w:pPr>
              <w:pBdr>
                <w:top w:val="nil"/>
                <w:left w:val="nil"/>
                <w:bottom w:val="nil"/>
                <w:right w:val="nil"/>
                <w:between w:val="nil"/>
              </w:pBdr>
              <w:spacing w:before="2"/>
              <w:ind w:left="24"/>
              <w:jc w:val="center"/>
            </w:pPr>
            <w:r>
              <w:t>1</w:t>
            </w:r>
          </w:p>
        </w:tc>
        <w:tc>
          <w:tcPr>
            <w:tcW w:w="2417" w:type="dxa"/>
          </w:tcPr>
          <w:p w:rsidR="002351D6" w:rsidRDefault="00344155">
            <w:pPr>
              <w:pBdr>
                <w:top w:val="nil"/>
                <w:left w:val="nil"/>
                <w:bottom w:val="nil"/>
                <w:right w:val="nil"/>
                <w:between w:val="nil"/>
              </w:pBdr>
              <w:spacing w:before="2"/>
              <w:ind w:left="107"/>
            </w:pPr>
            <w:r>
              <w:t>Instructions for Completion</w:t>
            </w:r>
          </w:p>
        </w:tc>
        <w:tc>
          <w:tcPr>
            <w:tcW w:w="5201" w:type="dxa"/>
          </w:tcPr>
          <w:p w:rsidR="002351D6" w:rsidRDefault="00344155">
            <w:pPr>
              <w:pBdr>
                <w:top w:val="nil"/>
                <w:left w:val="nil"/>
                <w:bottom w:val="nil"/>
                <w:right w:val="nil"/>
                <w:between w:val="nil"/>
              </w:pBdr>
              <w:spacing w:before="2" w:line="237" w:lineRule="auto"/>
              <w:ind w:left="108" w:right="525"/>
            </w:pPr>
            <w:r>
              <w:t>The page contains instructions on how to complete the workbook.</w:t>
            </w:r>
          </w:p>
        </w:tc>
      </w:tr>
      <w:tr w:rsidR="002351D6">
        <w:trPr>
          <w:trHeight w:val="1312"/>
        </w:trPr>
        <w:tc>
          <w:tcPr>
            <w:tcW w:w="636" w:type="dxa"/>
          </w:tcPr>
          <w:p w:rsidR="002351D6" w:rsidRDefault="00344155">
            <w:pPr>
              <w:pBdr>
                <w:top w:val="nil"/>
                <w:left w:val="nil"/>
                <w:bottom w:val="nil"/>
                <w:right w:val="nil"/>
                <w:between w:val="nil"/>
              </w:pBdr>
              <w:spacing w:before="2"/>
              <w:ind w:left="5"/>
              <w:jc w:val="center"/>
            </w:pPr>
            <w:r>
              <w:t>2</w:t>
            </w:r>
          </w:p>
        </w:tc>
        <w:tc>
          <w:tcPr>
            <w:tcW w:w="2417" w:type="dxa"/>
          </w:tcPr>
          <w:p w:rsidR="002351D6" w:rsidRDefault="00344155">
            <w:pPr>
              <w:pBdr>
                <w:top w:val="nil"/>
                <w:left w:val="nil"/>
                <w:bottom w:val="nil"/>
                <w:right w:val="nil"/>
                <w:between w:val="nil"/>
              </w:pBdr>
              <w:spacing w:before="2"/>
              <w:ind w:left="141"/>
            </w:pPr>
            <w:r>
              <w:t>1. ID &amp; Sub-Lot Selection</w:t>
            </w:r>
          </w:p>
        </w:tc>
        <w:tc>
          <w:tcPr>
            <w:tcW w:w="5201" w:type="dxa"/>
          </w:tcPr>
          <w:p w:rsidR="002351D6" w:rsidRDefault="00344155">
            <w:pPr>
              <w:pBdr>
                <w:top w:val="nil"/>
                <w:left w:val="nil"/>
                <w:bottom w:val="nil"/>
                <w:right w:val="nil"/>
                <w:between w:val="nil"/>
              </w:pBdr>
              <w:ind w:left="108"/>
            </w:pPr>
            <w:r>
              <w:t>Bidders shall insert their company/consortium name here as stated within the SQ.</w:t>
            </w:r>
          </w:p>
          <w:p w:rsidR="002351D6" w:rsidRDefault="00344155">
            <w:pPr>
              <w:pBdr>
                <w:top w:val="nil"/>
                <w:left w:val="nil"/>
                <w:bottom w:val="nil"/>
                <w:right w:val="nil"/>
                <w:between w:val="nil"/>
              </w:pBdr>
              <w:spacing w:before="116"/>
              <w:ind w:left="108" w:right="92"/>
              <w:jc w:val="both"/>
            </w:pPr>
            <w:r>
              <w:t>Where a particular Lot is subdivided into sub-Lots, the bidders shall indicate which sub-Lots they wish to submit a tender for.</w:t>
            </w:r>
          </w:p>
          <w:p w:rsidR="002351D6" w:rsidRDefault="00344155">
            <w:pPr>
              <w:pBdr>
                <w:top w:val="nil"/>
                <w:left w:val="nil"/>
                <w:bottom w:val="nil"/>
                <w:right w:val="nil"/>
                <w:between w:val="nil"/>
              </w:pBdr>
              <w:spacing w:before="116"/>
              <w:ind w:left="108" w:right="92"/>
              <w:jc w:val="both"/>
            </w:pPr>
            <w:r>
              <w:rPr>
                <w:b/>
              </w:rPr>
              <w:t>Note:</w:t>
            </w:r>
            <w:r>
              <w:t xml:space="preserve"> for Lot 3, the bidder can select to submit pricing for 3D or 2D or both 3D &amp; 2D categories.</w:t>
            </w:r>
          </w:p>
        </w:tc>
      </w:tr>
      <w:tr w:rsidR="002351D6">
        <w:trPr>
          <w:trHeight w:val="1096"/>
        </w:trPr>
        <w:tc>
          <w:tcPr>
            <w:tcW w:w="636" w:type="dxa"/>
          </w:tcPr>
          <w:p w:rsidR="002351D6" w:rsidRDefault="00344155">
            <w:pPr>
              <w:pBdr>
                <w:top w:val="nil"/>
                <w:left w:val="nil"/>
                <w:bottom w:val="nil"/>
                <w:right w:val="nil"/>
                <w:between w:val="nil"/>
              </w:pBdr>
              <w:spacing w:before="2"/>
              <w:ind w:left="5"/>
              <w:jc w:val="center"/>
            </w:pPr>
            <w:r>
              <w:t>3</w:t>
            </w:r>
          </w:p>
        </w:tc>
        <w:tc>
          <w:tcPr>
            <w:tcW w:w="2417" w:type="dxa"/>
          </w:tcPr>
          <w:p w:rsidR="002351D6" w:rsidRDefault="00344155">
            <w:pPr>
              <w:ind w:left="141"/>
            </w:pPr>
            <w:r>
              <w:t>2. Sub-Lot 1.1</w:t>
            </w:r>
          </w:p>
        </w:tc>
        <w:tc>
          <w:tcPr>
            <w:tcW w:w="5201" w:type="dxa"/>
          </w:tcPr>
          <w:p w:rsidR="002351D6" w:rsidRDefault="00344155">
            <w:pPr>
              <w:spacing w:before="2" w:line="259" w:lineRule="auto"/>
              <w:ind w:left="108" w:right="220"/>
            </w:pPr>
            <w:r>
              <w:t>Bidders shall provide the Maximum prices for various components for various building sizes</w:t>
            </w:r>
          </w:p>
          <w:p w:rsidR="002351D6" w:rsidRDefault="002351D6">
            <w:pPr>
              <w:spacing w:before="2" w:line="259" w:lineRule="auto"/>
              <w:ind w:left="720" w:right="220"/>
            </w:pPr>
          </w:p>
          <w:p w:rsidR="002351D6" w:rsidRDefault="00344155">
            <w:pPr>
              <w:spacing w:before="2" w:line="259" w:lineRule="auto"/>
              <w:ind w:left="108" w:right="220"/>
            </w:pPr>
            <w:r>
              <w:t>Percentage additions to be applied to stated Project Contract scenarios for various building sizes.</w:t>
            </w:r>
          </w:p>
          <w:p w:rsidR="002351D6" w:rsidRDefault="002351D6">
            <w:pPr>
              <w:spacing w:before="2" w:line="259" w:lineRule="auto"/>
              <w:ind w:left="108" w:right="220"/>
            </w:pPr>
          </w:p>
          <w:p w:rsidR="002351D6" w:rsidRDefault="00344155">
            <w:pPr>
              <w:spacing w:before="2" w:line="259" w:lineRule="auto"/>
              <w:ind w:left="108" w:right="220"/>
            </w:pPr>
            <w:r>
              <w:t>Bidders shall provide the Maximum</w:t>
            </w:r>
          </w:p>
          <w:p w:rsidR="002351D6" w:rsidRDefault="00344155">
            <w:pPr>
              <w:numPr>
                <w:ilvl w:val="0"/>
                <w:numId w:val="18"/>
              </w:numPr>
              <w:spacing w:before="2" w:line="259" w:lineRule="auto"/>
              <w:ind w:right="220"/>
            </w:pPr>
            <w:r>
              <w:t>Hire:</w:t>
            </w:r>
          </w:p>
          <w:p w:rsidR="002351D6" w:rsidRDefault="00344155">
            <w:pPr>
              <w:numPr>
                <w:ilvl w:val="1"/>
                <w:numId w:val="18"/>
              </w:numPr>
              <w:spacing w:line="259" w:lineRule="auto"/>
              <w:ind w:right="220"/>
            </w:pPr>
            <w:r>
              <w:t xml:space="preserve">one-off cost £/m2 </w:t>
            </w:r>
          </w:p>
          <w:p w:rsidR="002351D6" w:rsidRDefault="00344155">
            <w:pPr>
              <w:numPr>
                <w:ilvl w:val="1"/>
                <w:numId w:val="18"/>
              </w:numPr>
              <w:spacing w:line="259" w:lineRule="auto"/>
              <w:ind w:right="220"/>
            </w:pPr>
            <w:r>
              <w:t>Weekly hire cost £/m2 per week</w:t>
            </w:r>
          </w:p>
          <w:p w:rsidR="002351D6" w:rsidRDefault="00344155">
            <w:pPr>
              <w:numPr>
                <w:ilvl w:val="0"/>
                <w:numId w:val="18"/>
              </w:numPr>
              <w:spacing w:line="259" w:lineRule="auto"/>
              <w:ind w:right="220"/>
            </w:pPr>
            <w:r>
              <w:t xml:space="preserve">Purchase </w:t>
            </w:r>
          </w:p>
          <w:p w:rsidR="002351D6" w:rsidRDefault="00344155">
            <w:pPr>
              <w:numPr>
                <w:ilvl w:val="1"/>
                <w:numId w:val="18"/>
              </w:numPr>
              <w:spacing w:line="259" w:lineRule="auto"/>
              <w:ind w:right="220"/>
            </w:pPr>
            <w:r>
              <w:t>One-off cost - £/m2</w:t>
            </w:r>
          </w:p>
          <w:p w:rsidR="002351D6" w:rsidRDefault="00344155">
            <w:pPr>
              <w:numPr>
                <w:ilvl w:val="1"/>
                <w:numId w:val="18"/>
              </w:numPr>
              <w:spacing w:line="259" w:lineRule="auto"/>
              <w:ind w:right="220"/>
            </w:pPr>
            <w:r>
              <w:t>Overheads, profit and fees percentages</w:t>
            </w:r>
          </w:p>
          <w:p w:rsidR="002351D6" w:rsidRDefault="00344155">
            <w:pPr>
              <w:numPr>
                <w:ilvl w:val="0"/>
                <w:numId w:val="18"/>
              </w:numPr>
              <w:spacing w:line="259" w:lineRule="auto"/>
              <w:ind w:right="220"/>
            </w:pPr>
            <w:r>
              <w:t xml:space="preserve">Hire - </w:t>
            </w:r>
          </w:p>
          <w:p w:rsidR="002351D6" w:rsidRDefault="00344155">
            <w:pPr>
              <w:numPr>
                <w:ilvl w:val="1"/>
                <w:numId w:val="18"/>
              </w:numPr>
              <w:spacing w:line="259" w:lineRule="auto"/>
              <w:ind w:right="220"/>
            </w:pPr>
            <w:r>
              <w:t>Single Classroom - one-off Cost £/unit</w:t>
            </w:r>
          </w:p>
          <w:p w:rsidR="002351D6" w:rsidRDefault="00344155">
            <w:pPr>
              <w:numPr>
                <w:ilvl w:val="1"/>
                <w:numId w:val="18"/>
              </w:numPr>
              <w:spacing w:line="259" w:lineRule="auto"/>
              <w:ind w:right="220"/>
            </w:pPr>
            <w:r>
              <w:t>Double Classroom - one-off Cost  £/unit</w:t>
            </w:r>
          </w:p>
          <w:p w:rsidR="002351D6" w:rsidRDefault="00344155">
            <w:pPr>
              <w:numPr>
                <w:ilvl w:val="1"/>
                <w:numId w:val="18"/>
              </w:numPr>
              <w:spacing w:line="259" w:lineRule="auto"/>
              <w:ind w:right="220"/>
            </w:pPr>
            <w:r>
              <w:t>Single Classroom - Weekly Hire  Cost £/unit per week.</w:t>
            </w:r>
          </w:p>
          <w:p w:rsidR="002351D6" w:rsidRDefault="00344155">
            <w:pPr>
              <w:numPr>
                <w:ilvl w:val="1"/>
                <w:numId w:val="18"/>
              </w:numPr>
              <w:spacing w:line="259" w:lineRule="auto"/>
              <w:ind w:right="220"/>
            </w:pPr>
            <w:r>
              <w:t>Double Classroom - Weekly Hire  Cost £/unit per week.</w:t>
            </w:r>
          </w:p>
          <w:p w:rsidR="002351D6" w:rsidRDefault="00344155">
            <w:pPr>
              <w:numPr>
                <w:ilvl w:val="0"/>
                <w:numId w:val="18"/>
              </w:numPr>
              <w:spacing w:line="259" w:lineRule="auto"/>
              <w:ind w:right="220"/>
            </w:pPr>
            <w:r>
              <w:t xml:space="preserve">Purchase </w:t>
            </w:r>
          </w:p>
          <w:p w:rsidR="002351D6" w:rsidRDefault="00344155">
            <w:pPr>
              <w:numPr>
                <w:ilvl w:val="1"/>
                <w:numId w:val="18"/>
              </w:numPr>
              <w:spacing w:line="259" w:lineRule="auto"/>
              <w:ind w:right="220"/>
            </w:pPr>
            <w:r>
              <w:t>Single Classroom - £/unit</w:t>
            </w:r>
          </w:p>
          <w:p w:rsidR="002351D6" w:rsidRDefault="00344155">
            <w:pPr>
              <w:numPr>
                <w:ilvl w:val="1"/>
                <w:numId w:val="18"/>
              </w:numPr>
              <w:spacing w:line="259" w:lineRule="auto"/>
              <w:ind w:right="220"/>
            </w:pPr>
            <w:r>
              <w:t>Double Classroom - £/unit</w:t>
            </w:r>
          </w:p>
        </w:tc>
      </w:tr>
      <w:tr w:rsidR="002351D6">
        <w:trPr>
          <w:trHeight w:val="405"/>
        </w:trPr>
        <w:tc>
          <w:tcPr>
            <w:tcW w:w="636" w:type="dxa"/>
          </w:tcPr>
          <w:p w:rsidR="002351D6" w:rsidRDefault="00344155">
            <w:pPr>
              <w:pBdr>
                <w:top w:val="nil"/>
                <w:left w:val="nil"/>
                <w:bottom w:val="nil"/>
                <w:right w:val="nil"/>
                <w:between w:val="nil"/>
              </w:pBdr>
              <w:spacing w:before="4"/>
              <w:ind w:left="5"/>
              <w:jc w:val="center"/>
            </w:pPr>
            <w:r>
              <w:t>4</w:t>
            </w:r>
          </w:p>
        </w:tc>
        <w:tc>
          <w:tcPr>
            <w:tcW w:w="2417" w:type="dxa"/>
          </w:tcPr>
          <w:p w:rsidR="002351D6" w:rsidRDefault="00344155">
            <w:pPr>
              <w:ind w:left="141"/>
            </w:pPr>
            <w:r>
              <w:t>3. Sub-Lot 1.2</w:t>
            </w:r>
          </w:p>
        </w:tc>
        <w:tc>
          <w:tcPr>
            <w:tcW w:w="5201" w:type="dxa"/>
          </w:tcPr>
          <w:p w:rsidR="002351D6" w:rsidRDefault="00344155">
            <w:pPr>
              <w:spacing w:before="2" w:line="259" w:lineRule="auto"/>
              <w:ind w:left="108" w:right="220"/>
            </w:pPr>
            <w:r>
              <w:t xml:space="preserve">Bidders shall provide the Maximum £/m2 and percentage additions to be applied to stated Project Contract scenarios for each building size. </w:t>
            </w:r>
          </w:p>
        </w:tc>
      </w:tr>
      <w:tr w:rsidR="002351D6">
        <w:trPr>
          <w:trHeight w:val="405"/>
        </w:trPr>
        <w:tc>
          <w:tcPr>
            <w:tcW w:w="636" w:type="dxa"/>
          </w:tcPr>
          <w:p w:rsidR="002351D6" w:rsidRDefault="00344155">
            <w:pPr>
              <w:pBdr>
                <w:top w:val="nil"/>
                <w:left w:val="nil"/>
                <w:bottom w:val="nil"/>
                <w:right w:val="nil"/>
                <w:between w:val="nil"/>
              </w:pBdr>
              <w:spacing w:before="2"/>
              <w:ind w:left="5"/>
              <w:jc w:val="center"/>
            </w:pPr>
            <w:r>
              <w:t>5</w:t>
            </w:r>
          </w:p>
        </w:tc>
        <w:tc>
          <w:tcPr>
            <w:tcW w:w="2417" w:type="dxa"/>
          </w:tcPr>
          <w:p w:rsidR="002351D6" w:rsidRDefault="00344155">
            <w:pPr>
              <w:ind w:left="141"/>
            </w:pPr>
            <w:r>
              <w:t>4. Sub-Lot 1.3</w:t>
            </w:r>
          </w:p>
        </w:tc>
        <w:tc>
          <w:tcPr>
            <w:tcW w:w="5201" w:type="dxa"/>
          </w:tcPr>
          <w:p w:rsidR="002351D6" w:rsidRDefault="00344155">
            <w:pPr>
              <w:spacing w:before="2" w:line="259" w:lineRule="auto"/>
              <w:ind w:left="108" w:right="220"/>
            </w:pPr>
            <w:r>
              <w:t xml:space="preserve">Bidders shall provide the Maximum £/m2 and percentage additions to be applied to stated </w:t>
            </w:r>
            <w:r>
              <w:lastRenderedPageBreak/>
              <w:t xml:space="preserve">Project Contract scenarios for each building size. </w:t>
            </w:r>
          </w:p>
        </w:tc>
      </w:tr>
      <w:tr w:rsidR="002351D6">
        <w:trPr>
          <w:trHeight w:val="405"/>
        </w:trPr>
        <w:tc>
          <w:tcPr>
            <w:tcW w:w="636" w:type="dxa"/>
          </w:tcPr>
          <w:p w:rsidR="002351D6" w:rsidRDefault="00344155">
            <w:pPr>
              <w:pBdr>
                <w:top w:val="nil"/>
                <w:left w:val="nil"/>
                <w:bottom w:val="nil"/>
                <w:right w:val="nil"/>
                <w:between w:val="nil"/>
              </w:pBdr>
              <w:spacing w:before="2"/>
              <w:ind w:left="5"/>
              <w:jc w:val="center"/>
            </w:pPr>
            <w:r>
              <w:lastRenderedPageBreak/>
              <w:t>6</w:t>
            </w:r>
          </w:p>
        </w:tc>
        <w:tc>
          <w:tcPr>
            <w:tcW w:w="2417" w:type="dxa"/>
          </w:tcPr>
          <w:p w:rsidR="002351D6" w:rsidRDefault="00344155">
            <w:pPr>
              <w:ind w:left="141"/>
            </w:pPr>
            <w:r>
              <w:t>5. Sub-Lot 2.1</w:t>
            </w:r>
          </w:p>
        </w:tc>
        <w:tc>
          <w:tcPr>
            <w:tcW w:w="5201" w:type="dxa"/>
          </w:tcPr>
          <w:p w:rsidR="002351D6" w:rsidRDefault="00344155">
            <w:pPr>
              <w:spacing w:before="2" w:line="259" w:lineRule="auto"/>
              <w:ind w:left="108" w:right="220"/>
            </w:pPr>
            <w:r>
              <w:t xml:space="preserve">Bidders shall provide the Maximum one-off hire costs £/m2, weekly £/m2 hire cost, purchase £/m2 and percentage additions to be applied to stated Project Contract scenarios for each complexity level. </w:t>
            </w:r>
          </w:p>
        </w:tc>
      </w:tr>
      <w:tr w:rsidR="002351D6">
        <w:trPr>
          <w:trHeight w:val="979"/>
        </w:trPr>
        <w:tc>
          <w:tcPr>
            <w:tcW w:w="636" w:type="dxa"/>
          </w:tcPr>
          <w:p w:rsidR="002351D6" w:rsidRDefault="00344155">
            <w:pPr>
              <w:pBdr>
                <w:top w:val="nil"/>
                <w:left w:val="nil"/>
                <w:bottom w:val="nil"/>
                <w:right w:val="nil"/>
                <w:between w:val="nil"/>
              </w:pBdr>
              <w:spacing w:before="2"/>
              <w:ind w:left="5"/>
              <w:jc w:val="center"/>
            </w:pPr>
            <w:r>
              <w:t>7</w:t>
            </w:r>
          </w:p>
        </w:tc>
        <w:tc>
          <w:tcPr>
            <w:tcW w:w="2417" w:type="dxa"/>
          </w:tcPr>
          <w:p w:rsidR="002351D6" w:rsidRDefault="00344155">
            <w:pPr>
              <w:ind w:left="141"/>
            </w:pPr>
            <w:r>
              <w:t>6. Sub-Lot 2.2</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complexity level.</w:t>
            </w:r>
          </w:p>
        </w:tc>
      </w:tr>
      <w:tr w:rsidR="002351D6">
        <w:trPr>
          <w:trHeight w:val="390"/>
        </w:trPr>
        <w:tc>
          <w:tcPr>
            <w:tcW w:w="636" w:type="dxa"/>
          </w:tcPr>
          <w:p w:rsidR="002351D6" w:rsidRDefault="00344155">
            <w:pPr>
              <w:pBdr>
                <w:top w:val="nil"/>
                <w:left w:val="nil"/>
                <w:bottom w:val="nil"/>
                <w:right w:val="nil"/>
                <w:between w:val="nil"/>
              </w:pBdr>
              <w:spacing w:before="2"/>
              <w:ind w:left="5"/>
              <w:jc w:val="center"/>
            </w:pPr>
            <w:r>
              <w:t>8</w:t>
            </w:r>
          </w:p>
        </w:tc>
        <w:tc>
          <w:tcPr>
            <w:tcW w:w="2417" w:type="dxa"/>
          </w:tcPr>
          <w:p w:rsidR="002351D6" w:rsidRDefault="00344155">
            <w:pPr>
              <w:ind w:left="141"/>
            </w:pPr>
            <w:r>
              <w:t>7. Lot 3</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 Prices can be submitted for 3D or 2D or both 3D &amp; 2D.</w:t>
            </w:r>
          </w:p>
        </w:tc>
      </w:tr>
      <w:tr w:rsidR="002351D6">
        <w:trPr>
          <w:trHeight w:val="405"/>
        </w:trPr>
        <w:tc>
          <w:tcPr>
            <w:tcW w:w="636" w:type="dxa"/>
          </w:tcPr>
          <w:p w:rsidR="002351D6" w:rsidRDefault="00344155">
            <w:pPr>
              <w:pBdr>
                <w:top w:val="nil"/>
                <w:left w:val="nil"/>
                <w:bottom w:val="nil"/>
                <w:right w:val="nil"/>
                <w:between w:val="nil"/>
              </w:pBdr>
              <w:spacing w:before="2"/>
              <w:ind w:left="5"/>
              <w:jc w:val="center"/>
            </w:pPr>
            <w:r>
              <w:t>9</w:t>
            </w:r>
          </w:p>
        </w:tc>
        <w:tc>
          <w:tcPr>
            <w:tcW w:w="2417" w:type="dxa"/>
          </w:tcPr>
          <w:p w:rsidR="002351D6" w:rsidRDefault="00344155">
            <w:pPr>
              <w:ind w:left="141"/>
            </w:pPr>
            <w:r>
              <w:t>8. Sub-Lot 4.1</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10</w:t>
            </w:r>
          </w:p>
        </w:tc>
        <w:tc>
          <w:tcPr>
            <w:tcW w:w="2417" w:type="dxa"/>
          </w:tcPr>
          <w:p w:rsidR="002351D6" w:rsidRDefault="00344155">
            <w:pPr>
              <w:ind w:left="141"/>
            </w:pPr>
            <w:r>
              <w:t>9. Sub-Lot 4.2</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11</w:t>
            </w:r>
          </w:p>
        </w:tc>
        <w:tc>
          <w:tcPr>
            <w:tcW w:w="2417" w:type="dxa"/>
          </w:tcPr>
          <w:p w:rsidR="002351D6" w:rsidRDefault="00344155">
            <w:pPr>
              <w:ind w:left="141"/>
            </w:pPr>
            <w:r>
              <w:t>10. Sub-Lot 5.1</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12</w:t>
            </w:r>
          </w:p>
        </w:tc>
        <w:tc>
          <w:tcPr>
            <w:tcW w:w="2417" w:type="dxa"/>
          </w:tcPr>
          <w:p w:rsidR="002351D6" w:rsidRDefault="00344155">
            <w:pPr>
              <w:ind w:left="141"/>
            </w:pPr>
            <w:r>
              <w:t>11. Sub-Lot 5.2</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13</w:t>
            </w:r>
          </w:p>
        </w:tc>
        <w:tc>
          <w:tcPr>
            <w:tcW w:w="2417" w:type="dxa"/>
          </w:tcPr>
          <w:p w:rsidR="002351D6" w:rsidRDefault="00344155">
            <w:pPr>
              <w:ind w:left="141"/>
            </w:pPr>
            <w:r>
              <w:t>12. Lot 6</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14</w:t>
            </w:r>
          </w:p>
        </w:tc>
        <w:tc>
          <w:tcPr>
            <w:tcW w:w="2417" w:type="dxa"/>
          </w:tcPr>
          <w:p w:rsidR="002351D6" w:rsidRDefault="00344155">
            <w:pPr>
              <w:ind w:left="141"/>
            </w:pPr>
            <w:r>
              <w:t>13. Evaluation Data</w:t>
            </w:r>
          </w:p>
        </w:tc>
        <w:tc>
          <w:tcPr>
            <w:tcW w:w="5201" w:type="dxa"/>
          </w:tcPr>
          <w:p w:rsidR="002351D6" w:rsidRDefault="00344155">
            <w:pPr>
              <w:spacing w:before="2"/>
              <w:ind w:left="108"/>
            </w:pPr>
            <w:r>
              <w:t>Bidders do not complete anything on this sheet.</w:t>
            </w:r>
          </w:p>
          <w:p w:rsidR="002351D6" w:rsidRDefault="00344155">
            <w:pPr>
              <w:spacing w:before="21" w:line="256" w:lineRule="auto"/>
              <w:ind w:left="108" w:right="208"/>
            </w:pPr>
            <w:r>
              <w:t>It is provided for information only to show the data to be taken forward for evaluation.</w:t>
            </w:r>
          </w:p>
        </w:tc>
      </w:tr>
    </w:tbl>
    <w:p w:rsidR="002351D6" w:rsidRDefault="002351D6">
      <w:pPr>
        <w:pBdr>
          <w:top w:val="nil"/>
          <w:left w:val="nil"/>
          <w:bottom w:val="nil"/>
          <w:right w:val="nil"/>
          <w:between w:val="nil"/>
        </w:pBdr>
        <w:spacing w:before="5"/>
        <w:rPr>
          <w:sz w:val="24"/>
          <w:szCs w:val="24"/>
        </w:rPr>
      </w:pPr>
    </w:p>
    <w:p w:rsidR="002351D6" w:rsidRDefault="00344155">
      <w:pPr>
        <w:numPr>
          <w:ilvl w:val="1"/>
          <w:numId w:val="37"/>
        </w:numPr>
        <w:pBdr>
          <w:top w:val="nil"/>
          <w:left w:val="nil"/>
          <w:bottom w:val="nil"/>
          <w:right w:val="nil"/>
          <w:between w:val="nil"/>
        </w:pBdr>
        <w:tabs>
          <w:tab w:val="left" w:pos="814"/>
        </w:tabs>
        <w:spacing w:before="119" w:line="249" w:lineRule="auto"/>
        <w:ind w:left="814" w:right="161" w:hanging="708"/>
        <w:jc w:val="both"/>
      </w:pPr>
      <w:r>
        <w:t xml:space="preserve">Bidders who are submitting a tender for more than one Lot/sub-Lot </w:t>
      </w:r>
      <w:r>
        <w:rPr>
          <w:b/>
          <w:u w:val="single"/>
        </w:rPr>
        <w:t>must</w:t>
      </w:r>
      <w:r>
        <w:rPr>
          <w:b/>
        </w:rPr>
        <w:t xml:space="preserve"> </w:t>
      </w:r>
      <w:r>
        <w:t>complete relevant sheets in the price model workbook for each Lot/sub-Lot for which they are submitting a tender.</w:t>
      </w:r>
    </w:p>
    <w:p w:rsidR="002351D6" w:rsidRDefault="00344155">
      <w:pPr>
        <w:numPr>
          <w:ilvl w:val="1"/>
          <w:numId w:val="37"/>
        </w:numPr>
        <w:pBdr>
          <w:top w:val="nil"/>
          <w:left w:val="nil"/>
          <w:bottom w:val="nil"/>
          <w:right w:val="nil"/>
          <w:between w:val="nil"/>
        </w:pBdr>
        <w:tabs>
          <w:tab w:val="left" w:pos="814"/>
        </w:tabs>
        <w:spacing w:before="112" w:line="246" w:lineRule="auto"/>
        <w:ind w:left="814" w:right="162" w:hanging="708"/>
        <w:jc w:val="both"/>
      </w:pPr>
      <w:r>
        <w:t xml:space="preserve">If a fully completed price model workbook is not submitted by the bidder for each Lot/sub-Lot for which the bidder has submitted a bid, this may be deemed to be a non-compliant bid for the Lot/sub-Lot in question. This may result in the bidder being </w:t>
      </w:r>
      <w:r>
        <w:lastRenderedPageBreak/>
        <w:t>excluded from further participation in this procurement for that Lot/sub-Lot.</w:t>
      </w:r>
    </w:p>
    <w:p w:rsidR="002351D6" w:rsidRDefault="00344155">
      <w:pPr>
        <w:numPr>
          <w:ilvl w:val="1"/>
          <w:numId w:val="37"/>
        </w:numPr>
        <w:pBdr>
          <w:top w:val="nil"/>
          <w:left w:val="nil"/>
          <w:bottom w:val="nil"/>
          <w:right w:val="nil"/>
          <w:between w:val="nil"/>
        </w:pBdr>
        <w:tabs>
          <w:tab w:val="left" w:pos="814"/>
        </w:tabs>
        <w:spacing w:before="117" w:line="246" w:lineRule="auto"/>
        <w:ind w:left="814" w:right="163" w:hanging="708"/>
        <w:jc w:val="both"/>
      </w:pPr>
      <w:r>
        <w:t>You must upload your completed price model workbook as an attachment to questions PQ1 within the commercial envelope of the eSourcing tool. It should be applicable to each Lot for which you are submitting a bid.</w:t>
      </w:r>
    </w:p>
    <w:p w:rsidR="002351D6" w:rsidRDefault="00344155">
      <w:pPr>
        <w:pStyle w:val="Heading2"/>
        <w:numPr>
          <w:ilvl w:val="0"/>
          <w:numId w:val="37"/>
        </w:numPr>
        <w:tabs>
          <w:tab w:val="left" w:pos="828"/>
          <w:tab w:val="left" w:pos="829"/>
        </w:tabs>
        <w:spacing w:before="114"/>
        <w:ind w:left="828" w:hanging="722"/>
      </w:pPr>
      <w:bookmarkStart w:id="10" w:name="_heading=h.1t3h5sf" w:colFirst="0" w:colLast="0"/>
      <w:bookmarkEnd w:id="10"/>
      <w:r>
        <w:t>Abnormally Low Tenders</w:t>
      </w:r>
    </w:p>
    <w:p w:rsidR="002351D6" w:rsidRDefault="00344155">
      <w:pPr>
        <w:numPr>
          <w:ilvl w:val="1"/>
          <w:numId w:val="37"/>
        </w:numPr>
        <w:pBdr>
          <w:top w:val="nil"/>
          <w:left w:val="nil"/>
          <w:bottom w:val="nil"/>
          <w:right w:val="nil"/>
          <w:between w:val="nil"/>
        </w:pBdr>
        <w:tabs>
          <w:tab w:val="left" w:pos="814"/>
        </w:tabs>
        <w:spacing w:before="123" w:line="246" w:lineRule="auto"/>
        <w:ind w:left="814" w:right="162" w:hanging="708"/>
        <w:jc w:val="both"/>
      </w:pPr>
      <w:r>
        <w:t>Bidders are advised that any tender containing a rate or price that appears abnormally low will be scrutinised. Bidders’ attention is drawn to the requirements of Regulation 69 of the Public Contract Regulations 2015, which permits any tender that is considered abnormally low to be disregarded or rejected.</w:t>
      </w:r>
    </w:p>
    <w:p w:rsidR="002351D6" w:rsidRDefault="00344155">
      <w:pPr>
        <w:numPr>
          <w:ilvl w:val="1"/>
          <w:numId w:val="37"/>
        </w:numPr>
        <w:pBdr>
          <w:top w:val="nil"/>
          <w:left w:val="nil"/>
          <w:bottom w:val="nil"/>
          <w:right w:val="nil"/>
          <w:between w:val="nil"/>
        </w:pBdr>
        <w:tabs>
          <w:tab w:val="left" w:pos="814"/>
        </w:tabs>
        <w:spacing w:before="118" w:line="246" w:lineRule="auto"/>
        <w:ind w:left="814" w:right="161" w:hanging="708"/>
        <w:jc w:val="both"/>
      </w:pPr>
      <w:r>
        <w:t>Any bidder who submits a tender Price that appears abnormally low in relation to other bidders’ tendered Price for any individual price element may be required to explain and/or validate the price or costs proposed in the tender by the Client for that particular price element, as it may be deemed to be abnormally low.</w:t>
      </w:r>
    </w:p>
    <w:p w:rsidR="002351D6" w:rsidRDefault="00344155">
      <w:pPr>
        <w:numPr>
          <w:ilvl w:val="1"/>
          <w:numId w:val="37"/>
        </w:numPr>
        <w:pBdr>
          <w:top w:val="nil"/>
          <w:left w:val="nil"/>
          <w:bottom w:val="nil"/>
          <w:right w:val="nil"/>
          <w:between w:val="nil"/>
        </w:pBdr>
        <w:tabs>
          <w:tab w:val="left" w:pos="814"/>
        </w:tabs>
        <w:spacing w:before="116" w:line="246" w:lineRule="auto"/>
        <w:ind w:left="814" w:right="161" w:hanging="708"/>
        <w:jc w:val="both"/>
      </w:pPr>
      <w:r>
        <w:t>This provision may, at the Client’s discretion as deemed most appropriate, be applied to the aggregated averages of a bidder’s price or to individual price elements of a Lot/sub-Lot.</w:t>
      </w:r>
    </w:p>
    <w:p w:rsidR="002351D6" w:rsidRDefault="002351D6">
      <w:pPr>
        <w:tabs>
          <w:tab w:val="left" w:pos="6773"/>
        </w:tabs>
      </w:pPr>
    </w:p>
    <w:p w:rsidR="002351D6" w:rsidRDefault="00344155">
      <w:pPr>
        <w:pStyle w:val="Heading2"/>
        <w:numPr>
          <w:ilvl w:val="0"/>
          <w:numId w:val="37"/>
        </w:numPr>
        <w:tabs>
          <w:tab w:val="left" w:pos="811"/>
          <w:tab w:val="left" w:pos="812"/>
        </w:tabs>
        <w:spacing w:before="81"/>
        <w:ind w:left="811" w:hanging="708"/>
      </w:pPr>
      <w:bookmarkStart w:id="11" w:name="_heading=h.s78w0vzbo7u5" w:colFirst="0" w:colLast="0"/>
      <w:bookmarkEnd w:id="11"/>
      <w:r>
        <w:t>Instructions for Completion of Price Model Workbook</w:t>
      </w:r>
    </w:p>
    <w:p w:rsidR="002351D6" w:rsidRDefault="00344155">
      <w:pPr>
        <w:numPr>
          <w:ilvl w:val="1"/>
          <w:numId w:val="37"/>
        </w:numPr>
        <w:tabs>
          <w:tab w:val="left" w:pos="811"/>
          <w:tab w:val="left" w:pos="812"/>
        </w:tabs>
        <w:spacing w:before="121"/>
        <w:ind w:left="811" w:hanging="708"/>
      </w:pPr>
      <w:r>
        <w:rPr>
          <w:b/>
        </w:rPr>
        <w:t>Sheet - 1. ID &amp; Sub-Lot Selection</w:t>
      </w:r>
    </w:p>
    <w:p w:rsidR="002351D6" w:rsidRDefault="002351D6">
      <w:pPr>
        <w:spacing w:before="6"/>
        <w:rPr>
          <w:sz w:val="10"/>
          <w:szCs w:val="10"/>
        </w:rPr>
      </w:pPr>
    </w:p>
    <w:tbl>
      <w:tblPr>
        <w:tblStyle w:val="afffffffffff4"/>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2351D6">
        <w:trPr>
          <w:trHeight w:val="371"/>
        </w:trPr>
        <w:tc>
          <w:tcPr>
            <w:tcW w:w="8378" w:type="dxa"/>
            <w:gridSpan w:val="2"/>
            <w:shd w:val="clear" w:color="auto" w:fill="D9D9D9"/>
          </w:tcPr>
          <w:p w:rsidR="002351D6" w:rsidRDefault="00344155">
            <w:pPr>
              <w:spacing w:line="248" w:lineRule="auto"/>
              <w:ind w:left="107"/>
              <w:rPr>
                <w:b/>
              </w:rPr>
            </w:pPr>
            <w:r>
              <w:rPr>
                <w:b/>
              </w:rPr>
              <w:t>All Lots/Sub-Lots</w:t>
            </w:r>
          </w:p>
        </w:tc>
      </w:tr>
      <w:tr w:rsidR="002351D6">
        <w:trPr>
          <w:trHeight w:val="373"/>
        </w:trPr>
        <w:tc>
          <w:tcPr>
            <w:tcW w:w="2127" w:type="dxa"/>
          </w:tcPr>
          <w:p w:rsidR="002351D6" w:rsidRDefault="00344155">
            <w:pPr>
              <w:spacing w:line="250" w:lineRule="auto"/>
              <w:ind w:left="107"/>
            </w:pPr>
            <w:r>
              <w:t>a) Company Name</w:t>
            </w:r>
          </w:p>
        </w:tc>
        <w:tc>
          <w:tcPr>
            <w:tcW w:w="6251" w:type="dxa"/>
          </w:tcPr>
          <w:p w:rsidR="002351D6" w:rsidRDefault="00344155">
            <w:pPr>
              <w:spacing w:line="250" w:lineRule="auto"/>
              <w:ind w:left="107"/>
            </w:pPr>
            <w:r>
              <w:t>Enter name of the Bidder</w:t>
            </w:r>
          </w:p>
        </w:tc>
      </w:tr>
      <w:tr w:rsidR="002351D6">
        <w:trPr>
          <w:trHeight w:val="373"/>
        </w:trPr>
        <w:tc>
          <w:tcPr>
            <w:tcW w:w="2127" w:type="dxa"/>
          </w:tcPr>
          <w:p w:rsidR="002351D6" w:rsidRDefault="00344155">
            <w:pPr>
              <w:spacing w:line="250" w:lineRule="auto"/>
              <w:ind w:left="107"/>
            </w:pPr>
            <w:r>
              <w:t>b) Selection of Regional Sub-Lots</w:t>
            </w:r>
          </w:p>
        </w:tc>
        <w:tc>
          <w:tcPr>
            <w:tcW w:w="6251" w:type="dxa"/>
          </w:tcPr>
          <w:p w:rsidR="002351D6" w:rsidRDefault="00344155">
            <w:pPr>
              <w:spacing w:line="250" w:lineRule="auto"/>
              <w:ind w:left="107"/>
            </w:pPr>
            <w:r>
              <w:t>Complete each of the 11  green boxes by selecting “Y” or “N” from the drop down list in each cell.  For Lot 3, you can select “Y 3D” or “Y 2D” or “Y 3D &amp; 2D” or “N”</w:t>
            </w:r>
          </w:p>
          <w:p w:rsidR="002351D6" w:rsidRDefault="002351D6">
            <w:pPr>
              <w:spacing w:line="250" w:lineRule="auto"/>
              <w:ind w:left="107"/>
            </w:pPr>
          </w:p>
          <w:p w:rsidR="002351D6" w:rsidRDefault="00344155">
            <w:pPr>
              <w:spacing w:line="250" w:lineRule="auto"/>
              <w:ind w:left="107"/>
            </w:pPr>
            <w:r>
              <w:t>Note: do not leave any cells blank – you must select “Y” or “N”</w:t>
            </w:r>
          </w:p>
        </w:tc>
      </w:tr>
    </w:tbl>
    <w:p w:rsidR="002351D6" w:rsidRDefault="002351D6">
      <w:pPr>
        <w:spacing w:before="1"/>
        <w:rPr>
          <w:sz w:val="32"/>
          <w:szCs w:val="32"/>
        </w:rPr>
      </w:pPr>
    </w:p>
    <w:p w:rsidR="002351D6" w:rsidRDefault="00344155">
      <w:pPr>
        <w:numPr>
          <w:ilvl w:val="1"/>
          <w:numId w:val="37"/>
        </w:numPr>
        <w:tabs>
          <w:tab w:val="left" w:pos="811"/>
          <w:tab w:val="left" w:pos="812"/>
        </w:tabs>
      </w:pPr>
      <w:r>
        <w:rPr>
          <w:b/>
        </w:rPr>
        <w:t>Sheet - 2. Sub-Lot 1.1</w:t>
      </w:r>
    </w:p>
    <w:p w:rsidR="002351D6" w:rsidRDefault="002351D6">
      <w:pPr>
        <w:tabs>
          <w:tab w:val="left" w:pos="811"/>
          <w:tab w:val="left" w:pos="812"/>
        </w:tabs>
        <w:ind w:left="840"/>
        <w:rPr>
          <w:b/>
        </w:rPr>
      </w:pPr>
    </w:p>
    <w:tbl>
      <w:tblPr>
        <w:tblStyle w:val="afffffffffff5"/>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1.1  </w:t>
            </w:r>
          </w:p>
        </w:tc>
      </w:tr>
      <w:tr w:rsidR="002351D6">
        <w:trPr>
          <w:trHeight w:val="450"/>
        </w:trPr>
        <w:tc>
          <w:tcPr>
            <w:tcW w:w="8378" w:type="dxa"/>
            <w:gridSpan w:val="3"/>
          </w:tcPr>
          <w:p w:rsidR="002351D6" w:rsidRDefault="00344155">
            <w:pPr>
              <w:ind w:left="107" w:right="754"/>
              <w:rPr>
                <w:b/>
              </w:rPr>
            </w:pPr>
            <w:r>
              <w:rPr>
                <w:b/>
              </w:rPr>
              <w:t>Hire 3D Buildings</w:t>
            </w:r>
          </w:p>
        </w:tc>
      </w:tr>
      <w:tr w:rsidR="002351D6">
        <w:trPr>
          <w:trHeight w:val="2055"/>
        </w:trPr>
        <w:tc>
          <w:tcPr>
            <w:tcW w:w="2127" w:type="dxa"/>
            <w:gridSpan w:val="2"/>
          </w:tcPr>
          <w:p w:rsidR="002351D6" w:rsidRDefault="00344155">
            <w:pPr>
              <w:ind w:left="107" w:right="754"/>
            </w:pPr>
            <w:r>
              <w:t>One-off Cost</w:t>
            </w:r>
          </w:p>
          <w:p w:rsidR="002351D6" w:rsidRDefault="00344155">
            <w:pPr>
              <w:ind w:left="107" w:right="754"/>
            </w:pPr>
            <w:r>
              <w:t xml:space="preserve">Total £/m2 </w:t>
            </w:r>
          </w:p>
          <w:p w:rsidR="002351D6" w:rsidRDefault="002351D6">
            <w:pPr>
              <w:ind w:left="107" w:right="754"/>
            </w:pPr>
          </w:p>
          <w:p w:rsidR="002351D6" w:rsidRDefault="00344155">
            <w:pPr>
              <w:ind w:left="107" w:right="754"/>
            </w:pPr>
            <w:r>
              <w:t>(including OHP)</w:t>
            </w:r>
          </w:p>
        </w:tc>
        <w:tc>
          <w:tcPr>
            <w:tcW w:w="6251" w:type="dxa"/>
          </w:tcPr>
          <w:p w:rsidR="002351D6" w:rsidRDefault="00344155">
            <w:pPr>
              <w:spacing w:before="120"/>
              <w:ind w:left="100" w:right="140"/>
              <w:jc w:val="both"/>
            </w:pPr>
            <w:r>
              <w:t>Maximum One-off £/m2 to be applied in Project Contract and has four building size bands.</w:t>
            </w:r>
          </w:p>
          <w:p w:rsidR="002351D6" w:rsidRDefault="00344155">
            <w:pPr>
              <w:spacing w:before="120"/>
              <w:ind w:left="100" w:right="140"/>
              <w:jc w:val="both"/>
            </w:pPr>
            <w:r>
              <w:t>Insert the required £/m2 for design and manufacture, delivery, installation (including CDM Fee), Groundworks and service connection, removal and collection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are:</w:t>
            </w:r>
          </w:p>
          <w:p w:rsidR="002351D6" w:rsidRDefault="00344155">
            <w:pPr>
              <w:numPr>
                <w:ilvl w:val="0"/>
                <w:numId w:val="6"/>
              </w:numPr>
              <w:spacing w:before="120"/>
              <w:ind w:right="140"/>
              <w:jc w:val="both"/>
            </w:pPr>
            <w:r>
              <w:t>Up to 500m2 - single storey structure</w:t>
            </w:r>
          </w:p>
          <w:p w:rsidR="002351D6" w:rsidRDefault="00344155">
            <w:pPr>
              <w:numPr>
                <w:ilvl w:val="0"/>
                <w:numId w:val="6"/>
              </w:numPr>
              <w:ind w:right="140"/>
              <w:jc w:val="both"/>
            </w:pPr>
            <w:r>
              <w:lastRenderedPageBreak/>
              <w:t>Greater Than 500m2 and up to 1500m2 - single storey structure - multiple smaller buildings.</w:t>
            </w:r>
          </w:p>
          <w:p w:rsidR="002351D6" w:rsidRDefault="00344155">
            <w:pPr>
              <w:numPr>
                <w:ilvl w:val="0"/>
                <w:numId w:val="6"/>
              </w:numPr>
              <w:ind w:right="140"/>
              <w:jc w:val="both"/>
            </w:pPr>
            <w:r>
              <w:t>Greater Than 1500m2 and up to 3000m2 - two storey structure - multiple smaller buildings.</w:t>
            </w:r>
          </w:p>
          <w:p w:rsidR="002351D6" w:rsidRDefault="00344155">
            <w:pPr>
              <w:numPr>
                <w:ilvl w:val="0"/>
                <w:numId w:val="6"/>
              </w:numPr>
              <w:ind w:right="140"/>
              <w:jc w:val="both"/>
            </w:pPr>
            <w:r>
              <w:t>Greater Than 3000m2 -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40"/>
              </w:numPr>
              <w:spacing w:before="120"/>
              <w:ind w:right="140"/>
              <w:jc w:val="both"/>
            </w:pPr>
            <w:r>
              <w:t>Requirements as stated in the specification.</w:t>
            </w:r>
          </w:p>
          <w:p w:rsidR="002351D6" w:rsidRDefault="00344155">
            <w:pPr>
              <w:numPr>
                <w:ilvl w:val="0"/>
                <w:numId w:val="40"/>
              </w:numPr>
              <w:ind w:right="140"/>
              <w:jc w:val="both"/>
            </w:pPr>
            <w:r>
              <w:t>Open plan.</w:t>
            </w:r>
          </w:p>
          <w:p w:rsidR="002351D6" w:rsidRDefault="00344155">
            <w:pPr>
              <w:numPr>
                <w:ilvl w:val="0"/>
                <w:numId w:val="40"/>
              </w:numPr>
              <w:ind w:right="140"/>
              <w:jc w:val="both"/>
            </w:pPr>
            <w:r>
              <w:t>Entrance and exit including fire escape with associated rams and steps.</w:t>
            </w:r>
          </w:p>
          <w:p w:rsidR="002351D6" w:rsidRDefault="00344155">
            <w:pPr>
              <w:numPr>
                <w:ilvl w:val="0"/>
                <w:numId w:val="40"/>
              </w:numPr>
              <w:ind w:right="140"/>
              <w:jc w:val="both"/>
            </w:pPr>
            <w:r>
              <w:t>Standard vinyl flooring</w:t>
            </w:r>
          </w:p>
          <w:p w:rsidR="002351D6" w:rsidRDefault="00344155">
            <w:pPr>
              <w:numPr>
                <w:ilvl w:val="0"/>
                <w:numId w:val="40"/>
              </w:numPr>
              <w:ind w:right="140"/>
              <w:jc w:val="both"/>
            </w:pPr>
            <w:r>
              <w:t>Power, including heating</w:t>
            </w:r>
          </w:p>
          <w:p w:rsidR="002351D6" w:rsidRDefault="00344155">
            <w:pPr>
              <w:numPr>
                <w:ilvl w:val="0"/>
                <w:numId w:val="40"/>
              </w:numPr>
              <w:ind w:right="140"/>
              <w:jc w:val="both"/>
            </w:pPr>
            <w:r>
              <w:t>CDM regulations - Principal Contractor role.</w:t>
            </w:r>
          </w:p>
          <w:p w:rsidR="002351D6" w:rsidRDefault="00344155">
            <w:pPr>
              <w:numPr>
                <w:ilvl w:val="0"/>
                <w:numId w:val="40"/>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2351D6" w:rsidRDefault="00344155">
            <w:pPr>
              <w:numPr>
                <w:ilvl w:val="0"/>
                <w:numId w:val="40"/>
              </w:numPr>
              <w:ind w:right="140"/>
              <w:jc w:val="both"/>
            </w:pPr>
            <w:r>
              <w:t>Foundations for single, double or triple storey, dependent upon individual size banding, based on good ground conditions</w:t>
            </w:r>
            <w:r>
              <w:rPr>
                <w:b/>
              </w:rPr>
              <w:t xml:space="preserve">. </w:t>
            </w:r>
          </w:p>
          <w:p w:rsidR="002351D6" w:rsidRDefault="00344155">
            <w:pPr>
              <w:numPr>
                <w:ilvl w:val="0"/>
                <w:numId w:val="40"/>
              </w:numPr>
              <w:spacing w:before="120"/>
              <w:ind w:right="140"/>
              <w:jc w:val="both"/>
            </w:pPr>
            <w:r>
              <w:t>All costs including but not limited to Overhead, Framework delivery charges and Profits.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36"/>
              </w:numPr>
              <w:spacing w:before="120"/>
              <w:ind w:right="140"/>
              <w:jc w:val="both"/>
            </w:pPr>
            <w:r>
              <w:t>Planning permission application fee and management.</w:t>
            </w:r>
          </w:p>
          <w:p w:rsidR="002351D6" w:rsidRDefault="00344155">
            <w:pPr>
              <w:numPr>
                <w:ilvl w:val="0"/>
                <w:numId w:val="36"/>
              </w:numPr>
              <w:ind w:right="140"/>
              <w:jc w:val="both"/>
            </w:pPr>
            <w:r>
              <w:t>Building control application fee and management.</w:t>
            </w:r>
          </w:p>
          <w:p w:rsidR="002351D6" w:rsidRDefault="00344155">
            <w:pPr>
              <w:numPr>
                <w:ilvl w:val="0"/>
                <w:numId w:val="36"/>
              </w:numPr>
              <w:ind w:right="140"/>
              <w:jc w:val="both"/>
            </w:pPr>
            <w:r>
              <w:t>Emergency Lighting</w:t>
            </w:r>
          </w:p>
          <w:p w:rsidR="002351D6" w:rsidRDefault="00344155">
            <w:pPr>
              <w:numPr>
                <w:ilvl w:val="0"/>
                <w:numId w:val="36"/>
              </w:numPr>
              <w:ind w:right="140"/>
              <w:jc w:val="both"/>
            </w:pPr>
            <w:r>
              <w:t>Fire &amp; Intruder Alarm Systems</w:t>
            </w:r>
          </w:p>
          <w:p w:rsidR="002351D6" w:rsidRDefault="00344155">
            <w:pPr>
              <w:numPr>
                <w:ilvl w:val="0"/>
                <w:numId w:val="36"/>
              </w:numPr>
              <w:ind w:right="140"/>
              <w:jc w:val="both"/>
            </w:pPr>
            <w:r>
              <w:t>Mechanical Ventilation</w:t>
            </w:r>
          </w:p>
          <w:p w:rsidR="002351D6" w:rsidRDefault="00344155">
            <w:pPr>
              <w:numPr>
                <w:ilvl w:val="0"/>
                <w:numId w:val="36"/>
              </w:numPr>
              <w:ind w:right="140"/>
              <w:jc w:val="both"/>
            </w:pPr>
            <w:r>
              <w:t>Furniture</w:t>
            </w:r>
          </w:p>
          <w:p w:rsidR="002351D6" w:rsidRDefault="00344155">
            <w:pPr>
              <w:numPr>
                <w:ilvl w:val="0"/>
                <w:numId w:val="36"/>
              </w:numPr>
              <w:ind w:right="140"/>
              <w:jc w:val="both"/>
            </w:pPr>
            <w:r>
              <w:t>Service Connections</w:t>
            </w:r>
          </w:p>
          <w:p w:rsidR="002351D6" w:rsidRDefault="00344155">
            <w:pPr>
              <w:spacing w:before="120"/>
              <w:ind w:left="100" w:right="140"/>
              <w:jc w:val="both"/>
              <w:rPr>
                <w:u w:val="single"/>
              </w:rPr>
            </w:pPr>
            <w:r>
              <w:rPr>
                <w:u w:val="single"/>
              </w:rPr>
              <w:lastRenderedPageBreak/>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055"/>
        </w:trPr>
        <w:tc>
          <w:tcPr>
            <w:tcW w:w="2127" w:type="dxa"/>
            <w:gridSpan w:val="2"/>
          </w:tcPr>
          <w:p w:rsidR="002351D6" w:rsidRDefault="002351D6">
            <w:pPr>
              <w:ind w:left="107" w:right="754"/>
            </w:pPr>
          </w:p>
          <w:p w:rsidR="002351D6" w:rsidRDefault="00344155">
            <w:pPr>
              <w:ind w:left="107" w:right="754"/>
            </w:pPr>
            <w:r>
              <w:t>Weekly hire cost £/m2 per week</w:t>
            </w:r>
          </w:p>
          <w:p w:rsidR="002351D6" w:rsidRDefault="002351D6">
            <w:pPr>
              <w:ind w:left="107" w:right="754"/>
            </w:pPr>
          </w:p>
          <w:p w:rsidR="002351D6" w:rsidRDefault="00344155">
            <w:pPr>
              <w:ind w:left="107" w:right="754"/>
            </w:pPr>
            <w:r>
              <w:t>(including OHP)</w:t>
            </w:r>
          </w:p>
        </w:tc>
        <w:tc>
          <w:tcPr>
            <w:tcW w:w="6251" w:type="dxa"/>
          </w:tcPr>
          <w:p w:rsidR="002351D6" w:rsidRDefault="00344155">
            <w:pPr>
              <w:spacing w:before="120"/>
              <w:ind w:left="100" w:right="140"/>
              <w:jc w:val="both"/>
            </w:pPr>
            <w:r>
              <w:t>Maximum hire costs £/m2 per week to be applied in Project Contract and has four hire duration bands and four building size bands.</w:t>
            </w:r>
          </w:p>
          <w:p w:rsidR="002351D6" w:rsidRDefault="00344155">
            <w:pPr>
              <w:spacing w:before="120"/>
              <w:ind w:left="100" w:right="140"/>
              <w:jc w:val="both"/>
            </w:pPr>
            <w:r>
              <w:t>Insert the required £/m2 per week for supply, weekly hire cost and maintenance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Weekly hire bands based on duration of hire:</w:t>
            </w:r>
          </w:p>
          <w:p w:rsidR="002351D6" w:rsidRDefault="00344155">
            <w:pPr>
              <w:numPr>
                <w:ilvl w:val="0"/>
                <w:numId w:val="8"/>
              </w:numPr>
              <w:spacing w:before="120"/>
              <w:ind w:right="140"/>
              <w:jc w:val="both"/>
            </w:pPr>
            <w:r>
              <w:t>Hire Duration up to 52 weeks</w:t>
            </w:r>
          </w:p>
          <w:p w:rsidR="002351D6" w:rsidRDefault="00344155">
            <w:pPr>
              <w:numPr>
                <w:ilvl w:val="0"/>
                <w:numId w:val="8"/>
              </w:numPr>
              <w:spacing w:before="120"/>
              <w:ind w:right="140"/>
              <w:jc w:val="both"/>
            </w:pPr>
            <w:r>
              <w:t>Hire Duration Greater Than 52 weeks and upto 104 weeks</w:t>
            </w:r>
          </w:p>
          <w:p w:rsidR="002351D6" w:rsidRDefault="00344155">
            <w:pPr>
              <w:numPr>
                <w:ilvl w:val="0"/>
                <w:numId w:val="8"/>
              </w:numPr>
              <w:spacing w:before="120"/>
              <w:ind w:right="140"/>
              <w:jc w:val="both"/>
            </w:pPr>
            <w:r>
              <w:t>Hire Duration Greater Than 104 weeks and upto 156 weeks</w:t>
            </w:r>
          </w:p>
          <w:p w:rsidR="002351D6" w:rsidRDefault="00344155">
            <w:pPr>
              <w:numPr>
                <w:ilvl w:val="0"/>
                <w:numId w:val="8"/>
              </w:numPr>
              <w:spacing w:before="120"/>
              <w:ind w:right="140"/>
              <w:jc w:val="both"/>
            </w:pPr>
            <w:r>
              <w:t>Hire Duration Greater Than 156 weeks</w:t>
            </w:r>
          </w:p>
          <w:p w:rsidR="002351D6" w:rsidRDefault="00344155">
            <w:pPr>
              <w:spacing w:before="120"/>
              <w:ind w:left="100" w:right="140"/>
              <w:jc w:val="both"/>
              <w:rPr>
                <w:u w:val="single"/>
              </w:rPr>
            </w:pPr>
            <w:r>
              <w:rPr>
                <w:u w:val="single"/>
              </w:rPr>
              <w:t>Building Size Bands are:</w:t>
            </w:r>
          </w:p>
          <w:p w:rsidR="002351D6" w:rsidRDefault="00344155">
            <w:pPr>
              <w:numPr>
                <w:ilvl w:val="0"/>
                <w:numId w:val="23"/>
              </w:numPr>
              <w:spacing w:before="120"/>
              <w:ind w:right="140"/>
              <w:jc w:val="both"/>
            </w:pPr>
            <w:r>
              <w:t>Up to 500m2 - single storey structure</w:t>
            </w:r>
          </w:p>
          <w:p w:rsidR="002351D6" w:rsidRDefault="00344155">
            <w:pPr>
              <w:numPr>
                <w:ilvl w:val="0"/>
                <w:numId w:val="23"/>
              </w:numPr>
              <w:ind w:right="140"/>
              <w:jc w:val="both"/>
            </w:pPr>
            <w:r>
              <w:t>Greater Than 500m2 and up to 1500m2 - single storey structure - multiple smaller buildings.</w:t>
            </w:r>
          </w:p>
          <w:p w:rsidR="002351D6" w:rsidRDefault="00344155">
            <w:pPr>
              <w:numPr>
                <w:ilvl w:val="0"/>
                <w:numId w:val="23"/>
              </w:numPr>
              <w:ind w:right="140"/>
              <w:jc w:val="both"/>
            </w:pPr>
            <w:r>
              <w:t>Greater Than 1500m2 and up to 3000m2 - two storey structure - multiple smaller buildings.</w:t>
            </w:r>
          </w:p>
          <w:p w:rsidR="002351D6" w:rsidRDefault="00344155">
            <w:pPr>
              <w:numPr>
                <w:ilvl w:val="0"/>
                <w:numId w:val="23"/>
              </w:numPr>
              <w:ind w:right="140"/>
              <w:jc w:val="both"/>
            </w:pPr>
            <w:r>
              <w:t>Greater Than 3000m2 - three storey structure - multiple smaller buildings.</w:t>
            </w:r>
          </w:p>
          <w:p w:rsidR="002351D6" w:rsidRDefault="00344155">
            <w:pPr>
              <w:spacing w:before="120"/>
              <w:ind w:left="100" w:right="140"/>
              <w:jc w:val="both"/>
              <w:rPr>
                <w:u w:val="single"/>
              </w:rPr>
            </w:pPr>
            <w:r>
              <w:rPr>
                <w:u w:val="single"/>
              </w:rPr>
              <w:t>Inclusions:</w:t>
            </w:r>
          </w:p>
          <w:p w:rsidR="002351D6" w:rsidRDefault="00344155">
            <w:pPr>
              <w:numPr>
                <w:ilvl w:val="0"/>
                <w:numId w:val="47"/>
              </w:numPr>
              <w:spacing w:before="120"/>
              <w:ind w:right="140"/>
              <w:jc w:val="both"/>
            </w:pPr>
            <w:r>
              <w:t>Requirements as stated in the specification.</w:t>
            </w:r>
          </w:p>
          <w:p w:rsidR="002351D6" w:rsidRDefault="00344155">
            <w:pPr>
              <w:numPr>
                <w:ilvl w:val="0"/>
                <w:numId w:val="47"/>
              </w:numPr>
              <w:spacing w:before="120"/>
              <w:ind w:right="140"/>
              <w:jc w:val="both"/>
            </w:pPr>
            <w:r>
              <w:t>Supply, weekly hire and maintenance costs.</w:t>
            </w:r>
          </w:p>
          <w:p w:rsidR="002351D6" w:rsidRDefault="00344155">
            <w:pPr>
              <w:numPr>
                <w:ilvl w:val="0"/>
                <w:numId w:val="47"/>
              </w:numPr>
              <w:spacing w:before="120"/>
              <w:ind w:right="140"/>
              <w:jc w:val="both"/>
            </w:pPr>
            <w:r>
              <w:t>All costs including but not limited to Overhead, Framework delivery charges and Profits</w:t>
            </w:r>
            <w:r>
              <w:rPr>
                <w:b/>
                <w:color w:val="FF0000"/>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 xml:space="preserve">b) Framework delivery charges, including all other costs associated with the Framework requirements. For the </w:t>
            </w:r>
            <w:r>
              <w:lastRenderedPageBreak/>
              <w:t>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12"/>
              </w:numPr>
              <w:spacing w:before="120"/>
              <w:ind w:right="140"/>
              <w:jc w:val="both"/>
            </w:pPr>
            <w:r>
              <w:t>Planning permission application fee and management.</w:t>
            </w:r>
          </w:p>
          <w:p w:rsidR="002351D6" w:rsidRDefault="00344155">
            <w:pPr>
              <w:numPr>
                <w:ilvl w:val="0"/>
                <w:numId w:val="12"/>
              </w:numPr>
              <w:spacing w:before="120"/>
              <w:ind w:right="140"/>
              <w:jc w:val="both"/>
            </w:pPr>
            <w:r>
              <w:t>Building control application fee and management.</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480"/>
        </w:trPr>
        <w:tc>
          <w:tcPr>
            <w:tcW w:w="8378" w:type="dxa"/>
            <w:gridSpan w:val="3"/>
          </w:tcPr>
          <w:p w:rsidR="002351D6" w:rsidRDefault="00344155">
            <w:pPr>
              <w:ind w:left="107" w:right="754"/>
              <w:rPr>
                <w:b/>
              </w:rPr>
            </w:pPr>
            <w:r>
              <w:rPr>
                <w:b/>
              </w:rPr>
              <w:lastRenderedPageBreak/>
              <w:t>Purchase 3D buildings up to £15m</w:t>
            </w:r>
          </w:p>
        </w:tc>
      </w:tr>
      <w:tr w:rsidR="002351D6">
        <w:trPr>
          <w:trHeight w:val="2055"/>
        </w:trPr>
        <w:tc>
          <w:tcPr>
            <w:tcW w:w="2127" w:type="dxa"/>
            <w:gridSpan w:val="2"/>
          </w:tcPr>
          <w:p w:rsidR="002351D6" w:rsidRDefault="002351D6">
            <w:pPr>
              <w:ind w:left="107" w:right="754"/>
            </w:pPr>
          </w:p>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four building size bands.</w:t>
            </w:r>
          </w:p>
          <w:p w:rsidR="002351D6" w:rsidRDefault="00344155">
            <w:pPr>
              <w:spacing w:before="120"/>
              <w:ind w:left="100" w:right="140"/>
              <w:jc w:val="both"/>
            </w:pPr>
            <w:r>
              <w:t>Insert the required £/m2 for design and manufacture, delivery, installation (including CDM Fee), Groundworks and service connection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are:</w:t>
            </w:r>
          </w:p>
          <w:p w:rsidR="002351D6" w:rsidRDefault="00344155">
            <w:pPr>
              <w:numPr>
                <w:ilvl w:val="0"/>
                <w:numId w:val="2"/>
              </w:numPr>
              <w:spacing w:before="120"/>
              <w:ind w:right="140"/>
              <w:jc w:val="both"/>
            </w:pPr>
            <w:r>
              <w:t>Up to 500m2 - single storey structure</w:t>
            </w:r>
          </w:p>
          <w:p w:rsidR="002351D6" w:rsidRDefault="00344155">
            <w:pPr>
              <w:numPr>
                <w:ilvl w:val="0"/>
                <w:numId w:val="2"/>
              </w:numPr>
              <w:ind w:right="140"/>
              <w:jc w:val="both"/>
            </w:pPr>
            <w:r>
              <w:t>Greater Than 500m2 and up to 1500m2 - single storey structure - multiple smaller buildings.</w:t>
            </w:r>
          </w:p>
          <w:p w:rsidR="002351D6" w:rsidRDefault="00344155">
            <w:pPr>
              <w:numPr>
                <w:ilvl w:val="0"/>
                <w:numId w:val="2"/>
              </w:numPr>
              <w:ind w:right="140"/>
              <w:jc w:val="both"/>
            </w:pPr>
            <w:r>
              <w:t>Greater Than 1500m2 and up to 3000m2 - two storey structure - multiple smaller buildings.</w:t>
            </w:r>
          </w:p>
          <w:p w:rsidR="002351D6" w:rsidRDefault="00344155">
            <w:pPr>
              <w:numPr>
                <w:ilvl w:val="0"/>
                <w:numId w:val="2"/>
              </w:numPr>
              <w:ind w:right="140"/>
              <w:jc w:val="both"/>
            </w:pPr>
            <w:r>
              <w:t>Greater Than 3000m2 -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33"/>
              </w:numPr>
              <w:spacing w:before="120"/>
              <w:ind w:right="140"/>
              <w:jc w:val="both"/>
            </w:pPr>
            <w:r>
              <w:t>Requirements as stated in the specification.</w:t>
            </w:r>
          </w:p>
          <w:p w:rsidR="002351D6" w:rsidRDefault="00344155">
            <w:pPr>
              <w:numPr>
                <w:ilvl w:val="0"/>
                <w:numId w:val="33"/>
              </w:numPr>
              <w:ind w:right="140"/>
              <w:jc w:val="both"/>
            </w:pPr>
            <w:r>
              <w:t>Open plan.</w:t>
            </w:r>
          </w:p>
          <w:p w:rsidR="002351D6" w:rsidRDefault="00344155">
            <w:pPr>
              <w:numPr>
                <w:ilvl w:val="0"/>
                <w:numId w:val="33"/>
              </w:numPr>
              <w:ind w:right="140"/>
              <w:jc w:val="both"/>
            </w:pPr>
            <w:r>
              <w:t>Entrance and exit including fire escape with associated rams and steps.</w:t>
            </w:r>
          </w:p>
          <w:p w:rsidR="002351D6" w:rsidRDefault="00344155">
            <w:pPr>
              <w:numPr>
                <w:ilvl w:val="0"/>
                <w:numId w:val="33"/>
              </w:numPr>
              <w:ind w:right="140"/>
              <w:jc w:val="both"/>
            </w:pPr>
            <w:r>
              <w:t>Standard vinyl flooring</w:t>
            </w:r>
          </w:p>
          <w:p w:rsidR="002351D6" w:rsidRDefault="00344155">
            <w:pPr>
              <w:numPr>
                <w:ilvl w:val="0"/>
                <w:numId w:val="33"/>
              </w:numPr>
              <w:ind w:right="140"/>
              <w:jc w:val="both"/>
            </w:pPr>
            <w:r>
              <w:t>Power, including heating</w:t>
            </w:r>
          </w:p>
          <w:p w:rsidR="002351D6" w:rsidRDefault="00344155">
            <w:pPr>
              <w:numPr>
                <w:ilvl w:val="0"/>
                <w:numId w:val="33"/>
              </w:numPr>
              <w:ind w:right="140"/>
              <w:jc w:val="both"/>
            </w:pPr>
            <w:r>
              <w:t>CDM regulations - Principal Contractor role.</w:t>
            </w:r>
          </w:p>
          <w:p w:rsidR="002351D6" w:rsidRDefault="00344155">
            <w:pPr>
              <w:numPr>
                <w:ilvl w:val="0"/>
                <w:numId w:val="33"/>
              </w:numPr>
              <w:ind w:right="140"/>
              <w:jc w:val="both"/>
            </w:pPr>
            <w:r>
              <w:t xml:space="preserve">Installation cost based on easy site access with no unforeseen obstacles or obstructions. Cost also includes the supplier assuming Principal Designer and Principal Contractor duties as per CDM 2015 regulations, with associated Health and Safety and </w:t>
            </w:r>
            <w:r>
              <w:lastRenderedPageBreak/>
              <w:t>coordination responsibilities.</w:t>
            </w:r>
          </w:p>
          <w:p w:rsidR="002351D6" w:rsidRDefault="00344155">
            <w:pPr>
              <w:numPr>
                <w:ilvl w:val="0"/>
                <w:numId w:val="33"/>
              </w:numPr>
              <w:ind w:right="140"/>
              <w:jc w:val="both"/>
            </w:pPr>
            <w:r>
              <w:t>Foundations for single, double or triple storey, dependent upon individual size banding, based on good ground conditions</w:t>
            </w:r>
            <w:r>
              <w:rPr>
                <w:b/>
              </w:rPr>
              <w:t xml:space="preserve">. </w:t>
            </w:r>
          </w:p>
          <w:p w:rsidR="002351D6" w:rsidRDefault="00344155">
            <w:pPr>
              <w:spacing w:before="120"/>
              <w:ind w:left="100" w:right="140"/>
              <w:jc w:val="both"/>
              <w:rPr>
                <w:u w:val="single"/>
              </w:rPr>
            </w:pPr>
            <w:r>
              <w:rPr>
                <w:u w:val="single"/>
              </w:rPr>
              <w:t>Exclusions:</w:t>
            </w:r>
          </w:p>
          <w:p w:rsidR="002351D6" w:rsidRDefault="00344155">
            <w:pPr>
              <w:numPr>
                <w:ilvl w:val="0"/>
                <w:numId w:val="13"/>
              </w:numPr>
              <w:spacing w:before="120"/>
              <w:ind w:right="140"/>
              <w:jc w:val="both"/>
            </w:pPr>
            <w:r>
              <w:t>Planning permission application fee and management.</w:t>
            </w:r>
          </w:p>
          <w:p w:rsidR="002351D6" w:rsidRDefault="00344155">
            <w:pPr>
              <w:numPr>
                <w:ilvl w:val="0"/>
                <w:numId w:val="13"/>
              </w:numPr>
              <w:ind w:right="140"/>
              <w:jc w:val="both"/>
            </w:pPr>
            <w:r>
              <w:t>Building control application fee and management.</w:t>
            </w:r>
          </w:p>
          <w:p w:rsidR="002351D6" w:rsidRDefault="00344155">
            <w:pPr>
              <w:numPr>
                <w:ilvl w:val="0"/>
                <w:numId w:val="13"/>
              </w:numPr>
              <w:ind w:right="140"/>
              <w:jc w:val="both"/>
            </w:pPr>
            <w:r>
              <w:t>Emergency Lighting</w:t>
            </w:r>
          </w:p>
          <w:p w:rsidR="002351D6" w:rsidRDefault="00344155">
            <w:pPr>
              <w:numPr>
                <w:ilvl w:val="0"/>
                <w:numId w:val="13"/>
              </w:numPr>
              <w:ind w:right="140"/>
              <w:jc w:val="both"/>
            </w:pPr>
            <w:r>
              <w:t>Fire &amp; Intruder Alarm Systems</w:t>
            </w:r>
          </w:p>
          <w:p w:rsidR="002351D6" w:rsidRDefault="00344155">
            <w:pPr>
              <w:numPr>
                <w:ilvl w:val="0"/>
                <w:numId w:val="13"/>
              </w:numPr>
              <w:ind w:right="140"/>
              <w:jc w:val="both"/>
            </w:pPr>
            <w:r>
              <w:t>Mechanical Ventilation</w:t>
            </w:r>
          </w:p>
          <w:p w:rsidR="002351D6" w:rsidRDefault="00344155">
            <w:pPr>
              <w:numPr>
                <w:ilvl w:val="0"/>
                <w:numId w:val="13"/>
              </w:numPr>
              <w:ind w:right="140"/>
              <w:jc w:val="both"/>
            </w:pPr>
            <w:r>
              <w:t>Furniture</w:t>
            </w:r>
          </w:p>
          <w:p w:rsidR="002351D6" w:rsidRDefault="00344155">
            <w:pPr>
              <w:numPr>
                <w:ilvl w:val="0"/>
                <w:numId w:val="13"/>
              </w:numPr>
              <w:ind w:right="140"/>
              <w:jc w:val="both"/>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four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 xml:space="preserve">a) Head office charges; support staff; non-project specific insurance premiums; finance charges; taxation charges; </w:t>
            </w:r>
            <w:r>
              <w:lastRenderedPageBreak/>
              <w:t>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ind w:left="107" w:right="146"/>
              <w:jc w:val="both"/>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480"/>
        </w:trPr>
        <w:tc>
          <w:tcPr>
            <w:tcW w:w="8378" w:type="dxa"/>
            <w:gridSpan w:val="3"/>
          </w:tcPr>
          <w:p w:rsidR="002351D6" w:rsidRDefault="00344155">
            <w:pPr>
              <w:ind w:left="107" w:right="754"/>
              <w:rPr>
                <w:b/>
              </w:rPr>
            </w:pPr>
            <w:r>
              <w:rPr>
                <w:b/>
              </w:rPr>
              <w:lastRenderedPageBreak/>
              <w:t>Hire Single Classroom Building or Double Classroom Building</w:t>
            </w:r>
          </w:p>
        </w:tc>
      </w:tr>
      <w:tr w:rsidR="002351D6">
        <w:trPr>
          <w:trHeight w:val="1000"/>
        </w:trPr>
        <w:tc>
          <w:tcPr>
            <w:tcW w:w="2127" w:type="dxa"/>
            <w:gridSpan w:val="2"/>
          </w:tcPr>
          <w:p w:rsidR="002351D6" w:rsidRDefault="002351D6">
            <w:pPr>
              <w:ind w:left="107" w:right="754"/>
            </w:pPr>
          </w:p>
          <w:p w:rsidR="002351D6" w:rsidRDefault="00344155">
            <w:pPr>
              <w:ind w:left="107" w:right="754"/>
            </w:pPr>
            <w:r>
              <w:t>One-off Cost</w:t>
            </w:r>
          </w:p>
          <w:p w:rsidR="002351D6" w:rsidRDefault="00344155">
            <w:pPr>
              <w:ind w:left="107" w:right="754"/>
            </w:pPr>
            <w:r>
              <w:t xml:space="preserve">Total £/Unit </w:t>
            </w:r>
          </w:p>
          <w:p w:rsidR="002351D6" w:rsidRDefault="002351D6">
            <w:pPr>
              <w:ind w:left="107" w:right="754"/>
            </w:pPr>
          </w:p>
          <w:p w:rsidR="002351D6" w:rsidRDefault="00344155">
            <w:pPr>
              <w:ind w:left="107" w:right="4"/>
            </w:pPr>
            <w:r>
              <w:t>(including OHP)</w:t>
            </w:r>
          </w:p>
        </w:tc>
        <w:tc>
          <w:tcPr>
            <w:tcW w:w="6251" w:type="dxa"/>
          </w:tcPr>
          <w:p w:rsidR="002351D6" w:rsidRDefault="00344155">
            <w:pPr>
              <w:spacing w:before="120"/>
              <w:ind w:left="100" w:right="140"/>
              <w:jc w:val="both"/>
            </w:pPr>
            <w:r>
              <w:t>Maximum One-off cost £/Unit (Unit = single classroom building or double classroom building) to be applied in Project Contract and has three quantity bands.</w:t>
            </w:r>
          </w:p>
          <w:p w:rsidR="002351D6" w:rsidRDefault="00344155">
            <w:pPr>
              <w:spacing w:before="120"/>
              <w:ind w:left="100" w:right="140"/>
              <w:jc w:val="both"/>
            </w:pPr>
            <w:r>
              <w:t>Insert the required £/Unit for design and manufacture, delivery, installation (including CDM Fee), Groundworks and service connection, removal and collection for each area band in each of the green cells with text “Insert £/Unit”.</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t>Classroom drawings appended to specification.</w:t>
            </w:r>
          </w:p>
          <w:p w:rsidR="002351D6" w:rsidRDefault="00344155">
            <w:pPr>
              <w:spacing w:before="120"/>
              <w:ind w:left="100" w:right="140"/>
              <w:jc w:val="both"/>
              <w:rPr>
                <w:u w:val="single"/>
              </w:rPr>
            </w:pPr>
            <w:r>
              <w:rPr>
                <w:u w:val="single"/>
              </w:rPr>
              <w:t>Quantity Bands are:</w:t>
            </w:r>
          </w:p>
          <w:p w:rsidR="002351D6" w:rsidRDefault="00344155">
            <w:pPr>
              <w:numPr>
                <w:ilvl w:val="0"/>
                <w:numId w:val="21"/>
              </w:numPr>
              <w:spacing w:before="120"/>
              <w:ind w:right="140"/>
              <w:jc w:val="both"/>
            </w:pPr>
            <w:r>
              <w:t>1 to 5 buildings</w:t>
            </w:r>
          </w:p>
          <w:p w:rsidR="002351D6" w:rsidRDefault="00344155">
            <w:pPr>
              <w:numPr>
                <w:ilvl w:val="0"/>
                <w:numId w:val="21"/>
              </w:numPr>
              <w:ind w:right="140"/>
              <w:jc w:val="both"/>
            </w:pPr>
            <w:r>
              <w:t>6 to 10 buildings</w:t>
            </w:r>
          </w:p>
          <w:p w:rsidR="002351D6" w:rsidRDefault="00344155">
            <w:pPr>
              <w:numPr>
                <w:ilvl w:val="0"/>
                <w:numId w:val="21"/>
              </w:numPr>
              <w:ind w:right="140"/>
              <w:jc w:val="both"/>
            </w:pPr>
            <w:r>
              <w:t>Greater than 10 buildings.</w:t>
            </w:r>
          </w:p>
          <w:p w:rsidR="002351D6" w:rsidRDefault="00344155">
            <w:pPr>
              <w:spacing w:before="120"/>
              <w:ind w:left="100" w:right="140"/>
              <w:jc w:val="both"/>
              <w:rPr>
                <w:u w:val="single"/>
              </w:rPr>
            </w:pPr>
            <w:r>
              <w:rPr>
                <w:u w:val="single"/>
              </w:rPr>
              <w:t>Inclusions:</w:t>
            </w:r>
          </w:p>
          <w:p w:rsidR="002351D6" w:rsidRDefault="00344155">
            <w:pPr>
              <w:numPr>
                <w:ilvl w:val="0"/>
                <w:numId w:val="20"/>
              </w:numPr>
              <w:spacing w:before="120"/>
              <w:ind w:right="140"/>
              <w:jc w:val="both"/>
            </w:pPr>
            <w:r>
              <w:t>Requirements as stated in drawing “RM6184 Lot 1 Single Classroom, without sinks or WCs.pdf” and “RM6184 Lot 1 Double Classroom, without sinks or WCs.pdf” within Attachment 11.</w:t>
            </w:r>
          </w:p>
          <w:p w:rsidR="002351D6" w:rsidRDefault="00344155">
            <w:pPr>
              <w:numPr>
                <w:ilvl w:val="0"/>
                <w:numId w:val="20"/>
              </w:numPr>
              <w:ind w:right="140"/>
              <w:jc w:val="both"/>
            </w:pPr>
            <w:r>
              <w:t xml:space="preserve">Installation cost based on easy site access with no unforeseen obstacles or obstructions. Cost also </w:t>
            </w:r>
            <w:r>
              <w:lastRenderedPageBreak/>
              <w:t>includes the supplier assuming Principal Designer and Principal Contractor duties as per CDM 2015 regulations, with associated Health and Safety and coordination responsibilities.</w:t>
            </w:r>
          </w:p>
          <w:p w:rsidR="002351D6" w:rsidRDefault="00344155">
            <w:pPr>
              <w:numPr>
                <w:ilvl w:val="0"/>
                <w:numId w:val="20"/>
              </w:numPr>
              <w:ind w:right="140"/>
              <w:jc w:val="both"/>
            </w:pPr>
            <w:r>
              <w:t>Service connections based on power, water supply &amp; waste, with mains source located within 10m of building perimeter..</w:t>
            </w:r>
          </w:p>
          <w:p w:rsidR="002351D6" w:rsidRDefault="00344155">
            <w:pPr>
              <w:numPr>
                <w:ilvl w:val="0"/>
                <w:numId w:val="20"/>
              </w:numPr>
              <w:ind w:right="140"/>
              <w:jc w:val="both"/>
            </w:pPr>
            <w:r>
              <w:t>Groundworks based on good ground conditions.</w:t>
            </w:r>
          </w:p>
          <w:p w:rsidR="002351D6" w:rsidRDefault="00344155">
            <w:pPr>
              <w:numPr>
                <w:ilvl w:val="0"/>
                <w:numId w:val="20"/>
              </w:numPr>
              <w:spacing w:before="120"/>
              <w:ind w:right="140"/>
              <w:jc w:val="both"/>
            </w:pPr>
            <w:r>
              <w:t>All costs including but not limited to Overhead, Framework delivery charges and Profits.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45"/>
              </w:numPr>
              <w:spacing w:before="120"/>
              <w:ind w:right="140"/>
              <w:jc w:val="both"/>
            </w:pPr>
            <w:r>
              <w:t>Planning permission application fee and management.</w:t>
            </w:r>
          </w:p>
          <w:p w:rsidR="002351D6" w:rsidRDefault="00344155">
            <w:pPr>
              <w:numPr>
                <w:ilvl w:val="0"/>
                <w:numId w:val="45"/>
              </w:numPr>
              <w:ind w:right="140"/>
              <w:jc w:val="both"/>
            </w:pPr>
            <w:r>
              <w:t>Building control application fee and management.</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2351D6">
            <w:pPr>
              <w:ind w:left="107" w:right="754"/>
            </w:pPr>
          </w:p>
          <w:p w:rsidR="002351D6" w:rsidRDefault="00344155">
            <w:pPr>
              <w:ind w:left="107" w:right="754"/>
            </w:pPr>
            <w:r>
              <w:t xml:space="preserve">Weekly hire cost - </w:t>
            </w:r>
          </w:p>
          <w:p w:rsidR="002351D6" w:rsidRDefault="00344155">
            <w:pPr>
              <w:ind w:left="107" w:right="4"/>
            </w:pPr>
            <w:r>
              <w:t xml:space="preserve"> £/m2 per week</w:t>
            </w:r>
          </w:p>
          <w:p w:rsidR="002351D6" w:rsidRDefault="002351D6">
            <w:pPr>
              <w:ind w:left="107" w:right="754"/>
            </w:pPr>
          </w:p>
          <w:p w:rsidR="002351D6" w:rsidRDefault="00344155">
            <w:pPr>
              <w:ind w:left="107" w:right="754"/>
            </w:pPr>
            <w:r>
              <w:t>(including OHP)</w:t>
            </w:r>
          </w:p>
        </w:tc>
        <w:tc>
          <w:tcPr>
            <w:tcW w:w="6251" w:type="dxa"/>
          </w:tcPr>
          <w:p w:rsidR="002351D6" w:rsidRDefault="00344155">
            <w:pPr>
              <w:spacing w:before="120"/>
              <w:ind w:left="100" w:right="140"/>
              <w:jc w:val="both"/>
            </w:pPr>
            <w:r>
              <w:t>Maximum hire costs £/unit per week to be applied in Project Contract and has four hire duration bands and three complexity bands.</w:t>
            </w:r>
          </w:p>
          <w:p w:rsidR="002351D6" w:rsidRDefault="00344155">
            <w:pPr>
              <w:spacing w:before="120"/>
              <w:ind w:left="100" w:right="140"/>
              <w:jc w:val="both"/>
            </w:pPr>
            <w:r>
              <w:t>Insert the required £/m2 per week for supply, weekly hire cost and maintenance for each building size band in each of the green cells with text “Insert £/m2 per week”.</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Weekly hire bands based on duration of hire:</w:t>
            </w:r>
          </w:p>
          <w:p w:rsidR="002351D6" w:rsidRDefault="00344155">
            <w:pPr>
              <w:numPr>
                <w:ilvl w:val="0"/>
                <w:numId w:val="32"/>
              </w:numPr>
              <w:spacing w:before="120"/>
              <w:ind w:right="140"/>
              <w:jc w:val="both"/>
            </w:pPr>
            <w:r>
              <w:t>Hire Duration up to 52 weeks</w:t>
            </w:r>
          </w:p>
          <w:p w:rsidR="002351D6" w:rsidRDefault="00344155">
            <w:pPr>
              <w:numPr>
                <w:ilvl w:val="0"/>
                <w:numId w:val="32"/>
              </w:numPr>
              <w:spacing w:before="120"/>
              <w:ind w:right="140"/>
              <w:jc w:val="both"/>
            </w:pPr>
            <w:r>
              <w:t xml:space="preserve">Hire Duration Greater Than 52 weeks and upto 104 </w:t>
            </w:r>
            <w:r>
              <w:lastRenderedPageBreak/>
              <w:t>weeks</w:t>
            </w:r>
          </w:p>
          <w:p w:rsidR="002351D6" w:rsidRDefault="00344155">
            <w:pPr>
              <w:numPr>
                <w:ilvl w:val="0"/>
                <w:numId w:val="32"/>
              </w:numPr>
              <w:spacing w:before="120"/>
              <w:ind w:right="140"/>
              <w:jc w:val="both"/>
            </w:pPr>
            <w:r>
              <w:t>Hire Duration Greater Than 104 weeks and upto 156 weeks</w:t>
            </w:r>
          </w:p>
          <w:p w:rsidR="002351D6" w:rsidRDefault="00344155">
            <w:pPr>
              <w:numPr>
                <w:ilvl w:val="0"/>
                <w:numId w:val="32"/>
              </w:numPr>
              <w:spacing w:before="120"/>
              <w:ind w:right="140"/>
              <w:jc w:val="both"/>
            </w:pPr>
            <w:r>
              <w:t>Hire Duration Greater Than 156 weeks</w:t>
            </w:r>
          </w:p>
          <w:p w:rsidR="002351D6" w:rsidRDefault="00344155">
            <w:pPr>
              <w:spacing w:before="120"/>
              <w:ind w:left="100" w:right="140"/>
              <w:jc w:val="both"/>
              <w:rPr>
                <w:u w:val="single"/>
              </w:rPr>
            </w:pPr>
            <w:r>
              <w:rPr>
                <w:u w:val="single"/>
              </w:rPr>
              <w:t>Quantity Bands are:</w:t>
            </w:r>
          </w:p>
          <w:p w:rsidR="002351D6" w:rsidRDefault="00344155">
            <w:pPr>
              <w:numPr>
                <w:ilvl w:val="0"/>
                <w:numId w:val="48"/>
              </w:numPr>
              <w:spacing w:before="120"/>
              <w:ind w:right="140"/>
              <w:jc w:val="both"/>
            </w:pPr>
            <w:r>
              <w:t>1 to 5 buildings</w:t>
            </w:r>
          </w:p>
          <w:p w:rsidR="002351D6" w:rsidRDefault="00344155">
            <w:pPr>
              <w:numPr>
                <w:ilvl w:val="0"/>
                <w:numId w:val="48"/>
              </w:numPr>
              <w:ind w:right="140"/>
              <w:jc w:val="both"/>
            </w:pPr>
            <w:r>
              <w:t>6 to 10 buildings</w:t>
            </w:r>
          </w:p>
          <w:p w:rsidR="002351D6" w:rsidRDefault="00344155">
            <w:pPr>
              <w:numPr>
                <w:ilvl w:val="0"/>
                <w:numId w:val="48"/>
              </w:numPr>
              <w:ind w:right="140"/>
              <w:jc w:val="both"/>
            </w:pPr>
            <w:r>
              <w:t>Greater than 10 buildings.</w:t>
            </w:r>
          </w:p>
          <w:p w:rsidR="002351D6" w:rsidRDefault="00344155">
            <w:pPr>
              <w:spacing w:before="120"/>
              <w:ind w:left="100" w:right="140"/>
              <w:jc w:val="both"/>
              <w:rPr>
                <w:u w:val="single"/>
              </w:rPr>
            </w:pPr>
            <w:r>
              <w:rPr>
                <w:u w:val="single"/>
              </w:rPr>
              <w:t>Inclusions:</w:t>
            </w:r>
          </w:p>
          <w:p w:rsidR="002351D6" w:rsidRDefault="00344155">
            <w:pPr>
              <w:numPr>
                <w:ilvl w:val="0"/>
                <w:numId w:val="15"/>
              </w:numPr>
              <w:spacing w:before="120"/>
              <w:ind w:right="140"/>
              <w:jc w:val="both"/>
            </w:pPr>
            <w:r>
              <w:t>Requirements as stated in the specification and drawings.</w:t>
            </w:r>
          </w:p>
          <w:p w:rsidR="002351D6" w:rsidRDefault="00344155">
            <w:pPr>
              <w:numPr>
                <w:ilvl w:val="0"/>
                <w:numId w:val="15"/>
              </w:numPr>
              <w:spacing w:before="120"/>
              <w:ind w:right="140"/>
              <w:jc w:val="both"/>
            </w:pPr>
            <w:r>
              <w:t>All costs including but not limited to Overhead, Framework delivery charges and Profits</w:t>
            </w:r>
            <w:r>
              <w:rPr>
                <w:b/>
                <w:color w:val="FF0000"/>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39"/>
              </w:numPr>
              <w:spacing w:before="120"/>
              <w:ind w:right="140"/>
              <w:jc w:val="both"/>
            </w:pPr>
            <w:r>
              <w:t>Planning permission application fee and management.</w:t>
            </w:r>
          </w:p>
          <w:p w:rsidR="002351D6" w:rsidRDefault="00344155">
            <w:pPr>
              <w:numPr>
                <w:ilvl w:val="0"/>
                <w:numId w:val="39"/>
              </w:numPr>
              <w:spacing w:before="120"/>
              <w:ind w:right="140"/>
              <w:jc w:val="both"/>
            </w:pPr>
            <w:r>
              <w:t>Building control application fee and management.</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600"/>
        </w:trPr>
        <w:tc>
          <w:tcPr>
            <w:tcW w:w="8378" w:type="dxa"/>
            <w:gridSpan w:val="3"/>
          </w:tcPr>
          <w:p w:rsidR="002351D6" w:rsidRDefault="00344155">
            <w:pPr>
              <w:ind w:left="107" w:right="754"/>
            </w:pPr>
            <w:r>
              <w:rPr>
                <w:b/>
              </w:rPr>
              <w:lastRenderedPageBreak/>
              <w:t xml:space="preserve">Purchase Single Classroom Building or Double Classroom Building </w:t>
            </w:r>
          </w:p>
        </w:tc>
      </w:tr>
      <w:tr w:rsidR="002351D6">
        <w:trPr>
          <w:trHeight w:val="1000"/>
        </w:trPr>
        <w:tc>
          <w:tcPr>
            <w:tcW w:w="2127" w:type="dxa"/>
            <w:gridSpan w:val="2"/>
          </w:tcPr>
          <w:p w:rsidR="002351D6" w:rsidRDefault="00344155">
            <w:pPr>
              <w:ind w:left="107" w:right="754"/>
            </w:pPr>
            <w:r>
              <w:t>One-off Cost</w:t>
            </w:r>
          </w:p>
          <w:p w:rsidR="002351D6" w:rsidRDefault="00344155">
            <w:pPr>
              <w:ind w:left="107" w:right="754"/>
            </w:pPr>
            <w:r>
              <w:t xml:space="preserve">Total £/Unit </w:t>
            </w:r>
          </w:p>
          <w:p w:rsidR="002351D6" w:rsidRDefault="002351D6">
            <w:pPr>
              <w:ind w:left="107" w:right="754"/>
            </w:pPr>
          </w:p>
          <w:p w:rsidR="002351D6" w:rsidRDefault="00344155">
            <w:pPr>
              <w:ind w:left="107" w:right="4"/>
            </w:pPr>
            <w:r>
              <w:t>(including OHP)</w:t>
            </w:r>
          </w:p>
        </w:tc>
        <w:tc>
          <w:tcPr>
            <w:tcW w:w="6251" w:type="dxa"/>
          </w:tcPr>
          <w:p w:rsidR="002351D6" w:rsidRDefault="00344155">
            <w:pPr>
              <w:spacing w:before="120"/>
              <w:ind w:left="100" w:right="140"/>
              <w:jc w:val="both"/>
            </w:pPr>
            <w:r>
              <w:t>Maximum One-off cost £/Unit (Unit = single classroom building or double classroom building) to be applied in Project Contract and has three quantity bands.</w:t>
            </w:r>
          </w:p>
          <w:p w:rsidR="002351D6" w:rsidRDefault="00344155">
            <w:pPr>
              <w:spacing w:before="120"/>
              <w:ind w:left="100" w:right="140"/>
              <w:jc w:val="both"/>
            </w:pPr>
            <w:r>
              <w:lastRenderedPageBreak/>
              <w:t>Insert the required £/Unit for supply and installation (including CDM Fee), delivery and groundworks and service connection for each unit in each of the green cells with text “Insert £/Unit”.</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t>Classroom drawings appended to specification.</w:t>
            </w:r>
          </w:p>
          <w:p w:rsidR="002351D6" w:rsidRDefault="00344155">
            <w:pPr>
              <w:spacing w:before="120"/>
              <w:ind w:left="100" w:right="140"/>
              <w:jc w:val="both"/>
              <w:rPr>
                <w:u w:val="single"/>
              </w:rPr>
            </w:pPr>
            <w:r>
              <w:rPr>
                <w:u w:val="single"/>
              </w:rPr>
              <w:t>Quantity Bands are:</w:t>
            </w:r>
          </w:p>
          <w:p w:rsidR="002351D6" w:rsidRDefault="00344155">
            <w:pPr>
              <w:numPr>
                <w:ilvl w:val="0"/>
                <w:numId w:val="24"/>
              </w:numPr>
              <w:spacing w:before="120"/>
              <w:ind w:right="140"/>
              <w:jc w:val="both"/>
            </w:pPr>
            <w:r>
              <w:t>1 to 5 buildings</w:t>
            </w:r>
          </w:p>
          <w:p w:rsidR="002351D6" w:rsidRDefault="00344155">
            <w:pPr>
              <w:numPr>
                <w:ilvl w:val="0"/>
                <w:numId w:val="24"/>
              </w:numPr>
              <w:ind w:right="140"/>
              <w:jc w:val="both"/>
            </w:pPr>
            <w:r>
              <w:t>6 to 10 buildings</w:t>
            </w:r>
          </w:p>
          <w:p w:rsidR="002351D6" w:rsidRDefault="00344155">
            <w:pPr>
              <w:numPr>
                <w:ilvl w:val="0"/>
                <w:numId w:val="24"/>
              </w:numPr>
              <w:ind w:right="140"/>
              <w:jc w:val="both"/>
            </w:pPr>
            <w:r>
              <w:t>Greater than 10 buildings.</w:t>
            </w:r>
          </w:p>
          <w:p w:rsidR="002351D6" w:rsidRDefault="00344155">
            <w:pPr>
              <w:spacing w:before="120"/>
              <w:ind w:left="100" w:right="140"/>
              <w:jc w:val="both"/>
              <w:rPr>
                <w:u w:val="single"/>
              </w:rPr>
            </w:pPr>
            <w:r>
              <w:rPr>
                <w:u w:val="single"/>
              </w:rPr>
              <w:t>Inclusions:</w:t>
            </w:r>
          </w:p>
          <w:p w:rsidR="002351D6" w:rsidRDefault="00344155">
            <w:pPr>
              <w:numPr>
                <w:ilvl w:val="0"/>
                <w:numId w:val="14"/>
              </w:numPr>
              <w:spacing w:before="120"/>
              <w:ind w:right="140"/>
              <w:jc w:val="both"/>
            </w:pPr>
            <w:r>
              <w:t>Requirements as stated in drawing “RM6184 Lot 1 Single Classroom, without sinks or WCs.pdf” and “RM6184 Lot 1 Double Classroom, without sinks or WCs.pdf” within Attachment 11.</w:t>
            </w:r>
          </w:p>
          <w:p w:rsidR="002351D6" w:rsidRDefault="00344155">
            <w:pPr>
              <w:numPr>
                <w:ilvl w:val="0"/>
                <w:numId w:val="14"/>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2351D6" w:rsidRDefault="00344155">
            <w:pPr>
              <w:numPr>
                <w:ilvl w:val="0"/>
                <w:numId w:val="14"/>
              </w:numPr>
              <w:ind w:right="140"/>
              <w:jc w:val="both"/>
            </w:pPr>
            <w:r>
              <w:t>Service connections based on power, water supply &amp; waste, with mains source located within 10m of building perimeter..</w:t>
            </w:r>
          </w:p>
          <w:p w:rsidR="002351D6" w:rsidRDefault="00344155">
            <w:pPr>
              <w:numPr>
                <w:ilvl w:val="0"/>
                <w:numId w:val="14"/>
              </w:numPr>
              <w:ind w:right="140"/>
              <w:jc w:val="both"/>
            </w:pPr>
            <w:r>
              <w:t>Groundworks based on good ground conditions.</w:t>
            </w:r>
          </w:p>
          <w:p w:rsidR="002351D6" w:rsidRDefault="00344155">
            <w:pPr>
              <w:numPr>
                <w:ilvl w:val="0"/>
                <w:numId w:val="14"/>
              </w:numPr>
              <w:spacing w:before="120"/>
              <w:ind w:right="140"/>
              <w:jc w:val="both"/>
            </w:pPr>
            <w:r>
              <w:t>All costs including but not limited to Overhead, Framework delivery charges and Profits</w:t>
            </w:r>
            <w:r>
              <w:rPr>
                <w:b/>
                <w:color w:val="FF0000"/>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29"/>
              </w:numPr>
              <w:spacing w:before="120"/>
              <w:ind w:right="140"/>
              <w:jc w:val="both"/>
            </w:pPr>
            <w:r>
              <w:t>Planning permission application fee and management.</w:t>
            </w:r>
          </w:p>
          <w:p w:rsidR="002351D6" w:rsidRDefault="00344155">
            <w:pPr>
              <w:numPr>
                <w:ilvl w:val="0"/>
                <w:numId w:val="29"/>
              </w:numPr>
              <w:ind w:right="140"/>
              <w:jc w:val="both"/>
            </w:pPr>
            <w:r>
              <w:t>Building control application fee and management.</w:t>
            </w:r>
          </w:p>
          <w:p w:rsidR="002351D6" w:rsidRDefault="00344155">
            <w:pPr>
              <w:spacing w:before="120"/>
              <w:ind w:left="100" w:right="140"/>
              <w:jc w:val="both"/>
              <w:rPr>
                <w:u w:val="single"/>
              </w:rPr>
            </w:pPr>
            <w:r>
              <w:rPr>
                <w:u w:val="single"/>
              </w:rPr>
              <w:lastRenderedPageBreak/>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Pr>
                <w:rFonts w:ascii="Roboto" w:eastAsia="Roboto" w:hAnsi="Roboto" w:cs="Roboto"/>
                <w:highlight w:val="white"/>
              </w:rPr>
              <w:t>Each pricing element will have a contribution towards the total available 30% quantitative score for this sub-Lot.</w:t>
            </w:r>
          </w:p>
        </w:tc>
      </w:tr>
    </w:tbl>
    <w:p w:rsidR="002351D6" w:rsidRDefault="002351D6">
      <w:pPr>
        <w:spacing w:before="5"/>
        <w:ind w:left="840"/>
        <w:rPr>
          <w:b/>
        </w:rPr>
      </w:pPr>
    </w:p>
    <w:p w:rsidR="002351D6" w:rsidRDefault="00344155">
      <w:pPr>
        <w:numPr>
          <w:ilvl w:val="1"/>
          <w:numId w:val="37"/>
        </w:numPr>
        <w:tabs>
          <w:tab w:val="left" w:pos="811"/>
          <w:tab w:val="left" w:pos="812"/>
        </w:tabs>
      </w:pPr>
      <w:r>
        <w:rPr>
          <w:b/>
        </w:rPr>
        <w:t>Sheet - 3. Sub-Lot 1.2</w:t>
      </w:r>
    </w:p>
    <w:p w:rsidR="002351D6" w:rsidRDefault="002351D6">
      <w:pPr>
        <w:tabs>
          <w:tab w:val="left" w:pos="811"/>
          <w:tab w:val="left" w:pos="812"/>
        </w:tabs>
        <w:ind w:left="840"/>
        <w:rPr>
          <w:b/>
        </w:rPr>
      </w:pPr>
    </w:p>
    <w:tbl>
      <w:tblPr>
        <w:tblStyle w:val="afffffffffff6"/>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1.2   </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delivery,installation (including CDM Fee), Groundworks and service connection  for each building size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w:t>
            </w:r>
          </w:p>
          <w:p w:rsidR="002351D6" w:rsidRDefault="00344155">
            <w:pPr>
              <w:numPr>
                <w:ilvl w:val="0"/>
                <w:numId w:val="4"/>
              </w:numPr>
              <w:spacing w:before="120"/>
              <w:ind w:right="140"/>
              <w:jc w:val="both"/>
            </w:pPr>
            <w:r>
              <w:t>Building Four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35"/>
              </w:numPr>
              <w:spacing w:before="120"/>
              <w:ind w:right="140"/>
              <w:jc w:val="both"/>
            </w:pPr>
            <w:r>
              <w:t>Requirements as stated in the specification.</w:t>
            </w:r>
          </w:p>
          <w:p w:rsidR="002351D6" w:rsidRDefault="00344155">
            <w:pPr>
              <w:numPr>
                <w:ilvl w:val="0"/>
                <w:numId w:val="35"/>
              </w:numPr>
              <w:ind w:right="140"/>
              <w:jc w:val="both"/>
            </w:pPr>
            <w:r>
              <w:t>Open plan.</w:t>
            </w:r>
          </w:p>
          <w:p w:rsidR="002351D6" w:rsidRDefault="00344155">
            <w:pPr>
              <w:numPr>
                <w:ilvl w:val="0"/>
                <w:numId w:val="35"/>
              </w:numPr>
              <w:ind w:right="140"/>
              <w:jc w:val="both"/>
            </w:pPr>
            <w:r>
              <w:t>Entrance and exit including fire escape with associated rams and steps.</w:t>
            </w:r>
          </w:p>
          <w:p w:rsidR="002351D6" w:rsidRDefault="00344155">
            <w:pPr>
              <w:numPr>
                <w:ilvl w:val="0"/>
                <w:numId w:val="35"/>
              </w:numPr>
              <w:ind w:right="140"/>
              <w:jc w:val="both"/>
            </w:pPr>
            <w:r>
              <w:t>Standard vinyl flooring</w:t>
            </w:r>
          </w:p>
          <w:p w:rsidR="002351D6" w:rsidRDefault="00344155">
            <w:pPr>
              <w:numPr>
                <w:ilvl w:val="0"/>
                <w:numId w:val="35"/>
              </w:numPr>
              <w:ind w:right="140"/>
              <w:jc w:val="both"/>
            </w:pPr>
            <w:r>
              <w:t>Power, including heating</w:t>
            </w:r>
          </w:p>
          <w:p w:rsidR="002351D6" w:rsidRDefault="00344155">
            <w:pPr>
              <w:numPr>
                <w:ilvl w:val="0"/>
                <w:numId w:val="35"/>
              </w:numPr>
              <w:ind w:right="140"/>
              <w:jc w:val="both"/>
            </w:pPr>
            <w:r>
              <w:t>CDM regulations - Principal Contractor role.</w:t>
            </w:r>
          </w:p>
          <w:p w:rsidR="002351D6" w:rsidRDefault="00344155">
            <w:pPr>
              <w:numPr>
                <w:ilvl w:val="0"/>
                <w:numId w:val="35"/>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2351D6" w:rsidRDefault="00344155">
            <w:pPr>
              <w:numPr>
                <w:ilvl w:val="0"/>
                <w:numId w:val="35"/>
              </w:numPr>
              <w:ind w:right="140"/>
              <w:jc w:val="both"/>
            </w:pPr>
            <w:r>
              <w:t xml:space="preserve">Foundations for single, double or triple storey, </w:t>
            </w:r>
            <w:r>
              <w:lastRenderedPageBreak/>
              <w:t>dependent upon individual size banding, based on good ground conditions</w:t>
            </w:r>
          </w:p>
          <w:p w:rsidR="002351D6" w:rsidRDefault="00344155">
            <w:pPr>
              <w:spacing w:before="120"/>
              <w:ind w:left="100" w:right="140"/>
              <w:jc w:val="both"/>
              <w:rPr>
                <w:u w:val="single"/>
              </w:rPr>
            </w:pPr>
            <w:r>
              <w:rPr>
                <w:u w:val="single"/>
              </w:rPr>
              <w:t>Exclusions:</w:t>
            </w:r>
          </w:p>
          <w:p w:rsidR="002351D6" w:rsidRDefault="00344155">
            <w:pPr>
              <w:numPr>
                <w:ilvl w:val="0"/>
                <w:numId w:val="27"/>
              </w:numPr>
              <w:spacing w:before="120"/>
              <w:ind w:right="140"/>
              <w:jc w:val="both"/>
            </w:pPr>
            <w:r>
              <w:t>Planning permission application fee and management.</w:t>
            </w:r>
          </w:p>
          <w:p w:rsidR="002351D6" w:rsidRDefault="00344155">
            <w:pPr>
              <w:numPr>
                <w:ilvl w:val="0"/>
                <w:numId w:val="27"/>
              </w:numPr>
              <w:ind w:right="140"/>
              <w:jc w:val="both"/>
            </w:pPr>
            <w:r>
              <w:t>Building control application fee and management.</w:t>
            </w:r>
          </w:p>
          <w:p w:rsidR="002351D6" w:rsidRDefault="00344155">
            <w:pPr>
              <w:numPr>
                <w:ilvl w:val="0"/>
                <w:numId w:val="27"/>
              </w:numPr>
              <w:ind w:right="140"/>
              <w:jc w:val="both"/>
            </w:pPr>
            <w:r>
              <w:t>Emergency Lighting</w:t>
            </w:r>
          </w:p>
          <w:p w:rsidR="002351D6" w:rsidRDefault="00344155">
            <w:pPr>
              <w:numPr>
                <w:ilvl w:val="0"/>
                <w:numId w:val="27"/>
              </w:numPr>
              <w:ind w:right="140"/>
              <w:jc w:val="both"/>
            </w:pPr>
            <w:r>
              <w:t>Fire &amp; Intruder Alarm Systems</w:t>
            </w:r>
          </w:p>
          <w:p w:rsidR="002351D6" w:rsidRDefault="00344155">
            <w:pPr>
              <w:numPr>
                <w:ilvl w:val="0"/>
                <w:numId w:val="27"/>
              </w:numPr>
              <w:ind w:right="140"/>
              <w:jc w:val="both"/>
            </w:pPr>
            <w:r>
              <w:t>Mechanical Ventilation</w:t>
            </w:r>
          </w:p>
          <w:p w:rsidR="002351D6" w:rsidRDefault="00344155">
            <w:pPr>
              <w:numPr>
                <w:ilvl w:val="0"/>
                <w:numId w:val="27"/>
              </w:numPr>
              <w:ind w:right="140"/>
              <w:jc w:val="both"/>
            </w:pPr>
            <w:r>
              <w:t>Furniture</w:t>
            </w:r>
          </w:p>
          <w:p w:rsidR="002351D6" w:rsidRDefault="00344155">
            <w:pPr>
              <w:spacing w:before="120"/>
              <w:ind w:left="720" w:right="140"/>
              <w:jc w:val="both"/>
              <w:rPr>
                <w:u w:val="single"/>
              </w:rPr>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w:t>
            </w:r>
          </w:p>
          <w:p w:rsidR="002351D6" w:rsidRDefault="00344155">
            <w:pPr>
              <w:spacing w:before="120"/>
              <w:ind w:left="100" w:right="140"/>
              <w:jc w:val="both"/>
            </w:pPr>
            <w:r>
              <w:t>Insert the required percentage in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lastRenderedPageBreak/>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Pr>
                <w:rFonts w:ascii="Roboto" w:eastAsia="Roboto" w:hAnsi="Roboto" w:cs="Roboto"/>
                <w:highlight w:val="white"/>
              </w:rPr>
              <w:t>Each pricing element will have a contribution towards the total available 30% quantitative score for this sub-Lot.</w:t>
            </w:r>
          </w:p>
        </w:tc>
      </w:tr>
    </w:tbl>
    <w:p w:rsidR="002351D6" w:rsidRDefault="002351D6">
      <w:pPr>
        <w:spacing w:before="5"/>
        <w:ind w:left="840"/>
        <w:rPr>
          <w:b/>
        </w:rPr>
      </w:pPr>
    </w:p>
    <w:p w:rsidR="002351D6" w:rsidRDefault="00344155">
      <w:pPr>
        <w:numPr>
          <w:ilvl w:val="1"/>
          <w:numId w:val="37"/>
        </w:numPr>
        <w:tabs>
          <w:tab w:val="left" w:pos="811"/>
          <w:tab w:val="left" w:pos="812"/>
        </w:tabs>
      </w:pPr>
      <w:r>
        <w:rPr>
          <w:b/>
        </w:rPr>
        <w:t>Sheet - 4. Sub-Lot 1.3</w:t>
      </w:r>
    </w:p>
    <w:p w:rsidR="002351D6" w:rsidRDefault="002351D6">
      <w:pPr>
        <w:tabs>
          <w:tab w:val="left" w:pos="811"/>
          <w:tab w:val="left" w:pos="812"/>
        </w:tabs>
        <w:ind w:left="840"/>
        <w:rPr>
          <w:b/>
        </w:rPr>
      </w:pPr>
    </w:p>
    <w:tbl>
      <w:tblPr>
        <w:tblStyle w:val="afffffffffff7"/>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1.3   </w:t>
            </w:r>
          </w:p>
        </w:tc>
      </w:tr>
      <w:tr w:rsidR="002351D6">
        <w:trPr>
          <w:trHeight w:val="2055"/>
        </w:trPr>
        <w:tc>
          <w:tcPr>
            <w:tcW w:w="2127" w:type="dxa"/>
            <w:gridSpan w:val="2"/>
          </w:tcPr>
          <w:p w:rsidR="002351D6" w:rsidRDefault="00344155">
            <w:pPr>
              <w:ind w:left="107" w:right="754"/>
            </w:pPr>
            <w:r>
              <w:t>Purchase - 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 installation (including CDM Fee), Groundworks and service connection  for each building size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and Storeys:</w:t>
            </w:r>
          </w:p>
          <w:p w:rsidR="002351D6" w:rsidRDefault="00344155">
            <w:pPr>
              <w:numPr>
                <w:ilvl w:val="0"/>
                <w:numId w:val="28"/>
              </w:numPr>
              <w:spacing w:before="120"/>
              <w:ind w:right="140"/>
              <w:jc w:val="both"/>
            </w:pPr>
            <w:r>
              <w:t>Building size up to 3000m2 - single storey structure - multiple smaller buildings.</w:t>
            </w:r>
          </w:p>
          <w:p w:rsidR="002351D6" w:rsidRDefault="00344155">
            <w:pPr>
              <w:numPr>
                <w:ilvl w:val="0"/>
                <w:numId w:val="28"/>
              </w:numPr>
              <w:ind w:right="140"/>
              <w:jc w:val="both"/>
            </w:pPr>
            <w:r>
              <w:lastRenderedPageBreak/>
              <w:t>Building Size greater than 3000m2 and up to 7500m2 - two or three storey structure - multiple smaller buildings.</w:t>
            </w:r>
          </w:p>
          <w:p w:rsidR="002351D6" w:rsidRDefault="00344155">
            <w:pPr>
              <w:numPr>
                <w:ilvl w:val="0"/>
                <w:numId w:val="28"/>
              </w:numPr>
              <w:ind w:right="140"/>
              <w:jc w:val="both"/>
            </w:pPr>
            <w:r>
              <w:t>Building Size greater than 7500m2 - four storey building or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26"/>
              </w:numPr>
              <w:spacing w:before="120"/>
              <w:ind w:right="140"/>
              <w:jc w:val="both"/>
            </w:pPr>
            <w:r>
              <w:t>Requirements as stated in the specification.</w:t>
            </w:r>
          </w:p>
          <w:p w:rsidR="002351D6" w:rsidRDefault="00344155">
            <w:pPr>
              <w:numPr>
                <w:ilvl w:val="0"/>
                <w:numId w:val="26"/>
              </w:numPr>
              <w:ind w:right="140"/>
              <w:jc w:val="both"/>
            </w:pPr>
            <w:r>
              <w:t>Open plan.</w:t>
            </w:r>
          </w:p>
          <w:p w:rsidR="002351D6" w:rsidRDefault="00344155">
            <w:pPr>
              <w:numPr>
                <w:ilvl w:val="0"/>
                <w:numId w:val="26"/>
              </w:numPr>
              <w:ind w:right="140"/>
              <w:jc w:val="both"/>
            </w:pPr>
            <w:r>
              <w:t>Entrance and exit including fire escape with associated rams and steps.</w:t>
            </w:r>
          </w:p>
          <w:p w:rsidR="002351D6" w:rsidRDefault="00344155">
            <w:pPr>
              <w:numPr>
                <w:ilvl w:val="0"/>
                <w:numId w:val="26"/>
              </w:numPr>
              <w:ind w:right="140"/>
              <w:jc w:val="both"/>
            </w:pPr>
            <w:r>
              <w:t>Standard vinyl flooring</w:t>
            </w:r>
          </w:p>
          <w:p w:rsidR="002351D6" w:rsidRDefault="00344155">
            <w:pPr>
              <w:numPr>
                <w:ilvl w:val="0"/>
                <w:numId w:val="26"/>
              </w:numPr>
              <w:ind w:right="140"/>
              <w:jc w:val="both"/>
            </w:pPr>
            <w:r>
              <w:t>Power, including heating</w:t>
            </w:r>
          </w:p>
          <w:p w:rsidR="002351D6" w:rsidRDefault="00344155">
            <w:pPr>
              <w:numPr>
                <w:ilvl w:val="0"/>
                <w:numId w:val="26"/>
              </w:numPr>
              <w:ind w:right="140"/>
              <w:jc w:val="both"/>
            </w:pPr>
            <w:r>
              <w:t>CDM regulations - Principal Contractor role.</w:t>
            </w:r>
          </w:p>
          <w:p w:rsidR="002351D6" w:rsidRDefault="00344155">
            <w:pPr>
              <w:numPr>
                <w:ilvl w:val="0"/>
                <w:numId w:val="26"/>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2351D6" w:rsidRDefault="00344155">
            <w:pPr>
              <w:numPr>
                <w:ilvl w:val="0"/>
                <w:numId w:val="26"/>
              </w:numPr>
              <w:ind w:right="140"/>
              <w:jc w:val="both"/>
            </w:pPr>
            <w:r>
              <w:t>Foundations for single, double or triple storey, dependent upon individual size banding, based on good ground conditions</w:t>
            </w:r>
            <w:r>
              <w:rPr>
                <w:b/>
              </w:rPr>
              <w:t>.</w:t>
            </w:r>
          </w:p>
          <w:p w:rsidR="002351D6" w:rsidRDefault="00344155">
            <w:pPr>
              <w:spacing w:before="120"/>
              <w:ind w:left="100" w:right="140"/>
              <w:jc w:val="both"/>
              <w:rPr>
                <w:u w:val="single"/>
              </w:rPr>
            </w:pPr>
            <w:r>
              <w:rPr>
                <w:u w:val="single"/>
              </w:rPr>
              <w:t>Exclusions:</w:t>
            </w:r>
          </w:p>
          <w:p w:rsidR="002351D6" w:rsidRDefault="00344155">
            <w:pPr>
              <w:numPr>
                <w:ilvl w:val="0"/>
                <w:numId w:val="38"/>
              </w:numPr>
              <w:spacing w:before="120"/>
              <w:ind w:right="140"/>
              <w:jc w:val="both"/>
            </w:pPr>
            <w:r>
              <w:t>Planning permission application fee and management.</w:t>
            </w:r>
          </w:p>
          <w:p w:rsidR="002351D6" w:rsidRDefault="00344155">
            <w:pPr>
              <w:numPr>
                <w:ilvl w:val="0"/>
                <w:numId w:val="38"/>
              </w:numPr>
              <w:ind w:right="140"/>
              <w:jc w:val="both"/>
            </w:pPr>
            <w:r>
              <w:t>Building control application fee and management.</w:t>
            </w:r>
          </w:p>
          <w:p w:rsidR="002351D6" w:rsidRDefault="00344155">
            <w:pPr>
              <w:numPr>
                <w:ilvl w:val="0"/>
                <w:numId w:val="38"/>
              </w:numPr>
              <w:ind w:right="140"/>
              <w:jc w:val="both"/>
            </w:pPr>
            <w:r>
              <w:t>Emergency Lighting</w:t>
            </w:r>
          </w:p>
          <w:p w:rsidR="002351D6" w:rsidRDefault="00344155">
            <w:pPr>
              <w:numPr>
                <w:ilvl w:val="0"/>
                <w:numId w:val="38"/>
              </w:numPr>
              <w:ind w:right="140"/>
              <w:jc w:val="both"/>
            </w:pPr>
            <w:r>
              <w:t>Fire &amp; Intruder Alarm Systems</w:t>
            </w:r>
          </w:p>
          <w:p w:rsidR="002351D6" w:rsidRDefault="00344155">
            <w:pPr>
              <w:numPr>
                <w:ilvl w:val="0"/>
                <w:numId w:val="38"/>
              </w:numPr>
              <w:ind w:right="140"/>
              <w:jc w:val="both"/>
            </w:pPr>
            <w:r>
              <w:t>Mechanical Ventilation</w:t>
            </w:r>
          </w:p>
          <w:p w:rsidR="002351D6" w:rsidRDefault="00344155">
            <w:pPr>
              <w:numPr>
                <w:ilvl w:val="0"/>
                <w:numId w:val="38"/>
              </w:numPr>
              <w:ind w:right="140"/>
              <w:jc w:val="both"/>
            </w:pPr>
            <w:r>
              <w:t>Furniture</w:t>
            </w:r>
          </w:p>
          <w:p w:rsidR="002351D6" w:rsidRDefault="00344155">
            <w:pPr>
              <w:numPr>
                <w:ilvl w:val="0"/>
                <w:numId w:val="38"/>
              </w:numPr>
              <w:ind w:right="140"/>
              <w:jc w:val="both"/>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Purchase - 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 xml:space="preserve">NEC4 fee percentage: see NEC4 ECC contract – identified </w:t>
            </w:r>
            <w:r>
              <w:lastRenderedPageBreak/>
              <w:t>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“Profit” is the % margin the Bidder will achieve after accounting for all costs and expenses.</w:t>
            </w:r>
          </w:p>
          <w:p w:rsidR="002351D6" w:rsidRDefault="00344155">
            <w:pPr>
              <w:spacing w:before="120"/>
              <w:ind w:left="141" w:right="147"/>
            </w:pPr>
            <w:r>
              <w:t xml:space="preserve">   </w:t>
            </w: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rsidTr="00344155">
        <w:trPr>
          <w:trHeight w:val="458"/>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 xml:space="preserve">Each pricing element will have a contribution towards the total </w:t>
            </w:r>
            <w:r w:rsidRPr="00344155">
              <w:lastRenderedPageBreak/>
              <w:t>available 30% quantitative score for this sub-Lot.</w:t>
            </w:r>
          </w:p>
        </w:tc>
      </w:tr>
    </w:tbl>
    <w:p w:rsidR="002351D6" w:rsidRDefault="00344155">
      <w:pPr>
        <w:spacing w:before="5"/>
        <w:ind w:left="840"/>
        <w:rPr>
          <w:b/>
        </w:rPr>
      </w:pPr>
      <w:r>
        <w:lastRenderedPageBreak/>
        <w:br w:type="page"/>
      </w:r>
    </w:p>
    <w:p w:rsidR="002351D6" w:rsidRDefault="00344155">
      <w:pPr>
        <w:numPr>
          <w:ilvl w:val="1"/>
          <w:numId w:val="37"/>
        </w:numPr>
        <w:tabs>
          <w:tab w:val="left" w:pos="811"/>
          <w:tab w:val="left" w:pos="812"/>
        </w:tabs>
      </w:pPr>
      <w:r>
        <w:rPr>
          <w:b/>
        </w:rPr>
        <w:lastRenderedPageBreak/>
        <w:t>Sheet - 5. Sub-Lot 2.1</w:t>
      </w:r>
    </w:p>
    <w:p w:rsidR="002351D6" w:rsidRDefault="002351D6">
      <w:pPr>
        <w:tabs>
          <w:tab w:val="left" w:pos="811"/>
          <w:tab w:val="left" w:pos="812"/>
        </w:tabs>
        <w:ind w:left="840"/>
        <w:rPr>
          <w:b/>
        </w:rPr>
      </w:pPr>
    </w:p>
    <w:tbl>
      <w:tblPr>
        <w:tblStyle w:val="afffffffffff8"/>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2.1   </w:t>
            </w:r>
          </w:p>
        </w:tc>
      </w:tr>
      <w:tr w:rsidR="002351D6">
        <w:trPr>
          <w:trHeight w:val="2055"/>
        </w:trPr>
        <w:tc>
          <w:tcPr>
            <w:tcW w:w="2127" w:type="dxa"/>
            <w:gridSpan w:val="2"/>
          </w:tcPr>
          <w:p w:rsidR="002351D6" w:rsidRDefault="00344155">
            <w:pPr>
              <w:ind w:left="107" w:right="754"/>
            </w:pPr>
            <w:r>
              <w:t xml:space="preserve">Hire - </w:t>
            </w:r>
          </w:p>
          <w:p w:rsidR="002351D6" w:rsidRDefault="002351D6">
            <w:pPr>
              <w:ind w:left="107" w:right="754"/>
            </w:pPr>
          </w:p>
          <w:p w:rsidR="002351D6" w:rsidRDefault="00344155">
            <w:pPr>
              <w:ind w:left="107" w:right="754"/>
            </w:pPr>
            <w:r>
              <w:t>One-off Cost</w:t>
            </w:r>
          </w:p>
          <w:p w:rsidR="002351D6" w:rsidRDefault="00344155">
            <w:pPr>
              <w:ind w:left="107" w:right="754"/>
            </w:pPr>
            <w:r>
              <w:t xml:space="preserve">Total £/m2 </w:t>
            </w:r>
          </w:p>
          <w:p w:rsidR="002351D6" w:rsidRDefault="002351D6">
            <w:pPr>
              <w:ind w:left="107" w:right="754"/>
            </w:pPr>
          </w:p>
          <w:p w:rsidR="002351D6" w:rsidRDefault="00344155">
            <w:pPr>
              <w:ind w:left="107" w:right="754"/>
              <w:rPr>
                <w:b/>
              </w:rPr>
            </w:pPr>
            <w:r>
              <w:rPr>
                <w:b/>
              </w:rPr>
              <w:t>(including OHP)</w:t>
            </w:r>
          </w:p>
        </w:tc>
        <w:tc>
          <w:tcPr>
            <w:tcW w:w="6251" w:type="dxa"/>
          </w:tcPr>
          <w:p w:rsidR="002351D6" w:rsidRDefault="00344155">
            <w:pPr>
              <w:spacing w:before="120"/>
              <w:ind w:left="100" w:right="140"/>
              <w:jc w:val="both"/>
            </w:pPr>
            <w:r>
              <w:t>Maximum One-off £/m2 to be applied in Project Contract and has three complexity bands.</w:t>
            </w:r>
          </w:p>
          <w:p w:rsidR="002351D6" w:rsidRDefault="00344155">
            <w:pPr>
              <w:spacing w:before="120"/>
              <w:ind w:left="100" w:right="140"/>
              <w:jc w:val="both"/>
            </w:pPr>
            <w:r>
              <w:t>Insert the required £/m2 for design and manufacture, delivery, installation (including CDM Fee), Groundworks and service connection, removal and collection for each complexity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Complexity Bands:</w:t>
            </w:r>
          </w:p>
          <w:p w:rsidR="002351D6" w:rsidRDefault="00344155">
            <w:pPr>
              <w:numPr>
                <w:ilvl w:val="0"/>
                <w:numId w:val="19"/>
              </w:numPr>
              <w:spacing w:before="120"/>
              <w:ind w:right="140"/>
              <w:jc w:val="both"/>
            </w:pPr>
            <w:r>
              <w:rPr>
                <w:u w:val="single"/>
              </w:rPr>
              <w:t>Low Complexity:</w:t>
            </w:r>
            <w:r>
              <w:t xml:space="preserve">  Single phase project or programme, Limited or Partial compliance with Health Building Notes (HBN) and Health Technical Memorandums (HTM). Minimal or no disruption to provision existing site services. Predominantly single use building. Non-clinical space.</w:t>
            </w:r>
          </w:p>
          <w:p w:rsidR="002351D6" w:rsidRDefault="00344155">
            <w:pPr>
              <w:numPr>
                <w:ilvl w:val="0"/>
                <w:numId w:val="19"/>
              </w:numPr>
              <w:ind w:right="140"/>
              <w:jc w:val="both"/>
            </w:pPr>
            <w:r>
              <w:rPr>
                <w:u w:val="single"/>
              </w:rPr>
              <w:t>Medium Complexity:</w:t>
            </w:r>
            <w:r>
              <w:t xml:space="preserve"> Single / Dual phase project or programme. Partial compliance with HTMs &amp; HBNs. Potential disruption to provision existing site services. Single or Multiple use building. Clinical / Non-clinical space: 50/50 split (or greater towards clinical).</w:t>
            </w:r>
          </w:p>
          <w:p w:rsidR="002351D6" w:rsidRDefault="00344155">
            <w:pPr>
              <w:numPr>
                <w:ilvl w:val="0"/>
                <w:numId w:val="19"/>
              </w:numPr>
              <w:ind w:right="140"/>
              <w:jc w:val="both"/>
            </w:pPr>
            <w:r>
              <w:rPr>
                <w:u w:val="single"/>
              </w:rPr>
              <w:t>High Complexity:</w:t>
            </w:r>
            <w:r>
              <w:t xml:space="preserve"> Multiple phase project or programme. Absolute compliance with HTMs &amp; HBNs. Significant disruption to provision of existing site services. Multiple use building. Clinical / Non-clinical space: 70/30 split (or greater towards clinical)</w:t>
            </w:r>
          </w:p>
          <w:p w:rsidR="002351D6" w:rsidRDefault="00344155">
            <w:pPr>
              <w:spacing w:before="120"/>
              <w:ind w:left="100" w:right="140"/>
              <w:jc w:val="both"/>
              <w:rPr>
                <w:u w:val="single"/>
              </w:rPr>
            </w:pPr>
            <w:r>
              <w:rPr>
                <w:u w:val="single"/>
              </w:rPr>
              <w:t>Further Inclusions:</w:t>
            </w:r>
          </w:p>
          <w:p w:rsidR="002351D6" w:rsidRDefault="00344155">
            <w:pPr>
              <w:numPr>
                <w:ilvl w:val="0"/>
                <w:numId w:val="41"/>
              </w:numPr>
              <w:spacing w:before="120"/>
              <w:ind w:right="140"/>
              <w:jc w:val="both"/>
            </w:pPr>
            <w:r>
              <w:t>Requirements as stated in the specification.</w:t>
            </w:r>
          </w:p>
          <w:p w:rsidR="002351D6" w:rsidRDefault="00344155">
            <w:pPr>
              <w:widowControl/>
              <w:numPr>
                <w:ilvl w:val="0"/>
                <w:numId w:val="41"/>
              </w:numPr>
              <w:spacing w:line="276" w:lineRule="auto"/>
            </w:pPr>
            <w:r>
              <w:t>Open Plan</w:t>
            </w:r>
          </w:p>
          <w:p w:rsidR="002351D6" w:rsidRDefault="00344155">
            <w:pPr>
              <w:widowControl/>
              <w:numPr>
                <w:ilvl w:val="0"/>
                <w:numId w:val="41"/>
              </w:numPr>
              <w:spacing w:line="276" w:lineRule="auto"/>
            </w:pPr>
            <w:r>
              <w:t>Entrance / Exit including Fire Escape with associated ramps &amp; steps</w:t>
            </w:r>
          </w:p>
          <w:p w:rsidR="002351D6" w:rsidRDefault="00344155">
            <w:pPr>
              <w:widowControl/>
              <w:numPr>
                <w:ilvl w:val="0"/>
                <w:numId w:val="41"/>
              </w:numPr>
              <w:spacing w:line="276" w:lineRule="auto"/>
            </w:pPr>
            <w:r>
              <w:t>CDM Regulation 2015 Principal Contractor duties</w:t>
            </w:r>
          </w:p>
          <w:p w:rsidR="002351D6" w:rsidRDefault="00344155">
            <w:pPr>
              <w:widowControl/>
              <w:numPr>
                <w:ilvl w:val="0"/>
                <w:numId w:val="41"/>
              </w:numPr>
              <w:spacing w:line="276" w:lineRule="auto"/>
            </w:pPr>
            <w:r>
              <w:t>Delivery from supplier location to additional client specified site, based on good access to all locations</w:t>
            </w:r>
          </w:p>
          <w:p w:rsidR="002351D6" w:rsidRDefault="00344155">
            <w:pPr>
              <w:widowControl/>
              <w:numPr>
                <w:ilvl w:val="0"/>
                <w:numId w:val="41"/>
              </w:numPr>
              <w:spacing w:line="276" w:lineRule="auto"/>
            </w:pPr>
            <w:r>
              <w:t>On-site Installation</w:t>
            </w:r>
          </w:p>
          <w:p w:rsidR="002351D6" w:rsidRDefault="00344155">
            <w:pPr>
              <w:widowControl/>
              <w:numPr>
                <w:ilvl w:val="0"/>
                <w:numId w:val="41"/>
              </w:numPr>
              <w:spacing w:line="276" w:lineRule="auto"/>
            </w:pPr>
            <w:r>
              <w:t>Foundations based on single storey building(s), based on good ground conditions</w:t>
            </w:r>
          </w:p>
          <w:p w:rsidR="002351D6" w:rsidRDefault="00344155">
            <w:pPr>
              <w:numPr>
                <w:ilvl w:val="0"/>
                <w:numId w:val="41"/>
              </w:numPr>
              <w:spacing w:before="120"/>
              <w:ind w:right="140"/>
              <w:jc w:val="both"/>
            </w:pPr>
            <w:r>
              <w:t>All costs including but not limited to Overhead, Framework delivery charges and Profits.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 xml:space="preserve">a) Head office charges; support staff; non-project specific insurance premiums; finance charges; taxation charges; advertising and recruitment costs; sureties and guarantees; </w:t>
            </w:r>
            <w:r>
              <w:lastRenderedPageBreak/>
              <w:t>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17"/>
              </w:numPr>
              <w:spacing w:before="120"/>
              <w:ind w:right="140"/>
              <w:jc w:val="both"/>
            </w:pPr>
            <w:r>
              <w:t>Planning permission application fee and management.</w:t>
            </w:r>
          </w:p>
          <w:p w:rsidR="002351D6" w:rsidRDefault="00344155">
            <w:pPr>
              <w:numPr>
                <w:ilvl w:val="0"/>
                <w:numId w:val="17"/>
              </w:numPr>
              <w:ind w:right="140"/>
              <w:jc w:val="both"/>
            </w:pPr>
            <w:r>
              <w:t>Building control application fee and management.</w:t>
            </w:r>
          </w:p>
          <w:p w:rsidR="002351D6" w:rsidRDefault="00344155">
            <w:pPr>
              <w:numPr>
                <w:ilvl w:val="0"/>
                <w:numId w:val="17"/>
              </w:numPr>
              <w:ind w:right="140"/>
              <w:jc w:val="both"/>
            </w:pPr>
            <w:r>
              <w:t>Furniture.</w:t>
            </w:r>
          </w:p>
          <w:p w:rsidR="002351D6" w:rsidRDefault="00344155">
            <w:pPr>
              <w:numPr>
                <w:ilvl w:val="0"/>
                <w:numId w:val="17"/>
              </w:numPr>
              <w:ind w:right="140"/>
              <w:jc w:val="both"/>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055"/>
        </w:trPr>
        <w:tc>
          <w:tcPr>
            <w:tcW w:w="2127" w:type="dxa"/>
            <w:gridSpan w:val="2"/>
          </w:tcPr>
          <w:p w:rsidR="002351D6" w:rsidRDefault="00344155">
            <w:pPr>
              <w:ind w:left="107" w:right="754"/>
            </w:pPr>
            <w:r>
              <w:lastRenderedPageBreak/>
              <w:t xml:space="preserve">Hire - </w:t>
            </w:r>
          </w:p>
          <w:p w:rsidR="002351D6" w:rsidRDefault="002351D6">
            <w:pPr>
              <w:ind w:left="107" w:right="754"/>
            </w:pPr>
          </w:p>
          <w:p w:rsidR="002351D6" w:rsidRDefault="00344155">
            <w:pPr>
              <w:ind w:left="107" w:right="754"/>
            </w:pPr>
            <w:r>
              <w:t>Weekly hire cost £/m2 per week</w:t>
            </w:r>
          </w:p>
          <w:p w:rsidR="002351D6" w:rsidRDefault="002351D6">
            <w:pPr>
              <w:ind w:left="107" w:right="754"/>
            </w:pPr>
          </w:p>
          <w:p w:rsidR="002351D6" w:rsidRDefault="00344155">
            <w:pPr>
              <w:ind w:left="107" w:right="754"/>
              <w:rPr>
                <w:b/>
              </w:rPr>
            </w:pPr>
            <w:r>
              <w:rPr>
                <w:b/>
              </w:rPr>
              <w:t>(including OHP)</w:t>
            </w:r>
          </w:p>
        </w:tc>
        <w:tc>
          <w:tcPr>
            <w:tcW w:w="6251" w:type="dxa"/>
          </w:tcPr>
          <w:p w:rsidR="002351D6" w:rsidRDefault="00344155">
            <w:pPr>
              <w:spacing w:before="120"/>
              <w:ind w:left="100" w:right="140"/>
              <w:jc w:val="both"/>
            </w:pPr>
            <w:r>
              <w:t>Maximum hire costs £/m2 per week to be applied in Project Contract and has four hire duration bands and three complexity bands.</w:t>
            </w:r>
          </w:p>
          <w:p w:rsidR="002351D6" w:rsidRDefault="00344155">
            <w:pPr>
              <w:spacing w:before="120"/>
              <w:ind w:left="100" w:right="140"/>
              <w:jc w:val="both"/>
            </w:pPr>
            <w:r>
              <w:t>Insert the required £/m2 per week for supply, weekly hire cost and maintenance for each complexity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Weekly hire bands based on duration of hire:</w:t>
            </w:r>
          </w:p>
          <w:p w:rsidR="002351D6" w:rsidRDefault="00344155">
            <w:pPr>
              <w:numPr>
                <w:ilvl w:val="0"/>
                <w:numId w:val="31"/>
              </w:numPr>
              <w:spacing w:before="120"/>
              <w:ind w:right="140"/>
              <w:jc w:val="both"/>
            </w:pPr>
            <w:r>
              <w:t>Hire Duration up to 52 weeks</w:t>
            </w:r>
          </w:p>
          <w:p w:rsidR="002351D6" w:rsidRDefault="00344155">
            <w:pPr>
              <w:numPr>
                <w:ilvl w:val="0"/>
                <w:numId w:val="31"/>
              </w:numPr>
              <w:spacing w:before="120"/>
              <w:ind w:right="140"/>
              <w:jc w:val="both"/>
            </w:pPr>
            <w:r>
              <w:t>Hire Duration Greater Than 52 weeks and upto 104 weeks</w:t>
            </w:r>
          </w:p>
          <w:p w:rsidR="002351D6" w:rsidRDefault="00344155">
            <w:pPr>
              <w:numPr>
                <w:ilvl w:val="0"/>
                <w:numId w:val="31"/>
              </w:numPr>
              <w:spacing w:before="120"/>
              <w:ind w:right="140"/>
              <w:jc w:val="both"/>
            </w:pPr>
            <w:r>
              <w:t>Hire Duration Greater Than 104 weeks and upto 156 weeks</w:t>
            </w:r>
          </w:p>
          <w:p w:rsidR="002351D6" w:rsidRDefault="00344155">
            <w:pPr>
              <w:numPr>
                <w:ilvl w:val="0"/>
                <w:numId w:val="31"/>
              </w:numPr>
              <w:spacing w:before="120"/>
              <w:ind w:right="140"/>
              <w:jc w:val="both"/>
            </w:pPr>
            <w:r>
              <w:t>Hire Duration Greater Than 156 weeks</w:t>
            </w:r>
          </w:p>
          <w:p w:rsidR="002351D6" w:rsidRDefault="00344155">
            <w:pPr>
              <w:spacing w:before="120"/>
              <w:ind w:left="100" w:right="140"/>
              <w:jc w:val="both"/>
              <w:rPr>
                <w:u w:val="single"/>
              </w:rPr>
            </w:pPr>
            <w:r>
              <w:rPr>
                <w:u w:val="single"/>
              </w:rPr>
              <w:t>Inclusions:</w:t>
            </w:r>
          </w:p>
          <w:p w:rsidR="002351D6" w:rsidRDefault="00344155">
            <w:pPr>
              <w:numPr>
                <w:ilvl w:val="0"/>
                <w:numId w:val="1"/>
              </w:numPr>
              <w:spacing w:before="120"/>
              <w:ind w:right="140"/>
              <w:jc w:val="both"/>
            </w:pPr>
            <w:r>
              <w:t>Requirements as stated in the specification.</w:t>
            </w:r>
          </w:p>
          <w:p w:rsidR="002351D6" w:rsidRDefault="00344155">
            <w:pPr>
              <w:numPr>
                <w:ilvl w:val="0"/>
                <w:numId w:val="1"/>
              </w:numPr>
              <w:spacing w:before="120"/>
              <w:ind w:right="140"/>
              <w:jc w:val="both"/>
            </w:pPr>
            <w:r>
              <w:t>Supply, weekly hire and maintenance costs.</w:t>
            </w:r>
          </w:p>
          <w:p w:rsidR="002351D6" w:rsidRDefault="00344155">
            <w:pPr>
              <w:numPr>
                <w:ilvl w:val="0"/>
                <w:numId w:val="1"/>
              </w:numPr>
              <w:spacing w:before="120"/>
              <w:ind w:right="140"/>
              <w:jc w:val="both"/>
            </w:pPr>
            <w:r>
              <w:t>All costs including but not limited to Overhead, Framework delivery charges and Profits</w:t>
            </w:r>
            <w:r>
              <w:rPr>
                <w:b/>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lastRenderedPageBreak/>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43"/>
              </w:numPr>
              <w:spacing w:before="120"/>
              <w:ind w:right="140"/>
              <w:jc w:val="both"/>
            </w:pPr>
            <w:r>
              <w:t>Planning permission application fee and management.</w:t>
            </w:r>
          </w:p>
          <w:p w:rsidR="002351D6" w:rsidRDefault="00344155">
            <w:pPr>
              <w:numPr>
                <w:ilvl w:val="0"/>
                <w:numId w:val="43"/>
              </w:numPr>
              <w:spacing w:before="120"/>
              <w:ind w:right="140"/>
              <w:jc w:val="both"/>
            </w:pPr>
            <w:r>
              <w:t>Building control application fee and management.</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055"/>
        </w:trPr>
        <w:tc>
          <w:tcPr>
            <w:tcW w:w="2127" w:type="dxa"/>
            <w:gridSpan w:val="2"/>
          </w:tcPr>
          <w:p w:rsidR="002351D6" w:rsidRDefault="00344155">
            <w:pPr>
              <w:ind w:left="107" w:right="754"/>
            </w:pPr>
            <w:r>
              <w:lastRenderedPageBreak/>
              <w:t>Purchase Total £/m2</w:t>
            </w:r>
          </w:p>
        </w:tc>
        <w:tc>
          <w:tcPr>
            <w:tcW w:w="6251" w:type="dxa"/>
          </w:tcPr>
          <w:p w:rsidR="002351D6" w:rsidRDefault="00344155">
            <w:pPr>
              <w:spacing w:before="120"/>
              <w:ind w:left="100" w:right="140"/>
              <w:jc w:val="both"/>
            </w:pPr>
            <w:r>
              <w:t>Maximum £/m2 to be applied in Project Contract and has three complexity bands.</w:t>
            </w:r>
          </w:p>
          <w:p w:rsidR="002351D6" w:rsidRDefault="00344155">
            <w:pPr>
              <w:spacing w:before="120"/>
              <w:ind w:left="100" w:right="140"/>
              <w:jc w:val="both"/>
            </w:pPr>
            <w:r>
              <w:t>Insert the required £/m2 for design and manufacture, delivery, installation (including CDM Fee), Groundworks and service connection  for each building size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Complexity Bands:</w:t>
            </w:r>
          </w:p>
          <w:p w:rsidR="002351D6" w:rsidRDefault="00344155">
            <w:pPr>
              <w:numPr>
                <w:ilvl w:val="0"/>
                <w:numId w:val="19"/>
              </w:numPr>
              <w:spacing w:before="120"/>
              <w:ind w:right="140"/>
              <w:jc w:val="both"/>
            </w:pPr>
            <w:r>
              <w:rPr>
                <w:u w:val="single"/>
              </w:rPr>
              <w:t>Low Complexity:</w:t>
            </w:r>
            <w:r>
              <w:t xml:space="preserve">  Single phase project or programme, Limited or Partial compliance with Health Building Notes (HBN) and Health Technical Memorandums (HTM). Minimal or no disruption to provision existing site services. Predominantly single use building. Non-clinical space.</w:t>
            </w:r>
          </w:p>
          <w:p w:rsidR="002351D6" w:rsidRDefault="00344155">
            <w:pPr>
              <w:numPr>
                <w:ilvl w:val="0"/>
                <w:numId w:val="19"/>
              </w:numPr>
              <w:ind w:right="140"/>
              <w:jc w:val="both"/>
            </w:pPr>
            <w:r>
              <w:rPr>
                <w:u w:val="single"/>
              </w:rPr>
              <w:t>Medium Complexity:</w:t>
            </w:r>
            <w:r>
              <w:t xml:space="preserve"> Single / Dual phase project or programme. Partial compliance with HTMs &amp; HBNs. Potential disruption to provision existing site services. Single or Multiple use building. Clinical / Non-clinical space: 50/50 split (or greater towards clinical).</w:t>
            </w:r>
          </w:p>
          <w:p w:rsidR="002351D6" w:rsidRDefault="00344155">
            <w:pPr>
              <w:numPr>
                <w:ilvl w:val="0"/>
                <w:numId w:val="19"/>
              </w:numPr>
              <w:ind w:right="140"/>
              <w:jc w:val="both"/>
            </w:pPr>
            <w:r>
              <w:rPr>
                <w:u w:val="single"/>
              </w:rPr>
              <w:t>High Complexity:</w:t>
            </w:r>
            <w:r>
              <w:t xml:space="preserve"> Multiple phase project or programme. Absolute compliance with HTMs &amp; HBNs. Significant disruption to provision of existing site services. Multiple use building. Clinical / Non-clinical space: 70/30 split (or greater towards clinical)</w:t>
            </w:r>
          </w:p>
          <w:p w:rsidR="002351D6" w:rsidRDefault="00344155">
            <w:pPr>
              <w:spacing w:before="120"/>
              <w:ind w:left="100" w:right="140"/>
              <w:jc w:val="both"/>
              <w:rPr>
                <w:u w:val="single"/>
              </w:rPr>
            </w:pPr>
            <w:r>
              <w:rPr>
                <w:u w:val="single"/>
              </w:rPr>
              <w:lastRenderedPageBreak/>
              <w:t>Further Inclusions:</w:t>
            </w:r>
          </w:p>
          <w:p w:rsidR="002351D6" w:rsidRDefault="00344155">
            <w:pPr>
              <w:numPr>
                <w:ilvl w:val="0"/>
                <w:numId w:val="46"/>
              </w:numPr>
              <w:spacing w:before="120"/>
              <w:ind w:right="140"/>
              <w:jc w:val="both"/>
            </w:pPr>
            <w:r>
              <w:t>Requirements as stated in the specification.</w:t>
            </w:r>
          </w:p>
          <w:p w:rsidR="002351D6" w:rsidRDefault="00344155">
            <w:pPr>
              <w:widowControl/>
              <w:numPr>
                <w:ilvl w:val="0"/>
                <w:numId w:val="46"/>
              </w:numPr>
              <w:spacing w:line="276" w:lineRule="auto"/>
            </w:pPr>
            <w:r>
              <w:t>Open Plan</w:t>
            </w:r>
          </w:p>
          <w:p w:rsidR="002351D6" w:rsidRDefault="00344155">
            <w:pPr>
              <w:widowControl/>
              <w:numPr>
                <w:ilvl w:val="0"/>
                <w:numId w:val="46"/>
              </w:numPr>
              <w:spacing w:line="276" w:lineRule="auto"/>
            </w:pPr>
            <w:r>
              <w:t>Entrance / Exit including Fire Escape with associated ramps &amp; steps</w:t>
            </w:r>
          </w:p>
          <w:p w:rsidR="002351D6" w:rsidRDefault="00344155">
            <w:pPr>
              <w:widowControl/>
              <w:numPr>
                <w:ilvl w:val="0"/>
                <w:numId w:val="46"/>
              </w:numPr>
              <w:spacing w:line="276" w:lineRule="auto"/>
            </w:pPr>
            <w:r>
              <w:t>CDM Regulation 2015 Principal Contractor duties</w:t>
            </w:r>
          </w:p>
          <w:p w:rsidR="002351D6" w:rsidRDefault="00344155">
            <w:pPr>
              <w:widowControl/>
              <w:numPr>
                <w:ilvl w:val="0"/>
                <w:numId w:val="46"/>
              </w:numPr>
              <w:spacing w:line="276" w:lineRule="auto"/>
            </w:pPr>
            <w:r>
              <w:t>Delivery from supplier location to additional client specified site, based on good access to all locations</w:t>
            </w:r>
          </w:p>
          <w:p w:rsidR="002351D6" w:rsidRDefault="00344155">
            <w:pPr>
              <w:widowControl/>
              <w:numPr>
                <w:ilvl w:val="0"/>
                <w:numId w:val="46"/>
              </w:numPr>
              <w:spacing w:line="276" w:lineRule="auto"/>
            </w:pPr>
            <w:r>
              <w:t>On-site Installation</w:t>
            </w:r>
          </w:p>
          <w:p w:rsidR="002351D6" w:rsidRDefault="00344155">
            <w:pPr>
              <w:widowControl/>
              <w:numPr>
                <w:ilvl w:val="0"/>
                <w:numId w:val="46"/>
              </w:numPr>
              <w:spacing w:line="276" w:lineRule="auto"/>
            </w:pPr>
            <w:r>
              <w:t>Foundations based on single storey building(s), based on good ground conditions</w:t>
            </w:r>
          </w:p>
          <w:p w:rsidR="002351D6" w:rsidRDefault="00344155">
            <w:pPr>
              <w:spacing w:before="120"/>
              <w:ind w:left="100" w:right="140"/>
              <w:jc w:val="both"/>
              <w:rPr>
                <w:u w:val="single"/>
              </w:rPr>
            </w:pPr>
            <w:r>
              <w:rPr>
                <w:u w:val="single"/>
              </w:rPr>
              <w:t>Exclusions:</w:t>
            </w:r>
          </w:p>
          <w:p w:rsidR="002351D6" w:rsidRDefault="00344155">
            <w:pPr>
              <w:numPr>
                <w:ilvl w:val="0"/>
                <w:numId w:val="9"/>
              </w:numPr>
              <w:spacing w:before="120"/>
              <w:ind w:right="140"/>
              <w:jc w:val="both"/>
            </w:pPr>
            <w:r>
              <w:t>Planning permission application fee and management.</w:t>
            </w:r>
          </w:p>
          <w:p w:rsidR="002351D6" w:rsidRDefault="00344155">
            <w:pPr>
              <w:numPr>
                <w:ilvl w:val="0"/>
                <w:numId w:val="9"/>
              </w:numPr>
              <w:ind w:right="140"/>
              <w:jc w:val="both"/>
            </w:pPr>
            <w:r>
              <w:t>Building control application fee and management.</w:t>
            </w:r>
          </w:p>
          <w:p w:rsidR="002351D6" w:rsidRDefault="00344155">
            <w:pPr>
              <w:numPr>
                <w:ilvl w:val="0"/>
                <w:numId w:val="9"/>
              </w:numPr>
              <w:ind w:right="140"/>
              <w:jc w:val="both"/>
            </w:pPr>
            <w:r>
              <w:t>Furniture.</w:t>
            </w:r>
          </w:p>
          <w:p w:rsidR="002351D6" w:rsidRDefault="00344155">
            <w:pPr>
              <w:numPr>
                <w:ilvl w:val="0"/>
                <w:numId w:val="9"/>
              </w:numPr>
              <w:ind w:right="140"/>
              <w:jc w:val="both"/>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Purchase - 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complexity bands.</w:t>
            </w:r>
          </w:p>
          <w:p w:rsidR="002351D6" w:rsidRDefault="00344155">
            <w:pPr>
              <w:spacing w:before="120"/>
              <w:ind w:left="100" w:right="140"/>
              <w:jc w:val="both"/>
            </w:pPr>
            <w:r>
              <w:t>Insert the required percentage for each area band in each of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 xml:space="preserve">PPC2000 Constructor’s Profit – see PPC2000 contract: </w:t>
            </w:r>
            <w:r>
              <w:lastRenderedPageBreak/>
              <w:t>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Pr="00344155" w:rsidRDefault="00344155">
            <w:pPr>
              <w:spacing w:after="120"/>
              <w:ind w:left="108"/>
            </w:pPr>
            <w:r>
              <w:t>The total of rates and percentages are carried forward to Sheet 13 – Evaluation Data</w:t>
            </w:r>
            <w:r w:rsidRPr="00344155">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344155">
      <w:pPr>
        <w:spacing w:before="5"/>
        <w:ind w:left="840"/>
        <w:rPr>
          <w:b/>
        </w:rPr>
      </w:pPr>
      <w:r>
        <w:br w:type="page"/>
      </w:r>
    </w:p>
    <w:p w:rsidR="002351D6" w:rsidRDefault="00344155">
      <w:pPr>
        <w:numPr>
          <w:ilvl w:val="1"/>
          <w:numId w:val="37"/>
        </w:numPr>
        <w:tabs>
          <w:tab w:val="left" w:pos="811"/>
          <w:tab w:val="left" w:pos="812"/>
        </w:tabs>
      </w:pPr>
      <w:r>
        <w:rPr>
          <w:b/>
        </w:rPr>
        <w:lastRenderedPageBreak/>
        <w:t>Sheet - 5. Sub-Lot 2.2</w:t>
      </w:r>
    </w:p>
    <w:p w:rsidR="002351D6" w:rsidRDefault="002351D6">
      <w:pPr>
        <w:spacing w:line="276" w:lineRule="auto"/>
      </w:pPr>
    </w:p>
    <w:tbl>
      <w:tblPr>
        <w:tblStyle w:val="afffffffffff9"/>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Sub-Lot 2.2</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complexity bands.</w:t>
            </w:r>
          </w:p>
          <w:p w:rsidR="002351D6" w:rsidRDefault="00344155">
            <w:pPr>
              <w:spacing w:before="120"/>
              <w:ind w:left="100" w:right="140"/>
              <w:jc w:val="both"/>
            </w:pPr>
            <w:r>
              <w:t>Insert the required £/m2 for design and manufacture, delivery, installation (including CDM Fee), Groundworks and service connection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Complexity Bands:</w:t>
            </w:r>
          </w:p>
          <w:p w:rsidR="002351D6" w:rsidRDefault="00344155">
            <w:pPr>
              <w:numPr>
                <w:ilvl w:val="0"/>
                <w:numId w:val="10"/>
              </w:numPr>
              <w:spacing w:before="120"/>
              <w:ind w:right="140"/>
              <w:jc w:val="both"/>
            </w:pPr>
            <w:r>
              <w:rPr>
                <w:u w:val="single"/>
              </w:rPr>
              <w:t>Low Complexity:</w:t>
            </w:r>
            <w:r>
              <w:t xml:space="preserve">  Single phase project or programme, Limited or Partial compliance with Health Building Notes (HBN) and Health Technical Memorandums (HTM). Minimal or no disruption to provision existing site services. Predominantly single use building. Non-clinical space.</w:t>
            </w:r>
          </w:p>
          <w:p w:rsidR="002351D6" w:rsidRDefault="00344155">
            <w:pPr>
              <w:numPr>
                <w:ilvl w:val="0"/>
                <w:numId w:val="10"/>
              </w:numPr>
              <w:ind w:right="140"/>
              <w:jc w:val="both"/>
            </w:pPr>
            <w:r>
              <w:rPr>
                <w:u w:val="single"/>
              </w:rPr>
              <w:t>Medium Complexity:</w:t>
            </w:r>
            <w:r>
              <w:t xml:space="preserve"> Single / Dual phase project or programme. Partial compliance with HTMs &amp; HBNs. Potential disruption to provision existing site services. Single or Multiple use building. Clinical / Non-clinical space: 50/50 split (or greater towards clinical).</w:t>
            </w:r>
          </w:p>
          <w:p w:rsidR="002351D6" w:rsidRDefault="00344155">
            <w:pPr>
              <w:numPr>
                <w:ilvl w:val="0"/>
                <w:numId w:val="10"/>
              </w:numPr>
              <w:ind w:right="140"/>
              <w:jc w:val="both"/>
            </w:pPr>
            <w:r>
              <w:rPr>
                <w:u w:val="single"/>
              </w:rPr>
              <w:t>High Complexity:</w:t>
            </w:r>
            <w:r>
              <w:t xml:space="preserve"> Multiple phase project or programme. Absolute compliance with HTMs &amp; HBNs. Significant disruption to provision of existing site services. Multiple use building. Clinical / Non-clinical space: 70/30 split (or greater towards clinical)</w:t>
            </w:r>
          </w:p>
          <w:p w:rsidR="002351D6" w:rsidRDefault="00344155">
            <w:pPr>
              <w:spacing w:before="120"/>
              <w:ind w:left="100" w:right="140"/>
              <w:jc w:val="both"/>
              <w:rPr>
                <w:u w:val="single"/>
              </w:rPr>
            </w:pPr>
            <w:r>
              <w:rPr>
                <w:u w:val="single"/>
              </w:rPr>
              <w:t>Further Inclusions:</w:t>
            </w:r>
          </w:p>
          <w:p w:rsidR="002351D6" w:rsidRDefault="00344155">
            <w:pPr>
              <w:numPr>
                <w:ilvl w:val="0"/>
                <w:numId w:val="7"/>
              </w:numPr>
              <w:spacing w:before="120"/>
              <w:ind w:right="140"/>
              <w:jc w:val="both"/>
            </w:pPr>
            <w:r>
              <w:t>Requirements as stated in the specification.</w:t>
            </w:r>
          </w:p>
          <w:p w:rsidR="002351D6" w:rsidRDefault="00344155">
            <w:pPr>
              <w:widowControl/>
              <w:numPr>
                <w:ilvl w:val="0"/>
                <w:numId w:val="7"/>
              </w:numPr>
              <w:spacing w:line="276" w:lineRule="auto"/>
            </w:pPr>
            <w:r>
              <w:t>Open Plan</w:t>
            </w:r>
          </w:p>
          <w:p w:rsidR="002351D6" w:rsidRDefault="00344155">
            <w:pPr>
              <w:widowControl/>
              <w:numPr>
                <w:ilvl w:val="0"/>
                <w:numId w:val="7"/>
              </w:numPr>
              <w:spacing w:line="276" w:lineRule="auto"/>
            </w:pPr>
            <w:r>
              <w:t>Entrance / Exit including Fire Escape with associated ramps &amp; steps</w:t>
            </w:r>
          </w:p>
          <w:p w:rsidR="002351D6" w:rsidRDefault="00344155">
            <w:pPr>
              <w:widowControl/>
              <w:numPr>
                <w:ilvl w:val="0"/>
                <w:numId w:val="7"/>
              </w:numPr>
              <w:spacing w:line="276" w:lineRule="auto"/>
            </w:pPr>
            <w:r>
              <w:t>CDM Regulation 2015 Principal Contractor duties</w:t>
            </w:r>
          </w:p>
          <w:p w:rsidR="002351D6" w:rsidRDefault="00344155">
            <w:pPr>
              <w:widowControl/>
              <w:numPr>
                <w:ilvl w:val="0"/>
                <w:numId w:val="7"/>
              </w:numPr>
              <w:spacing w:line="276" w:lineRule="auto"/>
            </w:pPr>
            <w:r>
              <w:t>Delivery from supplier location to additional client specified site, based on good access to all locations</w:t>
            </w:r>
          </w:p>
          <w:p w:rsidR="002351D6" w:rsidRDefault="00344155">
            <w:pPr>
              <w:widowControl/>
              <w:numPr>
                <w:ilvl w:val="0"/>
                <w:numId w:val="7"/>
              </w:numPr>
              <w:spacing w:line="276" w:lineRule="auto"/>
            </w:pPr>
            <w:r>
              <w:t>On-site Installation</w:t>
            </w:r>
          </w:p>
          <w:p w:rsidR="002351D6" w:rsidRDefault="00344155">
            <w:pPr>
              <w:widowControl/>
              <w:numPr>
                <w:ilvl w:val="0"/>
                <w:numId w:val="7"/>
              </w:numPr>
              <w:spacing w:line="276" w:lineRule="auto"/>
            </w:pPr>
            <w:r>
              <w:t>Foundations based on single storey building(s), based on good ground conditions</w:t>
            </w:r>
          </w:p>
          <w:p w:rsidR="002351D6" w:rsidRDefault="00344155">
            <w:pPr>
              <w:spacing w:before="120"/>
              <w:ind w:left="100" w:right="140"/>
              <w:jc w:val="both"/>
              <w:rPr>
                <w:u w:val="single"/>
              </w:rPr>
            </w:pPr>
            <w:r>
              <w:rPr>
                <w:u w:val="single"/>
              </w:rPr>
              <w:t>Exclusions:</w:t>
            </w:r>
          </w:p>
          <w:p w:rsidR="002351D6" w:rsidRDefault="00344155">
            <w:pPr>
              <w:numPr>
                <w:ilvl w:val="0"/>
                <w:numId w:val="16"/>
              </w:numPr>
              <w:spacing w:before="120"/>
              <w:ind w:right="140"/>
              <w:jc w:val="both"/>
            </w:pPr>
            <w:r>
              <w:t>Planning permission application fee and management.</w:t>
            </w:r>
          </w:p>
          <w:p w:rsidR="002351D6" w:rsidRDefault="00344155">
            <w:pPr>
              <w:numPr>
                <w:ilvl w:val="0"/>
                <w:numId w:val="16"/>
              </w:numPr>
              <w:ind w:right="140"/>
              <w:jc w:val="both"/>
            </w:pPr>
            <w:r>
              <w:t>Building control application fee and management.</w:t>
            </w:r>
          </w:p>
          <w:p w:rsidR="002351D6" w:rsidRDefault="00344155">
            <w:pPr>
              <w:numPr>
                <w:ilvl w:val="0"/>
                <w:numId w:val="16"/>
              </w:numPr>
              <w:ind w:right="140"/>
              <w:jc w:val="both"/>
            </w:pPr>
            <w:r>
              <w:t>Furniture.</w:t>
            </w:r>
          </w:p>
          <w:p w:rsidR="002351D6" w:rsidRDefault="00344155">
            <w:pPr>
              <w:numPr>
                <w:ilvl w:val="0"/>
                <w:numId w:val="16"/>
              </w:numPr>
              <w:ind w:right="140"/>
              <w:jc w:val="both"/>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lastRenderedPageBreak/>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 xml:space="preserve">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w:t>
            </w:r>
            <w:r>
              <w:lastRenderedPageBreak/>
              <w:t>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left="141"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2351D6">
      <w:pPr>
        <w:spacing w:before="5"/>
        <w:rPr>
          <w:b/>
        </w:rPr>
      </w:pPr>
    </w:p>
    <w:p w:rsidR="002351D6" w:rsidRDefault="00344155">
      <w:pPr>
        <w:numPr>
          <w:ilvl w:val="1"/>
          <w:numId w:val="37"/>
        </w:numPr>
        <w:tabs>
          <w:tab w:val="left" w:pos="811"/>
          <w:tab w:val="left" w:pos="812"/>
        </w:tabs>
      </w:pPr>
      <w:r>
        <w:rPr>
          <w:b/>
        </w:rPr>
        <w:t>Sheet - 7. Lot 3</w:t>
      </w:r>
    </w:p>
    <w:p w:rsidR="002351D6" w:rsidRDefault="002351D6">
      <w:pPr>
        <w:spacing w:line="276" w:lineRule="auto"/>
      </w:pPr>
    </w:p>
    <w:tbl>
      <w:tblPr>
        <w:tblStyle w:val="afffffffffffa"/>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Lot 3</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 installation (including CDM Fee), Groundworks and service connection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b/>
              </w:rPr>
              <w:t xml:space="preserve">Note: </w:t>
            </w:r>
            <w:r>
              <w:t>Bidder can submit rates for 3D or 2D or both 3D and 2D categories. If a bidder submits both 3D &amp; 2D pricing then both 3D &amp; 2D pricing will be considered as two individual pricing submissions and both will be scored out of 30.</w:t>
            </w:r>
          </w:p>
          <w:p w:rsidR="002351D6" w:rsidRDefault="00344155">
            <w:pPr>
              <w:spacing w:before="120"/>
              <w:ind w:left="100" w:right="140"/>
              <w:jc w:val="both"/>
              <w:rPr>
                <w:u w:val="single"/>
              </w:rPr>
            </w:pPr>
            <w:r>
              <w:rPr>
                <w:u w:val="single"/>
              </w:rPr>
              <w:t>Building Size Bands:</w:t>
            </w:r>
          </w:p>
          <w:p w:rsidR="002351D6" w:rsidRDefault="00344155">
            <w:pPr>
              <w:numPr>
                <w:ilvl w:val="0"/>
                <w:numId w:val="5"/>
              </w:numPr>
              <w:spacing w:before="120"/>
              <w:ind w:right="140"/>
              <w:jc w:val="both"/>
            </w:pPr>
            <w:r>
              <w:t>Building size up to 3000m2 - multiple smaller residential buildings.</w:t>
            </w:r>
          </w:p>
          <w:p w:rsidR="002351D6" w:rsidRDefault="00344155">
            <w:pPr>
              <w:numPr>
                <w:ilvl w:val="0"/>
                <w:numId w:val="5"/>
              </w:numPr>
              <w:ind w:right="140"/>
              <w:jc w:val="both"/>
            </w:pPr>
            <w:r>
              <w:t>Building size greater than 3000m2 and up to 7500m2 - multiple smaller residential buildings.</w:t>
            </w:r>
          </w:p>
          <w:p w:rsidR="002351D6" w:rsidRDefault="00344155">
            <w:pPr>
              <w:numPr>
                <w:ilvl w:val="0"/>
                <w:numId w:val="5"/>
              </w:numPr>
              <w:ind w:right="140"/>
              <w:jc w:val="both"/>
            </w:pPr>
            <w:r>
              <w:t xml:space="preserve">Building size greater than 7500m2 - multiple smaller </w:t>
            </w:r>
            <w:r>
              <w:lastRenderedPageBreak/>
              <w:t>residential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50"/>
              </w:numPr>
              <w:spacing w:before="120"/>
              <w:ind w:right="140"/>
              <w:jc w:val="both"/>
            </w:pPr>
            <w:r>
              <w:t>Requirements as stated in the specification.</w:t>
            </w:r>
          </w:p>
          <w:p w:rsidR="002351D6" w:rsidRDefault="00344155">
            <w:pPr>
              <w:widowControl/>
              <w:numPr>
                <w:ilvl w:val="0"/>
                <w:numId w:val="50"/>
              </w:numPr>
              <w:spacing w:line="276" w:lineRule="auto"/>
            </w:pPr>
            <w:r>
              <w:t>Design &amp; Manufacture of 3D or 2D pre-manufactured home(s)</w:t>
            </w:r>
          </w:p>
          <w:p w:rsidR="002351D6" w:rsidRDefault="00344155">
            <w:pPr>
              <w:widowControl/>
              <w:numPr>
                <w:ilvl w:val="0"/>
                <w:numId w:val="50"/>
              </w:numPr>
              <w:spacing w:line="276" w:lineRule="auto"/>
            </w:pPr>
            <w:r>
              <w:t>Built to standards defined in Specification - Annex B Lot 3</w:t>
            </w:r>
          </w:p>
          <w:p w:rsidR="002351D6" w:rsidRDefault="00344155">
            <w:pPr>
              <w:widowControl/>
              <w:numPr>
                <w:ilvl w:val="0"/>
                <w:numId w:val="50"/>
              </w:numPr>
              <w:spacing w:line="276" w:lineRule="auto"/>
            </w:pPr>
            <w:r>
              <w:t>Based on two-storey residential property, to include as a minimum, but not limited to; 3 bedrooms, Kitchen, 2 Wc’s, 1 bathroom, living / dining area, small storage.</w:t>
            </w:r>
          </w:p>
          <w:p w:rsidR="002351D6" w:rsidRDefault="00344155">
            <w:pPr>
              <w:widowControl/>
              <w:numPr>
                <w:ilvl w:val="0"/>
                <w:numId w:val="50"/>
              </w:numPr>
              <w:spacing w:line="276" w:lineRule="auto"/>
            </w:pPr>
            <w:r>
              <w:t>CDM Regulation 2015 Principal Contractor duties</w:t>
            </w:r>
          </w:p>
          <w:p w:rsidR="002351D6" w:rsidRDefault="00344155">
            <w:pPr>
              <w:widowControl/>
              <w:numPr>
                <w:ilvl w:val="0"/>
                <w:numId w:val="50"/>
              </w:numPr>
              <w:spacing w:line="276" w:lineRule="auto"/>
            </w:pPr>
            <w:r>
              <w:t>Delivery from supplier location to additional client specified site, based on good access to all locations</w:t>
            </w:r>
          </w:p>
          <w:p w:rsidR="002351D6" w:rsidRDefault="00344155">
            <w:pPr>
              <w:widowControl/>
              <w:numPr>
                <w:ilvl w:val="0"/>
                <w:numId w:val="50"/>
              </w:numPr>
              <w:spacing w:line="276" w:lineRule="auto"/>
            </w:pPr>
            <w:r>
              <w:t>On-site Installation</w:t>
            </w:r>
          </w:p>
          <w:p w:rsidR="002351D6" w:rsidRDefault="00344155">
            <w:pPr>
              <w:widowControl/>
              <w:numPr>
                <w:ilvl w:val="0"/>
                <w:numId w:val="50"/>
              </w:numPr>
              <w:spacing w:line="276" w:lineRule="auto"/>
            </w:pPr>
            <w:r>
              <w:t>Foundations for single two-storey home / dwelling, based on good ground conditions</w:t>
            </w:r>
          </w:p>
          <w:p w:rsidR="002351D6" w:rsidRDefault="00344155">
            <w:pPr>
              <w:spacing w:before="120"/>
              <w:ind w:left="100" w:right="140"/>
              <w:jc w:val="both"/>
              <w:rPr>
                <w:u w:val="single"/>
              </w:rPr>
            </w:pPr>
            <w:r>
              <w:rPr>
                <w:u w:val="single"/>
              </w:rPr>
              <w:t>Exclusions:</w:t>
            </w:r>
          </w:p>
          <w:p w:rsidR="002351D6" w:rsidRDefault="00344155">
            <w:pPr>
              <w:widowControl/>
              <w:numPr>
                <w:ilvl w:val="0"/>
                <w:numId w:val="44"/>
              </w:numPr>
              <w:spacing w:line="276" w:lineRule="auto"/>
            </w:pPr>
            <w:r>
              <w:t>Planning Permission Application &amp; Management</w:t>
            </w:r>
          </w:p>
          <w:p w:rsidR="002351D6" w:rsidRDefault="00344155">
            <w:pPr>
              <w:widowControl/>
              <w:numPr>
                <w:ilvl w:val="0"/>
                <w:numId w:val="44"/>
              </w:numPr>
              <w:spacing w:line="276" w:lineRule="auto"/>
            </w:pPr>
            <w:r>
              <w:t>Building Control Application &amp; Management</w:t>
            </w:r>
          </w:p>
          <w:p w:rsidR="002351D6" w:rsidRDefault="00344155">
            <w:pPr>
              <w:widowControl/>
              <w:numPr>
                <w:ilvl w:val="0"/>
                <w:numId w:val="44"/>
              </w:numPr>
              <w:spacing w:line="276" w:lineRule="auto"/>
            </w:pPr>
            <w:r>
              <w:t>Emergency Lighting</w:t>
            </w:r>
          </w:p>
          <w:p w:rsidR="002351D6" w:rsidRDefault="00344155">
            <w:pPr>
              <w:widowControl/>
              <w:numPr>
                <w:ilvl w:val="0"/>
                <w:numId w:val="44"/>
              </w:numPr>
              <w:spacing w:line="276" w:lineRule="auto"/>
            </w:pPr>
            <w:r>
              <w:t>Fire &amp; Intruder Alarm Systems</w:t>
            </w:r>
          </w:p>
          <w:p w:rsidR="002351D6" w:rsidRDefault="00344155">
            <w:pPr>
              <w:widowControl/>
              <w:numPr>
                <w:ilvl w:val="0"/>
                <w:numId w:val="44"/>
              </w:numPr>
              <w:spacing w:line="276" w:lineRule="auto"/>
            </w:pPr>
            <w:r>
              <w:t>Mechanical Ventilation</w:t>
            </w:r>
          </w:p>
          <w:p w:rsidR="002351D6" w:rsidRDefault="00344155">
            <w:pPr>
              <w:widowControl/>
              <w:numPr>
                <w:ilvl w:val="0"/>
                <w:numId w:val="44"/>
              </w:numPr>
              <w:spacing w:line="276" w:lineRule="auto"/>
            </w:pPr>
            <w:r>
              <w:t>Furniture</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 xml:space="preserve">JCT / SBCC Constructing Excellence: Supplier’s Margin – see Constructing Excellence contracts: defined term in Section 1 </w:t>
            </w:r>
            <w:r>
              <w:lastRenderedPageBreak/>
              <w:t>–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2D”, “Y 3D”, “Yes 3D &amp; 2D” or “N” for this 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Lot.</w:t>
            </w:r>
          </w:p>
        </w:tc>
      </w:tr>
    </w:tbl>
    <w:p w:rsidR="002351D6" w:rsidRDefault="00344155">
      <w:pPr>
        <w:spacing w:before="5"/>
        <w:rPr>
          <w:b/>
        </w:rPr>
      </w:pPr>
      <w:r>
        <w:br w:type="page"/>
      </w:r>
    </w:p>
    <w:p w:rsidR="002351D6" w:rsidRDefault="00344155">
      <w:pPr>
        <w:numPr>
          <w:ilvl w:val="1"/>
          <w:numId w:val="37"/>
        </w:numPr>
        <w:tabs>
          <w:tab w:val="left" w:pos="811"/>
          <w:tab w:val="left" w:pos="812"/>
        </w:tabs>
      </w:pPr>
      <w:r>
        <w:rPr>
          <w:b/>
        </w:rPr>
        <w:lastRenderedPageBreak/>
        <w:t>Sheet - 8. Sub-Lot 4.1</w:t>
      </w:r>
    </w:p>
    <w:p w:rsidR="002351D6" w:rsidRDefault="00344155">
      <w:pPr>
        <w:tabs>
          <w:tab w:val="left" w:pos="811"/>
          <w:tab w:val="left" w:pos="812"/>
        </w:tabs>
        <w:ind w:left="840"/>
        <w:rPr>
          <w:b/>
        </w:rPr>
      </w:pPr>
      <w:r>
        <w:rPr>
          <w:b/>
        </w:rPr>
        <w:t>Sheet - 9. Sub-Lot 4.2.</w:t>
      </w:r>
    </w:p>
    <w:p w:rsidR="002351D6" w:rsidRDefault="002351D6">
      <w:pPr>
        <w:spacing w:line="276" w:lineRule="auto"/>
      </w:pPr>
    </w:p>
    <w:tbl>
      <w:tblPr>
        <w:tblStyle w:val="afffffffffffb"/>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Sub-Lot 4.1 &amp; 4.2</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 installation (including CDM Fee), Groundworks and service connection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and Storeys:</w:t>
            </w:r>
          </w:p>
          <w:p w:rsidR="002351D6" w:rsidRDefault="00344155">
            <w:pPr>
              <w:numPr>
                <w:ilvl w:val="0"/>
                <w:numId w:val="42"/>
              </w:numPr>
              <w:spacing w:before="120"/>
              <w:ind w:right="140"/>
              <w:jc w:val="both"/>
            </w:pPr>
            <w:r>
              <w:t>Building size up to 1500m2 - single storey structure - multiple smaller buildings.</w:t>
            </w:r>
          </w:p>
          <w:p w:rsidR="002351D6" w:rsidRDefault="00344155">
            <w:pPr>
              <w:numPr>
                <w:ilvl w:val="0"/>
                <w:numId w:val="42"/>
              </w:numPr>
              <w:ind w:right="140"/>
              <w:jc w:val="both"/>
            </w:pPr>
            <w:r>
              <w:t>Building Size greater than 1500m2 and up to 3500m2 - two storey structure - multiple smaller buildings.</w:t>
            </w:r>
          </w:p>
          <w:p w:rsidR="002351D6" w:rsidRDefault="00344155">
            <w:pPr>
              <w:numPr>
                <w:ilvl w:val="0"/>
                <w:numId w:val="42"/>
              </w:numPr>
              <w:ind w:right="140"/>
              <w:jc w:val="both"/>
            </w:pPr>
            <w:r>
              <w:t>Building Size greater than 3500m2 -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widowControl/>
              <w:numPr>
                <w:ilvl w:val="0"/>
                <w:numId w:val="34"/>
              </w:numPr>
              <w:spacing w:line="276" w:lineRule="auto"/>
            </w:pPr>
            <w:r>
              <w:t>Based on building standards located within specification and Specification - Annex B Lot 4</w:t>
            </w:r>
          </w:p>
          <w:p w:rsidR="002351D6" w:rsidRDefault="00344155">
            <w:pPr>
              <w:widowControl/>
              <w:numPr>
                <w:ilvl w:val="0"/>
                <w:numId w:val="34"/>
              </w:numPr>
              <w:spacing w:line="276" w:lineRule="auto"/>
            </w:pPr>
            <w:r>
              <w:t>Pricing per m2 for Men's Category D facility; low risk level requiring low security conditions</w:t>
            </w:r>
          </w:p>
          <w:p w:rsidR="002351D6" w:rsidRDefault="00344155">
            <w:pPr>
              <w:widowControl/>
              <w:numPr>
                <w:ilvl w:val="0"/>
                <w:numId w:val="34"/>
              </w:numPr>
              <w:spacing w:line="276" w:lineRule="auto"/>
            </w:pPr>
            <w:r>
              <w:t>CDM Regulation 2015 Principal Contractor duties</w:t>
            </w:r>
          </w:p>
          <w:p w:rsidR="002351D6" w:rsidRDefault="00344155">
            <w:pPr>
              <w:widowControl/>
              <w:numPr>
                <w:ilvl w:val="0"/>
                <w:numId w:val="34"/>
              </w:numPr>
              <w:spacing w:line="276" w:lineRule="auto"/>
            </w:pPr>
            <w:r>
              <w:t>Delivery from supplier location to additional client specified site, based on good access to all locations</w:t>
            </w:r>
          </w:p>
          <w:p w:rsidR="002351D6" w:rsidRDefault="00344155">
            <w:pPr>
              <w:widowControl/>
              <w:numPr>
                <w:ilvl w:val="0"/>
                <w:numId w:val="34"/>
              </w:numPr>
              <w:spacing w:line="276" w:lineRule="auto"/>
            </w:pPr>
            <w:r>
              <w:t>On-site Installation</w:t>
            </w:r>
          </w:p>
          <w:p w:rsidR="002351D6" w:rsidRDefault="00344155">
            <w:pPr>
              <w:widowControl/>
              <w:numPr>
                <w:ilvl w:val="0"/>
                <w:numId w:val="34"/>
              </w:numPr>
              <w:spacing w:line="276" w:lineRule="auto"/>
            </w:pPr>
            <w:r>
              <w:t>Foundations for single, double or triple storey, dependent upon individual size banding, based on good ground conditions</w:t>
            </w:r>
          </w:p>
          <w:p w:rsidR="002351D6" w:rsidRDefault="00344155">
            <w:pPr>
              <w:spacing w:before="120"/>
              <w:ind w:left="100" w:right="140"/>
              <w:jc w:val="both"/>
              <w:rPr>
                <w:u w:val="single"/>
              </w:rPr>
            </w:pPr>
            <w:r>
              <w:rPr>
                <w:u w:val="single"/>
              </w:rPr>
              <w:t>Exclusions:</w:t>
            </w:r>
          </w:p>
          <w:p w:rsidR="002351D6" w:rsidRDefault="00344155">
            <w:pPr>
              <w:widowControl/>
              <w:numPr>
                <w:ilvl w:val="0"/>
                <w:numId w:val="3"/>
              </w:numPr>
              <w:spacing w:line="276" w:lineRule="auto"/>
            </w:pPr>
            <w:r>
              <w:t>Planning Permission Application &amp; Management</w:t>
            </w:r>
          </w:p>
          <w:p w:rsidR="002351D6" w:rsidRDefault="00344155">
            <w:pPr>
              <w:widowControl/>
              <w:numPr>
                <w:ilvl w:val="0"/>
                <w:numId w:val="3"/>
              </w:numPr>
              <w:spacing w:line="276" w:lineRule="auto"/>
            </w:pPr>
            <w:r>
              <w:t>Building Control Application &amp; Management</w:t>
            </w:r>
          </w:p>
          <w:p w:rsidR="002351D6" w:rsidRDefault="00344155">
            <w:pPr>
              <w:widowControl/>
              <w:numPr>
                <w:ilvl w:val="0"/>
                <w:numId w:val="3"/>
              </w:numPr>
              <w:spacing w:line="276" w:lineRule="auto"/>
            </w:pPr>
            <w:r>
              <w:t>Furniture</w:t>
            </w:r>
          </w:p>
          <w:p w:rsidR="002351D6" w:rsidRDefault="00344155">
            <w:pPr>
              <w:widowControl/>
              <w:numPr>
                <w:ilvl w:val="0"/>
                <w:numId w:val="3"/>
              </w:numPr>
              <w:spacing w:line="276" w:lineRule="auto"/>
            </w:pPr>
            <w:r>
              <w:t>Mechanical Ventilation</w:t>
            </w:r>
          </w:p>
          <w:p w:rsidR="002351D6" w:rsidRDefault="00344155">
            <w:pPr>
              <w:widowControl/>
              <w:numPr>
                <w:ilvl w:val="0"/>
                <w:numId w:val="3"/>
              </w:numPr>
              <w:spacing w:line="276" w:lineRule="auto"/>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rsidTr="00344155">
        <w:trPr>
          <w:trHeight w:val="1450"/>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About the CCS OCS FAC, Section 11 of bid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lastRenderedPageBreak/>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2351D6">
      <w:pPr>
        <w:spacing w:before="5"/>
      </w:pPr>
    </w:p>
    <w:p w:rsidR="002351D6" w:rsidRDefault="00344155">
      <w:pPr>
        <w:numPr>
          <w:ilvl w:val="1"/>
          <w:numId w:val="37"/>
        </w:numPr>
        <w:tabs>
          <w:tab w:val="left" w:pos="811"/>
          <w:tab w:val="left" w:pos="812"/>
        </w:tabs>
      </w:pPr>
      <w:r>
        <w:rPr>
          <w:b/>
        </w:rPr>
        <w:t>Sheet - 10. Sub-Lot 5.1</w:t>
      </w:r>
    </w:p>
    <w:p w:rsidR="002351D6" w:rsidRDefault="00344155">
      <w:pPr>
        <w:tabs>
          <w:tab w:val="left" w:pos="811"/>
          <w:tab w:val="left" w:pos="812"/>
        </w:tabs>
        <w:ind w:left="840"/>
        <w:rPr>
          <w:b/>
        </w:rPr>
      </w:pPr>
      <w:r>
        <w:rPr>
          <w:b/>
        </w:rPr>
        <w:t>Sheet - 11. Sub-Lot 5.2</w:t>
      </w:r>
    </w:p>
    <w:p w:rsidR="002351D6" w:rsidRDefault="002351D6">
      <w:pPr>
        <w:spacing w:line="276" w:lineRule="auto"/>
      </w:pPr>
    </w:p>
    <w:tbl>
      <w:tblPr>
        <w:tblStyle w:val="afffffffffffc"/>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Sub-Lot 5.1 &amp; 5.2</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 installation (including CDM Fee), Groundworks and service connection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Area Bands and Storeys:</w:t>
            </w:r>
          </w:p>
          <w:p w:rsidR="002351D6" w:rsidRDefault="00344155">
            <w:pPr>
              <w:numPr>
                <w:ilvl w:val="0"/>
                <w:numId w:val="30"/>
              </w:numPr>
              <w:spacing w:before="120"/>
              <w:ind w:right="140"/>
              <w:jc w:val="both"/>
            </w:pPr>
            <w:r>
              <w:t>Building size up to 1500m2 - single storey structure - multiple smaller buildings.</w:t>
            </w:r>
          </w:p>
          <w:p w:rsidR="002351D6" w:rsidRDefault="00344155">
            <w:pPr>
              <w:numPr>
                <w:ilvl w:val="0"/>
                <w:numId w:val="30"/>
              </w:numPr>
              <w:ind w:right="140"/>
              <w:jc w:val="both"/>
            </w:pPr>
            <w:r>
              <w:t>Building Size greater than 1500m2 and up to 3000m2 - two storey structure - multiple smaller buildings.</w:t>
            </w:r>
          </w:p>
          <w:p w:rsidR="002351D6" w:rsidRDefault="00344155">
            <w:pPr>
              <w:numPr>
                <w:ilvl w:val="0"/>
                <w:numId w:val="30"/>
              </w:numPr>
              <w:ind w:right="140"/>
              <w:jc w:val="both"/>
            </w:pPr>
            <w:r>
              <w:t>Building Size greater than 3000m2 -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widowControl/>
              <w:numPr>
                <w:ilvl w:val="0"/>
                <w:numId w:val="51"/>
              </w:numPr>
              <w:spacing w:line="276" w:lineRule="auto"/>
            </w:pPr>
            <w:r>
              <w:t>Based on building standards located within specification and Annex B Lot 5</w:t>
            </w:r>
          </w:p>
          <w:p w:rsidR="002351D6" w:rsidRDefault="00344155">
            <w:pPr>
              <w:widowControl/>
              <w:numPr>
                <w:ilvl w:val="0"/>
                <w:numId w:val="51"/>
              </w:numPr>
              <w:spacing w:line="276" w:lineRule="auto"/>
            </w:pPr>
            <w:r>
              <w:t>Pricing per m2 for Single Living Accommodation requirement</w:t>
            </w:r>
          </w:p>
          <w:p w:rsidR="002351D6" w:rsidRDefault="00344155">
            <w:pPr>
              <w:widowControl/>
              <w:numPr>
                <w:ilvl w:val="0"/>
                <w:numId w:val="51"/>
              </w:numPr>
              <w:spacing w:line="276" w:lineRule="auto"/>
            </w:pPr>
            <w:r>
              <w:t>CDM Regulation 2015 Principal Contractor duties</w:t>
            </w:r>
          </w:p>
          <w:p w:rsidR="002351D6" w:rsidRDefault="00344155">
            <w:pPr>
              <w:widowControl/>
              <w:numPr>
                <w:ilvl w:val="0"/>
                <w:numId w:val="51"/>
              </w:numPr>
              <w:spacing w:line="276" w:lineRule="auto"/>
            </w:pPr>
            <w:r>
              <w:t>Delivery from supplier location to additional client specified site, based on good access to all locations</w:t>
            </w:r>
          </w:p>
          <w:p w:rsidR="002351D6" w:rsidRDefault="00344155">
            <w:pPr>
              <w:widowControl/>
              <w:numPr>
                <w:ilvl w:val="0"/>
                <w:numId w:val="51"/>
              </w:numPr>
              <w:spacing w:line="276" w:lineRule="auto"/>
            </w:pPr>
            <w:r>
              <w:t>On-site Installation</w:t>
            </w:r>
          </w:p>
          <w:p w:rsidR="002351D6" w:rsidRDefault="00344155">
            <w:pPr>
              <w:widowControl/>
              <w:numPr>
                <w:ilvl w:val="0"/>
                <w:numId w:val="51"/>
              </w:numPr>
              <w:spacing w:line="276" w:lineRule="auto"/>
            </w:pPr>
            <w:r>
              <w:lastRenderedPageBreak/>
              <w:t>Foundations for single, double or triple storey, dependent upon individual size banding, based on good ground conditions</w:t>
            </w:r>
          </w:p>
          <w:p w:rsidR="002351D6" w:rsidRDefault="00344155">
            <w:pPr>
              <w:spacing w:before="120"/>
              <w:ind w:left="720" w:right="140"/>
              <w:jc w:val="both"/>
              <w:rPr>
                <w:u w:val="single"/>
              </w:rPr>
            </w:pPr>
            <w:r>
              <w:rPr>
                <w:u w:val="single"/>
              </w:rPr>
              <w:t>Exclusions:</w:t>
            </w:r>
          </w:p>
          <w:p w:rsidR="002351D6" w:rsidRDefault="00344155">
            <w:pPr>
              <w:widowControl/>
              <w:numPr>
                <w:ilvl w:val="0"/>
                <w:numId w:val="25"/>
              </w:numPr>
              <w:spacing w:line="276" w:lineRule="auto"/>
            </w:pPr>
            <w:r>
              <w:t>Planning Permission Application &amp; Management</w:t>
            </w:r>
          </w:p>
          <w:p w:rsidR="002351D6" w:rsidRDefault="00344155">
            <w:pPr>
              <w:widowControl/>
              <w:numPr>
                <w:ilvl w:val="0"/>
                <w:numId w:val="25"/>
              </w:numPr>
              <w:spacing w:line="276" w:lineRule="auto"/>
            </w:pPr>
            <w:r>
              <w:t>Building Control Application &amp; Management</w:t>
            </w:r>
          </w:p>
          <w:p w:rsidR="002351D6" w:rsidRDefault="00344155">
            <w:pPr>
              <w:widowControl/>
              <w:numPr>
                <w:ilvl w:val="0"/>
                <w:numId w:val="25"/>
              </w:numPr>
              <w:spacing w:line="276" w:lineRule="auto"/>
            </w:pPr>
            <w:r>
              <w:t>Fire &amp; Intruder Alarm Systems</w:t>
            </w:r>
          </w:p>
          <w:p w:rsidR="002351D6" w:rsidRDefault="00344155">
            <w:pPr>
              <w:widowControl/>
              <w:numPr>
                <w:ilvl w:val="0"/>
                <w:numId w:val="25"/>
              </w:numPr>
              <w:spacing w:line="276" w:lineRule="auto"/>
            </w:pPr>
            <w:r>
              <w:t>Mechanical Ventilation</w:t>
            </w:r>
          </w:p>
          <w:p w:rsidR="002351D6" w:rsidRDefault="00344155">
            <w:pPr>
              <w:widowControl/>
              <w:numPr>
                <w:ilvl w:val="0"/>
                <w:numId w:val="25"/>
              </w:numPr>
              <w:spacing w:line="276" w:lineRule="auto"/>
            </w:pPr>
            <w:r>
              <w:t>Furniture</w:t>
            </w:r>
          </w:p>
          <w:p w:rsidR="002351D6" w:rsidRDefault="00344155">
            <w:pPr>
              <w:numPr>
                <w:ilvl w:val="0"/>
                <w:numId w:val="25"/>
              </w:numPr>
              <w:ind w:right="140"/>
              <w:jc w:val="both"/>
            </w:pPr>
            <w:r>
              <w:t>Service Connections.</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1"/>
              <w:ind w:left="107" w:right="148"/>
              <w:jc w:val="both"/>
            </w:pPr>
            <w:r>
              <w:t>Cells for Lot/Sub-Lot which the Bidder has chosen not to tender will be highlighted red, with text “n/a” and must not be changed.</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 xml:space="preserve">a) Head office charges; support staff; non-project specific insurance premiums; finance charges; taxation charges; </w:t>
            </w:r>
            <w:r>
              <w:lastRenderedPageBreak/>
              <w:t>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2351D6">
      <w:pPr>
        <w:spacing w:before="5"/>
        <w:rPr>
          <w:sz w:val="24"/>
          <w:szCs w:val="24"/>
        </w:rPr>
      </w:pPr>
    </w:p>
    <w:p w:rsidR="002351D6" w:rsidRDefault="00344155">
      <w:pPr>
        <w:numPr>
          <w:ilvl w:val="1"/>
          <w:numId w:val="37"/>
        </w:numPr>
        <w:tabs>
          <w:tab w:val="left" w:pos="811"/>
          <w:tab w:val="left" w:pos="812"/>
        </w:tabs>
      </w:pPr>
      <w:r>
        <w:rPr>
          <w:b/>
        </w:rPr>
        <w:t>Sheet - 12. Lot 6</w:t>
      </w:r>
    </w:p>
    <w:p w:rsidR="002351D6" w:rsidRDefault="002351D6">
      <w:pPr>
        <w:spacing w:line="276" w:lineRule="auto"/>
      </w:pPr>
    </w:p>
    <w:tbl>
      <w:tblPr>
        <w:tblStyle w:val="afffffffffffd"/>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Lot 6</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external surface area bands.</w:t>
            </w:r>
          </w:p>
          <w:p w:rsidR="002351D6" w:rsidRDefault="00344155">
            <w:pPr>
              <w:spacing w:before="120"/>
              <w:ind w:left="100" w:right="140"/>
              <w:jc w:val="both"/>
            </w:pPr>
            <w:r>
              <w:t>Insert the required £/m2 for design and manufacture, delivery, and installation (including CDM Fee)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Lot.</w:t>
            </w:r>
          </w:p>
          <w:p w:rsidR="002351D6" w:rsidRDefault="00344155">
            <w:pPr>
              <w:spacing w:before="120"/>
              <w:ind w:left="100" w:right="140"/>
              <w:jc w:val="both"/>
              <w:rPr>
                <w:u w:val="single"/>
              </w:rPr>
            </w:pPr>
            <w:r>
              <w:rPr>
                <w:u w:val="single"/>
              </w:rPr>
              <w:t>Building External Surface Area Bands and Storeys:</w:t>
            </w:r>
          </w:p>
          <w:p w:rsidR="002351D6" w:rsidRDefault="00344155">
            <w:pPr>
              <w:numPr>
                <w:ilvl w:val="0"/>
                <w:numId w:val="22"/>
              </w:numPr>
              <w:spacing w:before="120"/>
              <w:ind w:right="140"/>
              <w:jc w:val="both"/>
            </w:pPr>
            <w:r>
              <w:lastRenderedPageBreak/>
              <w:t>Building External Surface Area up to 1500m2 - single storey structure - multiple smaller buildings.</w:t>
            </w:r>
          </w:p>
          <w:p w:rsidR="002351D6" w:rsidRDefault="00344155">
            <w:pPr>
              <w:numPr>
                <w:ilvl w:val="0"/>
                <w:numId w:val="22"/>
              </w:numPr>
              <w:ind w:right="140"/>
              <w:jc w:val="both"/>
            </w:pPr>
            <w:r>
              <w:t>Building External Surface Area greater than 1500m2 and up to 3000m2 - two storey structure - multiple smaller buildings.</w:t>
            </w:r>
          </w:p>
          <w:p w:rsidR="002351D6" w:rsidRDefault="00344155">
            <w:pPr>
              <w:numPr>
                <w:ilvl w:val="0"/>
                <w:numId w:val="22"/>
              </w:numPr>
              <w:ind w:right="140"/>
              <w:jc w:val="both"/>
            </w:pPr>
            <w:r>
              <w:t>Building External Surface Area greater than 3000m2 - three storey structure - multiple smaller buildings.</w:t>
            </w:r>
          </w:p>
          <w:p w:rsidR="002351D6" w:rsidRDefault="00344155">
            <w:pPr>
              <w:spacing w:before="120"/>
              <w:ind w:left="100" w:right="140"/>
              <w:jc w:val="both"/>
              <w:rPr>
                <w:u w:val="single"/>
              </w:rPr>
            </w:pPr>
            <w:r>
              <w:rPr>
                <w:u w:val="single"/>
              </w:rPr>
              <w:t>Inclusions:</w:t>
            </w:r>
          </w:p>
          <w:p w:rsidR="002351D6" w:rsidRDefault="00344155">
            <w:pPr>
              <w:numPr>
                <w:ilvl w:val="0"/>
                <w:numId w:val="11"/>
              </w:numPr>
              <w:spacing w:before="120"/>
              <w:ind w:right="140"/>
              <w:jc w:val="both"/>
            </w:pPr>
            <w:r>
              <w:t>Minimum thermal efficiency (U Values) of the material used should be 0.55 W/m2k for walls and 0.25 W/m2k for roof.</w:t>
            </w:r>
          </w:p>
          <w:p w:rsidR="002351D6" w:rsidRDefault="00344155">
            <w:pPr>
              <w:widowControl/>
              <w:numPr>
                <w:ilvl w:val="0"/>
                <w:numId w:val="11"/>
              </w:numPr>
              <w:spacing w:line="276" w:lineRule="auto"/>
            </w:pPr>
            <w:r>
              <w:t>Design &amp; Manufacture of 2D premanufactured non-structural system only</w:t>
            </w:r>
          </w:p>
          <w:p w:rsidR="002351D6" w:rsidRDefault="00344155">
            <w:pPr>
              <w:widowControl/>
              <w:numPr>
                <w:ilvl w:val="0"/>
                <w:numId w:val="11"/>
              </w:numPr>
              <w:spacing w:line="276" w:lineRule="auto"/>
            </w:pPr>
            <w:r>
              <w:t>Based on standards located within specification and specification - Annex B Lot 6</w:t>
            </w:r>
          </w:p>
          <w:p w:rsidR="002351D6" w:rsidRDefault="00344155">
            <w:pPr>
              <w:widowControl/>
              <w:numPr>
                <w:ilvl w:val="0"/>
                <w:numId w:val="11"/>
              </w:numPr>
              <w:spacing w:line="276" w:lineRule="auto"/>
            </w:pPr>
            <w:r>
              <w:t>Pricing per m2 for thermal retrofit solution to existing infrastructure</w:t>
            </w:r>
          </w:p>
          <w:p w:rsidR="002351D6" w:rsidRDefault="00344155">
            <w:pPr>
              <w:widowControl/>
              <w:numPr>
                <w:ilvl w:val="0"/>
                <w:numId w:val="11"/>
              </w:numPr>
              <w:spacing w:line="276" w:lineRule="auto"/>
            </w:pPr>
            <w:r>
              <w:t>CDM Regulation 2015 Principal Contractor duties</w:t>
            </w:r>
          </w:p>
          <w:p w:rsidR="002351D6" w:rsidRDefault="00344155">
            <w:pPr>
              <w:widowControl/>
              <w:numPr>
                <w:ilvl w:val="0"/>
                <w:numId w:val="11"/>
              </w:numPr>
              <w:spacing w:line="276" w:lineRule="auto"/>
            </w:pPr>
            <w:r>
              <w:t>Delivery from supplier location to additional client specified site, based on good access to all locations</w:t>
            </w:r>
          </w:p>
          <w:p w:rsidR="002351D6" w:rsidRDefault="00344155">
            <w:pPr>
              <w:widowControl/>
              <w:numPr>
                <w:ilvl w:val="0"/>
                <w:numId w:val="11"/>
              </w:numPr>
              <w:spacing w:line="276" w:lineRule="auto"/>
            </w:pPr>
            <w:r>
              <w:t>On-site Installation</w:t>
            </w:r>
          </w:p>
          <w:p w:rsidR="002351D6" w:rsidRDefault="00344155">
            <w:pPr>
              <w:widowControl/>
              <w:numPr>
                <w:ilvl w:val="0"/>
                <w:numId w:val="11"/>
              </w:numPr>
              <w:spacing w:line="276" w:lineRule="auto"/>
            </w:pPr>
            <w:r>
              <w:t>Foundations &amp; fixings for single storey system based on good ground conditions.</w:t>
            </w:r>
          </w:p>
          <w:p w:rsidR="002351D6" w:rsidRDefault="00344155">
            <w:pPr>
              <w:spacing w:before="120"/>
              <w:ind w:left="100" w:right="140"/>
              <w:jc w:val="both"/>
              <w:rPr>
                <w:u w:val="single"/>
              </w:rPr>
            </w:pPr>
            <w:r>
              <w:rPr>
                <w:u w:val="single"/>
              </w:rPr>
              <w:t>Exclusions:</w:t>
            </w:r>
          </w:p>
          <w:p w:rsidR="002351D6" w:rsidRDefault="00344155">
            <w:pPr>
              <w:numPr>
                <w:ilvl w:val="0"/>
                <w:numId w:val="49"/>
              </w:numPr>
              <w:spacing w:before="120"/>
              <w:ind w:right="140"/>
              <w:jc w:val="both"/>
            </w:pPr>
            <w:r>
              <w:t>Planning permission application fee and management.</w:t>
            </w:r>
          </w:p>
          <w:p w:rsidR="002351D6" w:rsidRDefault="00344155">
            <w:pPr>
              <w:numPr>
                <w:ilvl w:val="0"/>
                <w:numId w:val="49"/>
              </w:numPr>
              <w:ind w:right="140"/>
              <w:jc w:val="both"/>
            </w:pPr>
            <w:r>
              <w:t>Building control application fee and management.</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external surface area bands.</w:t>
            </w:r>
          </w:p>
          <w:p w:rsidR="002351D6" w:rsidRDefault="00344155">
            <w:pPr>
              <w:spacing w:before="120"/>
              <w:ind w:left="100" w:right="140"/>
              <w:jc w:val="both"/>
            </w:pPr>
            <w:r>
              <w:t>Insert the required percentage for each building external surface area band in each of the green cells with text “Insert %”.</w:t>
            </w:r>
          </w:p>
          <w:p w:rsidR="002351D6" w:rsidRDefault="00344155">
            <w:pPr>
              <w:spacing w:before="120"/>
              <w:ind w:left="100" w:right="140"/>
              <w:jc w:val="both"/>
            </w:pPr>
            <w:r>
              <w:rPr>
                <w:highlight w:val="white"/>
              </w:rPr>
              <w:t>If cells are highlighted red, you have not selected to tender for this Lot.</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 xml:space="preserve">NEC4 fee percentage: see NEC4 ECC contract – identified </w:t>
            </w:r>
            <w:r>
              <w:lastRenderedPageBreak/>
              <w:t>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41"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Lot on Sheet 1. ID &amp; Sub-Lot selection, the editable cells will be highlighted orange.</w:t>
            </w:r>
          </w:p>
        </w:tc>
      </w:tr>
      <w:tr w:rsidR="002351D6" w:rsidTr="00344155">
        <w:trPr>
          <w:trHeight w:val="449"/>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 xml:space="preserve">Each pricing element will have a contribution towards the total </w:t>
            </w:r>
            <w:r w:rsidRPr="00344155">
              <w:lastRenderedPageBreak/>
              <w:t>available 30% quantitative score for this Lot.</w:t>
            </w:r>
          </w:p>
        </w:tc>
      </w:tr>
    </w:tbl>
    <w:p w:rsidR="002351D6" w:rsidRDefault="002351D6">
      <w:pPr>
        <w:spacing w:before="5"/>
        <w:rPr>
          <w:sz w:val="24"/>
          <w:szCs w:val="24"/>
        </w:rPr>
      </w:pPr>
    </w:p>
    <w:p w:rsidR="002351D6" w:rsidRDefault="00344155">
      <w:pPr>
        <w:pStyle w:val="Heading1"/>
        <w:ind w:firstLine="120"/>
      </w:pPr>
      <w:bookmarkStart w:id="12" w:name="_heading=h.n82iz0lfhpqo" w:colFirst="0" w:colLast="0"/>
      <w:bookmarkEnd w:id="12"/>
      <w:r>
        <w:t>Price Evaluation</w:t>
      </w:r>
    </w:p>
    <w:p w:rsidR="002351D6" w:rsidRDefault="00344155">
      <w:pPr>
        <w:pStyle w:val="Heading2"/>
        <w:numPr>
          <w:ilvl w:val="0"/>
          <w:numId w:val="37"/>
        </w:numPr>
        <w:tabs>
          <w:tab w:val="left" w:pos="828"/>
          <w:tab w:val="left" w:pos="829"/>
        </w:tabs>
        <w:spacing w:before="179"/>
        <w:ind w:left="828" w:hanging="722"/>
      </w:pPr>
      <w:bookmarkStart w:id="13" w:name="_heading=h.3rdcrjn" w:colFirst="0" w:colLast="0"/>
      <w:bookmarkEnd w:id="13"/>
      <w:r>
        <w:t>Introduction to Evaluation Model</w:t>
      </w:r>
    </w:p>
    <w:p w:rsidR="002351D6" w:rsidRDefault="00344155">
      <w:pPr>
        <w:numPr>
          <w:ilvl w:val="1"/>
          <w:numId w:val="37"/>
        </w:numPr>
        <w:pBdr>
          <w:top w:val="nil"/>
          <w:left w:val="nil"/>
          <w:bottom w:val="nil"/>
          <w:right w:val="nil"/>
          <w:between w:val="nil"/>
        </w:pBdr>
        <w:tabs>
          <w:tab w:val="left" w:pos="840"/>
          <w:tab w:val="left" w:pos="841"/>
        </w:tabs>
        <w:spacing w:before="124"/>
        <w:ind w:hanging="734"/>
      </w:pPr>
      <w:r>
        <w:rPr>
          <w:color w:val="000000"/>
        </w:rPr>
        <w:t xml:space="preserve">This section describes how </w:t>
      </w:r>
      <w:r>
        <w:t>b</w:t>
      </w:r>
      <w:r>
        <w:rPr>
          <w:color w:val="000000"/>
        </w:rPr>
        <w:t>idders’ Price submissions will be evaluated.</w:t>
      </w:r>
    </w:p>
    <w:p w:rsidR="002351D6" w:rsidRDefault="00344155">
      <w:pPr>
        <w:numPr>
          <w:ilvl w:val="1"/>
          <w:numId w:val="37"/>
        </w:numPr>
        <w:pBdr>
          <w:top w:val="nil"/>
          <w:left w:val="nil"/>
          <w:bottom w:val="nil"/>
          <w:right w:val="nil"/>
          <w:between w:val="nil"/>
        </w:pBdr>
        <w:tabs>
          <w:tab w:val="left" w:pos="828"/>
          <w:tab w:val="left" w:pos="829"/>
        </w:tabs>
        <w:spacing w:before="124"/>
        <w:ind w:left="828" w:right="166" w:hanging="708"/>
      </w:pPr>
      <w:r>
        <w:rPr>
          <w:color w:val="000000"/>
        </w:rPr>
        <w:t>The split between the weightings for Quality and Price in respect of this procurement are set out below:-</w:t>
      </w:r>
    </w:p>
    <w:p w:rsidR="002351D6" w:rsidRDefault="00344155">
      <w:pPr>
        <w:pBdr>
          <w:top w:val="nil"/>
          <w:left w:val="nil"/>
          <w:bottom w:val="nil"/>
          <w:right w:val="nil"/>
          <w:between w:val="nil"/>
        </w:pBdr>
        <w:tabs>
          <w:tab w:val="left" w:pos="2672"/>
        </w:tabs>
        <w:spacing w:before="118"/>
        <w:ind w:left="1538"/>
        <w:rPr>
          <w:color w:val="000000"/>
        </w:rPr>
      </w:pPr>
      <w:r>
        <w:rPr>
          <w:color w:val="000000"/>
        </w:rPr>
        <w:t>Quality:</w:t>
      </w:r>
      <w:r>
        <w:rPr>
          <w:color w:val="000000"/>
        </w:rPr>
        <w:tab/>
        <w:t>7</w:t>
      </w:r>
      <w:r>
        <w:t>0</w:t>
      </w:r>
      <w:r>
        <w:rPr>
          <w:color w:val="000000"/>
        </w:rPr>
        <w:t>%</w:t>
      </w:r>
    </w:p>
    <w:p w:rsidR="002351D6" w:rsidRDefault="00344155">
      <w:pPr>
        <w:pBdr>
          <w:top w:val="nil"/>
          <w:left w:val="nil"/>
          <w:bottom w:val="nil"/>
          <w:right w:val="nil"/>
          <w:between w:val="nil"/>
        </w:pBdr>
        <w:tabs>
          <w:tab w:val="left" w:pos="2672"/>
        </w:tabs>
        <w:spacing w:before="122"/>
        <w:ind w:left="1538"/>
        <w:rPr>
          <w:color w:val="000000"/>
        </w:rPr>
      </w:pPr>
      <w:r>
        <w:rPr>
          <w:color w:val="000000"/>
        </w:rPr>
        <w:t>Price:</w:t>
      </w:r>
      <w:r>
        <w:rPr>
          <w:color w:val="000000"/>
        </w:rPr>
        <w:tab/>
      </w:r>
      <w:r>
        <w:t>30</w:t>
      </w:r>
      <w:r>
        <w:rPr>
          <w:color w:val="000000"/>
        </w:rPr>
        <w:t>%</w:t>
      </w:r>
    </w:p>
    <w:p w:rsidR="002351D6" w:rsidRDefault="00344155">
      <w:pPr>
        <w:numPr>
          <w:ilvl w:val="1"/>
          <w:numId w:val="37"/>
        </w:numPr>
        <w:pBdr>
          <w:top w:val="nil"/>
          <w:left w:val="nil"/>
          <w:bottom w:val="nil"/>
          <w:right w:val="nil"/>
          <w:between w:val="nil"/>
        </w:pBdr>
        <w:tabs>
          <w:tab w:val="left" w:pos="813"/>
          <w:tab w:val="left" w:pos="814"/>
        </w:tabs>
        <w:spacing w:before="116" w:line="246" w:lineRule="auto"/>
        <w:ind w:left="814" w:right="169" w:hanging="708"/>
      </w:pPr>
      <w:r>
        <w:rPr>
          <w:color w:val="000000"/>
        </w:rPr>
        <w:t xml:space="preserve">Therefore, </w:t>
      </w:r>
      <w:r>
        <w:t>30</w:t>
      </w:r>
      <w:r>
        <w:rPr>
          <w:color w:val="000000"/>
        </w:rPr>
        <w:t>% of the total weighted score is allocated to the pricing element of each Lot. The Price weighting is further apportioned as follows:</w:t>
      </w:r>
    </w:p>
    <w:p w:rsidR="002351D6" w:rsidRDefault="002351D6">
      <w:pPr>
        <w:pStyle w:val="Heading2"/>
        <w:spacing w:before="120"/>
        <w:ind w:left="0" w:firstLine="0"/>
      </w:pPr>
      <w:bookmarkStart w:id="14" w:name="_heading=h.2bowv9xldd0n" w:colFirst="0" w:colLast="0"/>
      <w:bookmarkEnd w:id="14"/>
    </w:p>
    <w:p w:rsidR="002351D6" w:rsidRDefault="00344155">
      <w:pPr>
        <w:pStyle w:val="Heading2"/>
        <w:spacing w:before="120"/>
        <w:ind w:left="0" w:firstLine="0"/>
      </w:pPr>
      <w:bookmarkStart w:id="15" w:name="_heading=h.q21tyc6t0koo" w:colFirst="0" w:colLast="0"/>
      <w:bookmarkEnd w:id="15"/>
      <w:r>
        <w:t>Lot 1, sub-Lot 1.1:</w:t>
      </w:r>
      <w:r>
        <w:tab/>
      </w:r>
    </w:p>
    <w:p w:rsidR="002351D6" w:rsidRDefault="002351D6"/>
    <w:tbl>
      <w:tblPr>
        <w:tblStyle w:val="afffffffffffe"/>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Hire Buildings - 3D</w:t>
            </w:r>
          </w:p>
        </w:tc>
        <w:tc>
          <w:tcPr>
            <w:tcW w:w="3810" w:type="dxa"/>
            <w:shd w:val="clear" w:color="auto" w:fill="auto"/>
            <w:tcMar>
              <w:top w:w="100" w:type="dxa"/>
              <w:left w:w="100" w:type="dxa"/>
              <w:bottom w:w="100" w:type="dxa"/>
              <w:right w:w="100" w:type="dxa"/>
            </w:tcMar>
          </w:tcPr>
          <w:p w:rsidR="002351D6" w:rsidRDefault="00344155">
            <w:r>
              <w:t>Average One-off Cost</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pPr>
              <w:spacing w:line="246" w:lineRule="auto"/>
              <w:ind w:left="50"/>
            </w:pPr>
            <w:r>
              <w:t>Average Weekly Hire Cost</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Purchase Buildings - 3D</w:t>
            </w:r>
          </w:p>
        </w:tc>
        <w:tc>
          <w:tcPr>
            <w:tcW w:w="3810" w:type="dxa"/>
            <w:shd w:val="clear" w:color="auto" w:fill="auto"/>
            <w:tcMar>
              <w:top w:w="100" w:type="dxa"/>
              <w:left w:w="100" w:type="dxa"/>
              <w:bottom w:w="100" w:type="dxa"/>
              <w:right w:w="100" w:type="dxa"/>
            </w:tcMar>
          </w:tcPr>
          <w:p w:rsidR="002351D6" w:rsidRDefault="00344155">
            <w:r>
              <w:t>Average £/m2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pPr>
              <w:spacing w:line="246" w:lineRule="auto"/>
              <w:ind w:left="50"/>
            </w:pPr>
            <w:r>
              <w:t xml:space="preserve">Average Overhead, Profit &amp; Fee Additions </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Hire Classrooms</w:t>
            </w:r>
          </w:p>
        </w:tc>
        <w:tc>
          <w:tcPr>
            <w:tcW w:w="3810" w:type="dxa"/>
            <w:shd w:val="clear" w:color="auto" w:fill="auto"/>
            <w:tcMar>
              <w:top w:w="100" w:type="dxa"/>
              <w:left w:w="100" w:type="dxa"/>
              <w:bottom w:w="100" w:type="dxa"/>
              <w:right w:w="100" w:type="dxa"/>
            </w:tcMar>
          </w:tcPr>
          <w:p w:rsidR="002351D6" w:rsidRDefault="00344155">
            <w:r>
              <w:t>Average one-off cost for single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one-off cost for double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Weekly Hire cost for single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Weekly Hire cost for double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val="restart"/>
          </w:tcPr>
          <w:p w:rsidR="002351D6" w:rsidRDefault="00344155">
            <w:r>
              <w:t>Purchase Classrooms</w:t>
            </w:r>
          </w:p>
        </w:tc>
        <w:tc>
          <w:tcPr>
            <w:tcW w:w="3810" w:type="dxa"/>
            <w:shd w:val="clear" w:color="auto" w:fill="auto"/>
            <w:tcMar>
              <w:top w:w="100" w:type="dxa"/>
              <w:left w:w="100" w:type="dxa"/>
              <w:bottom w:w="100" w:type="dxa"/>
              <w:right w:w="100" w:type="dxa"/>
            </w:tcMar>
          </w:tcPr>
          <w:p w:rsidR="002351D6" w:rsidRDefault="00344155">
            <w:r>
              <w:t>Average £/unit for single classroom</w:t>
            </w:r>
          </w:p>
        </w:tc>
        <w:tc>
          <w:tcPr>
            <w:tcW w:w="1425" w:type="dxa"/>
            <w:shd w:val="clear" w:color="auto" w:fill="auto"/>
            <w:tcMar>
              <w:top w:w="100" w:type="dxa"/>
              <w:left w:w="100" w:type="dxa"/>
              <w:bottom w:w="100" w:type="dxa"/>
              <w:right w:w="100" w:type="dxa"/>
            </w:tcMar>
          </w:tcPr>
          <w:p w:rsidR="002351D6" w:rsidRDefault="00344155">
            <w:r>
              <w:t>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£/unit for double classroom</w:t>
            </w:r>
          </w:p>
        </w:tc>
        <w:tc>
          <w:tcPr>
            <w:tcW w:w="1425" w:type="dxa"/>
            <w:shd w:val="clear" w:color="auto" w:fill="auto"/>
            <w:tcMar>
              <w:top w:w="100" w:type="dxa"/>
              <w:left w:w="100" w:type="dxa"/>
              <w:bottom w:w="100" w:type="dxa"/>
              <w:right w:w="100" w:type="dxa"/>
            </w:tcMar>
          </w:tcPr>
          <w:p w:rsidR="002351D6" w:rsidRDefault="00344155">
            <w:r>
              <w:t>2.5</w:t>
            </w:r>
          </w:p>
        </w:tc>
      </w:tr>
      <w:tr w:rsidR="002351D6">
        <w:trPr>
          <w:trHeight w:val="447"/>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16" w:name="_heading=h.fopnfgxc6b4u" w:colFirst="0" w:colLast="0"/>
      <w:bookmarkEnd w:id="16"/>
      <w:r>
        <w:br w:type="page"/>
      </w:r>
    </w:p>
    <w:p w:rsidR="002351D6" w:rsidRDefault="00344155">
      <w:pPr>
        <w:pStyle w:val="Heading2"/>
        <w:spacing w:before="120"/>
        <w:ind w:left="0" w:firstLine="0"/>
      </w:pPr>
      <w:bookmarkStart w:id="17" w:name="_heading=h.bislo9dje4op" w:colFirst="0" w:colLast="0"/>
      <w:bookmarkEnd w:id="17"/>
      <w:r>
        <w:lastRenderedPageBreak/>
        <w:t>Lot 1, sub-Lot 1.2:</w:t>
      </w:r>
    </w:p>
    <w:p w:rsidR="002351D6" w:rsidRDefault="00344155">
      <w:r>
        <w:tab/>
      </w:r>
    </w:p>
    <w:tbl>
      <w:tblPr>
        <w:tblStyle w:val="affffffffffff"/>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tcPr>
          <w:p w:rsidR="002351D6" w:rsidRDefault="00344155">
            <w:pPr>
              <w:spacing w:line="246" w:lineRule="auto"/>
              <w:ind w:left="50"/>
            </w:pPr>
            <w:r>
              <w:t>Purchase Buildings - 3D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w:t>
            </w:r>
          </w:p>
          <w:p w:rsidR="002351D6" w:rsidRDefault="002351D6"/>
        </w:tc>
        <w:tc>
          <w:tcPr>
            <w:tcW w:w="1425" w:type="dxa"/>
            <w:shd w:val="clear" w:color="auto" w:fill="auto"/>
            <w:tcMar>
              <w:top w:w="100" w:type="dxa"/>
              <w:left w:w="100" w:type="dxa"/>
              <w:bottom w:w="100" w:type="dxa"/>
              <w:right w:w="100" w:type="dxa"/>
            </w:tcMar>
          </w:tcPr>
          <w:p w:rsidR="002351D6" w:rsidRDefault="00344155">
            <w:r>
              <w:t>15.00</w:t>
            </w:r>
          </w:p>
        </w:tc>
      </w:tr>
      <w:tr w:rsidR="002351D6">
        <w:trPr>
          <w:trHeight w:val="420"/>
        </w:trPr>
        <w:tc>
          <w:tcPr>
            <w:tcW w:w="2400" w:type="dxa"/>
          </w:tcPr>
          <w:p w:rsidR="002351D6" w:rsidRDefault="00344155">
            <w:pPr>
              <w:spacing w:line="246" w:lineRule="auto"/>
              <w:ind w:left="50"/>
            </w:pPr>
            <w:r>
              <w:t>Overhead, Profit &amp; Fee Percentage</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pPr>
              <w:spacing w:line="246" w:lineRule="auto"/>
              <w:ind w:left="50"/>
            </w:pPr>
            <w:r>
              <w:t>Overhead, Profit &amp; Fee Percentage</w:t>
            </w:r>
          </w:p>
        </w:tc>
        <w:tc>
          <w:tcPr>
            <w:tcW w:w="1425" w:type="dxa"/>
            <w:shd w:val="clear" w:color="auto" w:fill="auto"/>
            <w:tcMar>
              <w:top w:w="100" w:type="dxa"/>
              <w:left w:w="100" w:type="dxa"/>
              <w:bottom w:w="100" w:type="dxa"/>
              <w:right w:w="100" w:type="dxa"/>
            </w:tcMar>
          </w:tcPr>
          <w:p w:rsidR="002351D6" w:rsidRDefault="00344155">
            <w:r>
              <w:t>15.00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18" w:name="_heading=h.39k3tuz3f7np" w:colFirst="0" w:colLast="0"/>
      <w:bookmarkEnd w:id="18"/>
      <w:r>
        <w:t>Lot 1, sub-Lot 1.3:</w:t>
      </w:r>
    </w:p>
    <w:p w:rsidR="002351D6" w:rsidRDefault="00344155">
      <w:r>
        <w:tab/>
      </w:r>
    </w:p>
    <w:tbl>
      <w:tblPr>
        <w:tblStyle w:val="affffffffffff0"/>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 xml:space="preserve">Overhead, Profit &amp; Fee Percentage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Building Size Greater Than 3000m2 and upto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19" w:name="_heading=h.yh1gf6mhwdbv" w:colFirst="0" w:colLast="0"/>
      <w:bookmarkEnd w:id="19"/>
      <w:r>
        <w:t>Lot 2, sub-Lot 2.1:</w:t>
      </w:r>
      <w:r>
        <w:tab/>
      </w:r>
    </w:p>
    <w:p w:rsidR="002351D6" w:rsidRDefault="002351D6"/>
    <w:tbl>
      <w:tblPr>
        <w:tblStyle w:val="affffffffffff1"/>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Hire Building</w:t>
            </w:r>
          </w:p>
          <w:p w:rsidR="002351D6" w:rsidRDefault="00344155">
            <w:pPr>
              <w:spacing w:line="246" w:lineRule="auto"/>
              <w:ind w:left="50"/>
            </w:pPr>
            <w:r>
              <w:t>One-off cost</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Total £/m2 -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val="restart"/>
          </w:tcPr>
          <w:p w:rsidR="002351D6" w:rsidRDefault="00344155">
            <w:pPr>
              <w:spacing w:line="246" w:lineRule="auto"/>
              <w:ind w:left="50"/>
            </w:pPr>
            <w:r>
              <w:lastRenderedPageBreak/>
              <w:t>Hire Building</w:t>
            </w:r>
          </w:p>
          <w:p w:rsidR="002351D6" w:rsidRDefault="00344155">
            <w:pPr>
              <w:spacing w:line="246" w:lineRule="auto"/>
              <w:ind w:left="50"/>
            </w:pPr>
            <w:r>
              <w:t>Weekly Hire Cost</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Total £/m2 per week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per week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per week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Total £/m2 -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val="restart"/>
          </w:tcPr>
          <w:p w:rsidR="002351D6" w:rsidRDefault="00344155">
            <w:pPr>
              <w:spacing w:line="246" w:lineRule="auto"/>
              <w:ind w:left="50"/>
            </w:pPr>
            <w:r>
              <w:t>Overhead, Profit &amp; Fee Percentage</w:t>
            </w:r>
            <w:r>
              <w:rPr>
                <w:color w:val="FF0000"/>
              </w:rPr>
              <w:t xml:space="preserve"> </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OHP %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20" w:name="_heading=h.jpvs67fbfpbj" w:colFirst="0" w:colLast="0"/>
      <w:bookmarkEnd w:id="20"/>
      <w:r>
        <w:t>Lot 2, sub-Lot 2.2:</w:t>
      </w:r>
    </w:p>
    <w:p w:rsidR="002351D6" w:rsidRDefault="002351D6"/>
    <w:tbl>
      <w:tblPr>
        <w:tblStyle w:val="affffffffffff2"/>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p w:rsidR="002351D6" w:rsidRDefault="002351D6"/>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3000m2 and upto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rPr>
                <w:color w:val="FF0000"/>
              </w:rPr>
            </w:pPr>
            <w:r>
              <w:t>Overhead, Profit &amp; Fee Percentage</w:t>
            </w:r>
            <w:r>
              <w:rPr>
                <w:color w:val="FF0000"/>
              </w:rPr>
              <w:t xml:space="preserv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3000m2</w:t>
            </w:r>
          </w:p>
          <w:p w:rsidR="002351D6" w:rsidRDefault="002351D6"/>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3000m2 and upto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21" w:name="_heading=h.tpbzw1bgcwkd" w:colFirst="0" w:colLast="0"/>
      <w:bookmarkEnd w:id="21"/>
      <w:r>
        <w:lastRenderedPageBreak/>
        <w:t>Lot 3:</w:t>
      </w:r>
    </w:p>
    <w:p w:rsidR="002351D6" w:rsidRDefault="00344155">
      <w:pPr>
        <w:rPr>
          <w:b/>
        </w:rPr>
      </w:pPr>
      <w:r>
        <w:rPr>
          <w:b/>
        </w:rPr>
        <w:t>3D</w:t>
      </w:r>
    </w:p>
    <w:tbl>
      <w:tblPr>
        <w:tblStyle w:val="affffffffffff3"/>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 xml:space="preserve">Purchase Building - </w:t>
            </w:r>
            <w:r>
              <w:rPr>
                <w:b/>
              </w:rPr>
              <w:t>3</w:t>
            </w:r>
            <w:r>
              <w:t>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Overhead, Profit &amp; Fee Percentage - 3D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3000m2 and upto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rPr>
          <w:b/>
        </w:rPr>
      </w:pPr>
      <w:r>
        <w:rPr>
          <w:b/>
        </w:rPr>
        <w:t>2D</w:t>
      </w:r>
    </w:p>
    <w:tbl>
      <w:tblPr>
        <w:tblStyle w:val="affffffffffff4"/>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 - 2D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Overhead, Profit &amp; Fee Percentage - 2D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r>
        <w:t xml:space="preserve">For Lot 3, both 3D and 2D pricing will be treated as individual bids.  Each will have a weighting of 30%. </w:t>
      </w:r>
    </w:p>
    <w:p w:rsidR="00815A17" w:rsidRDefault="00815A17"/>
    <w:p w:rsidR="00815A17" w:rsidRDefault="00815A17"/>
    <w:p w:rsidR="002351D6" w:rsidRDefault="002351D6"/>
    <w:p w:rsidR="002351D6" w:rsidRDefault="00344155">
      <w:pPr>
        <w:pStyle w:val="Heading2"/>
        <w:spacing w:before="120"/>
        <w:ind w:left="0" w:firstLine="0"/>
      </w:pPr>
      <w:bookmarkStart w:id="22" w:name="_heading=h.gwdth0wqw1kb" w:colFirst="0" w:colLast="0"/>
      <w:bookmarkEnd w:id="22"/>
      <w:r>
        <w:lastRenderedPageBreak/>
        <w:t>Lot 4, sub-Lots 4.1 &amp; 4.2:</w:t>
      </w:r>
    </w:p>
    <w:p w:rsidR="002351D6" w:rsidRDefault="00344155">
      <w:r>
        <w:tab/>
      </w:r>
    </w:p>
    <w:tbl>
      <w:tblPr>
        <w:tblStyle w:val="affffffffffff5"/>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1500m2 and </w:t>
            </w:r>
            <w:r w:rsidR="00815A17">
              <w:t>up to</w:t>
            </w:r>
            <w:r>
              <w:t xml:space="preserve"> 3500m2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3500m2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rPr>
                <w:color w:val="FF0000"/>
              </w:rPr>
            </w:pPr>
            <w:r>
              <w:t>Overhead, Profit &amp; Fee Percentage</w:t>
            </w:r>
            <w:r>
              <w:rPr>
                <w:color w:val="FF0000"/>
              </w:rPr>
              <w:t xml:space="preserv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1500m2 and </w:t>
            </w:r>
            <w:r w:rsidR="00815A17">
              <w:t>up to</w:t>
            </w:r>
            <w:r>
              <w:t xml:space="preserve"> 3500m2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3500m2</w:t>
            </w:r>
          </w:p>
        </w:tc>
        <w:tc>
          <w:tcPr>
            <w:tcW w:w="1425" w:type="dxa"/>
            <w:shd w:val="clear" w:color="auto" w:fill="auto"/>
            <w:tcMar>
              <w:top w:w="100" w:type="dxa"/>
              <w:left w:w="100" w:type="dxa"/>
              <w:bottom w:w="100" w:type="dxa"/>
              <w:right w:w="100" w:type="dxa"/>
            </w:tcMar>
          </w:tcPr>
          <w:p w:rsidR="002351D6" w:rsidRDefault="00344155">
            <w:r>
              <w:t>5.00</w:t>
            </w:r>
          </w:p>
        </w:tc>
      </w:tr>
    </w:tbl>
    <w:p w:rsidR="002351D6" w:rsidRDefault="002351D6"/>
    <w:p w:rsidR="002351D6" w:rsidRDefault="00344155">
      <w:pPr>
        <w:pStyle w:val="Heading2"/>
        <w:spacing w:before="120"/>
        <w:ind w:left="0" w:firstLine="0"/>
      </w:pPr>
      <w:bookmarkStart w:id="23" w:name="_heading=h.6ce8nbcmm6po" w:colFirst="0" w:colLast="0"/>
      <w:bookmarkEnd w:id="23"/>
      <w:r>
        <w:t>Lot 5, sub-Lots 5.1 &amp; 5.2:</w:t>
      </w:r>
    </w:p>
    <w:p w:rsidR="002351D6" w:rsidRDefault="00344155">
      <w:r>
        <w:tab/>
      </w:r>
    </w:p>
    <w:tbl>
      <w:tblPr>
        <w:tblStyle w:val="affffffffffff6"/>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1500m2 and </w:t>
            </w:r>
            <w:r w:rsidR="00815A17">
              <w:t>up to</w:t>
            </w:r>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rPr>
                <w:color w:val="FF0000"/>
              </w:rPr>
            </w:pPr>
            <w:r>
              <w:t>Overhead, Profit &amp; Fee Percentage</w:t>
            </w:r>
            <w:r>
              <w:rPr>
                <w:color w:val="FF0000"/>
              </w:rPr>
              <w:t xml:space="preserv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1500m2 and </w:t>
            </w:r>
            <w:r w:rsidR="00815A17">
              <w:t>up to</w:t>
            </w:r>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3000m2</w:t>
            </w:r>
          </w:p>
        </w:tc>
        <w:tc>
          <w:tcPr>
            <w:tcW w:w="1425" w:type="dxa"/>
            <w:shd w:val="clear" w:color="auto" w:fill="auto"/>
            <w:tcMar>
              <w:top w:w="100" w:type="dxa"/>
              <w:left w:w="100" w:type="dxa"/>
              <w:bottom w:w="100" w:type="dxa"/>
              <w:right w:w="100" w:type="dxa"/>
            </w:tcMar>
          </w:tcPr>
          <w:p w:rsidR="002351D6" w:rsidRDefault="00344155">
            <w:r>
              <w:t>5.00</w:t>
            </w:r>
          </w:p>
        </w:tc>
      </w:tr>
    </w:tbl>
    <w:p w:rsidR="002351D6" w:rsidRDefault="002351D6"/>
    <w:p w:rsidR="002351D6" w:rsidRDefault="00344155">
      <w:pPr>
        <w:pStyle w:val="Heading2"/>
        <w:spacing w:before="120"/>
        <w:ind w:left="0" w:firstLine="0"/>
      </w:pPr>
      <w:bookmarkStart w:id="24" w:name="_heading=h.s4ypq3pfbzhh" w:colFirst="0" w:colLast="0"/>
      <w:bookmarkEnd w:id="24"/>
      <w:r>
        <w:t>Lot 6:</w:t>
      </w:r>
    </w:p>
    <w:p w:rsidR="002351D6" w:rsidRDefault="00344155">
      <w:r>
        <w:tab/>
      </w:r>
    </w:p>
    <w:tbl>
      <w:tblPr>
        <w:tblStyle w:val="affffffffffff7"/>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Total £/m2</w:t>
            </w:r>
          </w:p>
          <w:p w:rsidR="002351D6" w:rsidRDefault="00344155">
            <w:pPr>
              <w:spacing w:line="246" w:lineRule="auto"/>
              <w:ind w:left="50"/>
            </w:pPr>
            <w:r>
              <w:lastRenderedPageBreak/>
              <w:t>(15%)</w:t>
            </w:r>
          </w:p>
        </w:tc>
        <w:tc>
          <w:tcPr>
            <w:tcW w:w="3810" w:type="dxa"/>
            <w:shd w:val="clear" w:color="auto" w:fill="auto"/>
            <w:tcMar>
              <w:top w:w="100" w:type="dxa"/>
              <w:left w:w="100" w:type="dxa"/>
              <w:bottom w:w="100" w:type="dxa"/>
              <w:right w:w="100" w:type="dxa"/>
            </w:tcMar>
          </w:tcPr>
          <w:p w:rsidR="002351D6" w:rsidRDefault="00344155">
            <w:r>
              <w:lastRenderedPageBreak/>
              <w:t xml:space="preserve">Building surface area </w:t>
            </w:r>
            <w:r w:rsidR="00815A17">
              <w:t>up to</w:t>
            </w:r>
            <w:r>
              <w:t xml:space="preserve">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Building surface area Greater Than 1500m2 and </w:t>
            </w:r>
            <w:r w:rsidR="00815A17">
              <w:t>up to</w:t>
            </w:r>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Building surface area Greater Than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 xml:space="preserve">Overhead, Profit &amp; Fee Additions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 xml:space="preserve">OHP % - Building surface area </w:t>
            </w:r>
            <w:r w:rsidR="00815A17">
              <w:t>up to</w:t>
            </w:r>
            <w:r>
              <w:t xml:space="preserve">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surface area Greater Than 1500m2 and </w:t>
            </w:r>
            <w:r w:rsidR="00815A17">
              <w:t>up to</w:t>
            </w:r>
            <w:bookmarkStart w:id="25" w:name="_GoBack"/>
            <w:bookmarkEnd w:id="25"/>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surface area Greater Than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2351D6"/>
    <w:p w:rsidR="002351D6" w:rsidRDefault="00344155">
      <w:pPr>
        <w:numPr>
          <w:ilvl w:val="1"/>
          <w:numId w:val="37"/>
        </w:numPr>
        <w:pBdr>
          <w:top w:val="nil"/>
          <w:left w:val="nil"/>
          <w:bottom w:val="nil"/>
          <w:right w:val="nil"/>
          <w:between w:val="nil"/>
        </w:pBdr>
        <w:tabs>
          <w:tab w:val="left" w:pos="813"/>
          <w:tab w:val="left" w:pos="814"/>
        </w:tabs>
        <w:spacing w:line="246" w:lineRule="auto"/>
        <w:ind w:left="814" w:right="164" w:hanging="708"/>
      </w:pPr>
      <w:r>
        <w:rPr>
          <w:color w:val="000000"/>
        </w:rPr>
        <w:t>Bidders’ Price Scores will be calculated using the combined total scores as defined in 10.3.</w:t>
      </w:r>
    </w:p>
    <w:p w:rsidR="002351D6" w:rsidRDefault="00344155">
      <w:pPr>
        <w:numPr>
          <w:ilvl w:val="1"/>
          <w:numId w:val="37"/>
        </w:numPr>
        <w:pBdr>
          <w:top w:val="nil"/>
          <w:left w:val="nil"/>
          <w:bottom w:val="nil"/>
          <w:right w:val="nil"/>
          <w:between w:val="nil"/>
        </w:pBdr>
        <w:tabs>
          <w:tab w:val="left" w:pos="814"/>
        </w:tabs>
        <w:spacing w:before="115" w:line="246" w:lineRule="auto"/>
        <w:ind w:left="814" w:right="163" w:hanging="708"/>
        <w:jc w:val="both"/>
      </w:pPr>
      <w:r>
        <w:t>Sections 6, 7 and 8 and the price model w</w:t>
      </w:r>
      <w:r>
        <w:rPr>
          <w:color w:val="000000"/>
        </w:rPr>
        <w:t>orkbook describe weightings to be applied to individual cost elements and any initial calculations carried out to derive summary data carried forward for evaluation. Sheet 1</w:t>
      </w:r>
      <w:r>
        <w:t>3 -</w:t>
      </w:r>
      <w:r>
        <w:rPr>
          <w:color w:val="000000"/>
        </w:rPr>
        <w:t xml:space="preserve"> Evaluation Data in the price model </w:t>
      </w:r>
      <w:r>
        <w:t>workbook</w:t>
      </w:r>
      <w:r>
        <w:rPr>
          <w:color w:val="000000"/>
        </w:rPr>
        <w:t xml:space="preserve"> shows the summary data to be carried forward for evaluation.</w:t>
      </w:r>
    </w:p>
    <w:p w:rsidR="002351D6" w:rsidRDefault="002351D6">
      <w:pPr>
        <w:pBdr>
          <w:top w:val="nil"/>
          <w:left w:val="nil"/>
          <w:bottom w:val="nil"/>
          <w:right w:val="nil"/>
          <w:between w:val="nil"/>
        </w:pBdr>
        <w:spacing w:before="2"/>
        <w:rPr>
          <w:color w:val="000000"/>
          <w:sz w:val="23"/>
          <w:szCs w:val="23"/>
        </w:rPr>
      </w:pPr>
    </w:p>
    <w:p w:rsidR="002351D6" w:rsidRDefault="00344155">
      <w:pPr>
        <w:numPr>
          <w:ilvl w:val="1"/>
          <w:numId w:val="37"/>
        </w:numPr>
        <w:pBdr>
          <w:top w:val="nil"/>
          <w:left w:val="nil"/>
          <w:bottom w:val="nil"/>
          <w:right w:val="nil"/>
          <w:between w:val="nil"/>
        </w:pBdr>
        <w:tabs>
          <w:tab w:val="left" w:pos="814"/>
        </w:tabs>
        <w:spacing w:line="246" w:lineRule="auto"/>
        <w:ind w:left="814" w:right="163" w:hanging="708"/>
        <w:jc w:val="both"/>
      </w:pPr>
      <w:r>
        <w:rPr>
          <w:color w:val="000000"/>
        </w:rPr>
        <w:t xml:space="preserve">Bidders shall note that all calculations within the price model workbook, in order to arrive at the final data to be transferred for </w:t>
      </w:r>
      <w:r>
        <w:t>evaluation, are</w:t>
      </w:r>
      <w:r>
        <w:rPr>
          <w:color w:val="000000"/>
        </w:rPr>
        <w:t xml:space="preserve"> based on rounding calculations to two decimal places.</w:t>
      </w:r>
    </w:p>
    <w:p w:rsidR="002351D6" w:rsidRDefault="002351D6">
      <w:pPr>
        <w:pBdr>
          <w:top w:val="nil"/>
          <w:left w:val="nil"/>
          <w:bottom w:val="nil"/>
          <w:right w:val="nil"/>
          <w:between w:val="nil"/>
        </w:pBdr>
        <w:spacing w:before="3"/>
        <w:rPr>
          <w:color w:val="000000"/>
          <w:sz w:val="33"/>
          <w:szCs w:val="33"/>
        </w:rPr>
      </w:pPr>
    </w:p>
    <w:p w:rsidR="002351D6" w:rsidRDefault="00344155">
      <w:pPr>
        <w:pStyle w:val="Heading2"/>
        <w:numPr>
          <w:ilvl w:val="0"/>
          <w:numId w:val="37"/>
        </w:numPr>
        <w:tabs>
          <w:tab w:val="left" w:pos="828"/>
          <w:tab w:val="left" w:pos="829"/>
        </w:tabs>
        <w:ind w:left="828" w:hanging="722"/>
      </w:pPr>
      <w:bookmarkStart w:id="26" w:name="_heading=h.lnxbz9" w:colFirst="0" w:colLast="0"/>
      <w:bookmarkEnd w:id="26"/>
      <w:r>
        <w:t>Price Evaluation Process</w:t>
      </w:r>
    </w:p>
    <w:p w:rsidR="002351D6" w:rsidRDefault="00344155">
      <w:pPr>
        <w:numPr>
          <w:ilvl w:val="1"/>
          <w:numId w:val="37"/>
        </w:numPr>
        <w:pBdr>
          <w:top w:val="nil"/>
          <w:left w:val="nil"/>
          <w:bottom w:val="nil"/>
          <w:right w:val="nil"/>
          <w:between w:val="nil"/>
        </w:pBdr>
        <w:tabs>
          <w:tab w:val="left" w:pos="840"/>
          <w:tab w:val="left" w:pos="841"/>
        </w:tabs>
        <w:spacing w:before="124"/>
        <w:ind w:hanging="734"/>
        <w:rPr>
          <w:b/>
          <w:color w:val="000000"/>
        </w:rPr>
      </w:pPr>
      <w:r>
        <w:rPr>
          <w:b/>
          <w:color w:val="000000"/>
        </w:rPr>
        <w:t>Introduction</w:t>
      </w:r>
    </w:p>
    <w:p w:rsidR="002351D6" w:rsidRDefault="00344155">
      <w:pPr>
        <w:numPr>
          <w:ilvl w:val="2"/>
          <w:numId w:val="37"/>
        </w:numPr>
        <w:pBdr>
          <w:top w:val="nil"/>
          <w:left w:val="nil"/>
          <w:bottom w:val="nil"/>
          <w:right w:val="nil"/>
          <w:between w:val="nil"/>
        </w:pBdr>
        <w:tabs>
          <w:tab w:val="left" w:pos="1539"/>
        </w:tabs>
        <w:spacing w:before="126" w:line="246" w:lineRule="auto"/>
        <w:ind w:right="164" w:hanging="698"/>
        <w:jc w:val="both"/>
      </w:pPr>
      <w:r>
        <w:rPr>
          <w:color w:val="000000"/>
        </w:rPr>
        <w:t xml:space="preserve">The </w:t>
      </w:r>
      <w:r>
        <w:t>b</w:t>
      </w:r>
      <w:r>
        <w:rPr>
          <w:color w:val="000000"/>
        </w:rPr>
        <w:t>idder’s data collated within Sheet 1</w:t>
      </w:r>
      <w:r>
        <w:t>3</w:t>
      </w:r>
      <w:r>
        <w:rPr>
          <w:color w:val="000000"/>
        </w:rPr>
        <w:t xml:space="preserve"> – Evaluation Data in </w:t>
      </w:r>
      <w:r>
        <w:t xml:space="preserve">price model workbook </w:t>
      </w:r>
      <w:r>
        <w:rPr>
          <w:color w:val="000000"/>
        </w:rPr>
        <w:t xml:space="preserve">is transferred to the Price Evaluation workbook and evaluated against all other </w:t>
      </w:r>
      <w:r>
        <w:t>b</w:t>
      </w:r>
      <w:r>
        <w:rPr>
          <w:color w:val="000000"/>
        </w:rPr>
        <w:t xml:space="preserve">idders’ submitted tenders for each Lot and/or, where applicable, </w:t>
      </w:r>
      <w:r>
        <w:t>s</w:t>
      </w:r>
      <w:r>
        <w:rPr>
          <w:color w:val="000000"/>
        </w:rPr>
        <w:t>ub-Lot.</w:t>
      </w:r>
    </w:p>
    <w:p w:rsidR="002351D6" w:rsidRDefault="00344155">
      <w:pPr>
        <w:numPr>
          <w:ilvl w:val="2"/>
          <w:numId w:val="37"/>
        </w:numPr>
        <w:pBdr>
          <w:top w:val="nil"/>
          <w:left w:val="nil"/>
          <w:bottom w:val="nil"/>
          <w:right w:val="nil"/>
          <w:between w:val="nil"/>
        </w:pBdr>
        <w:tabs>
          <w:tab w:val="left" w:pos="1538"/>
          <w:tab w:val="left" w:pos="1539"/>
        </w:tabs>
        <w:spacing w:before="114"/>
        <w:ind w:hanging="698"/>
      </w:pPr>
      <w:r>
        <w:rPr>
          <w:color w:val="000000"/>
        </w:rPr>
        <w:t xml:space="preserve">The Client will total all </w:t>
      </w:r>
      <w:r>
        <w:t>b</w:t>
      </w:r>
      <w:r>
        <w:rPr>
          <w:color w:val="000000"/>
        </w:rPr>
        <w:t>idders’ scores within the evaluation workbook.</w:t>
      </w:r>
    </w:p>
    <w:p w:rsidR="002351D6" w:rsidRDefault="00344155">
      <w:pPr>
        <w:numPr>
          <w:ilvl w:val="2"/>
          <w:numId w:val="37"/>
        </w:numPr>
        <w:pBdr>
          <w:top w:val="nil"/>
          <w:left w:val="nil"/>
          <w:bottom w:val="nil"/>
          <w:right w:val="nil"/>
          <w:between w:val="nil"/>
        </w:pBdr>
        <w:tabs>
          <w:tab w:val="left" w:pos="1539"/>
        </w:tabs>
        <w:spacing w:before="121" w:line="244" w:lineRule="auto"/>
        <w:ind w:right="170" w:hanging="698"/>
        <w:jc w:val="both"/>
        <w:rPr>
          <w:b/>
        </w:rPr>
      </w:pPr>
      <w:r>
        <w:rPr>
          <w:b/>
          <w:color w:val="000000"/>
        </w:rPr>
        <w:t>Bidders are reminded that bids will be assessed against a median threshold in accordance with paragraph 5 Abnormally Low Tenders.</w:t>
      </w:r>
    </w:p>
    <w:p w:rsidR="002351D6" w:rsidRDefault="00344155">
      <w:pPr>
        <w:numPr>
          <w:ilvl w:val="2"/>
          <w:numId w:val="37"/>
        </w:numPr>
        <w:pBdr>
          <w:top w:val="nil"/>
          <w:left w:val="nil"/>
          <w:bottom w:val="nil"/>
          <w:right w:val="nil"/>
          <w:between w:val="nil"/>
        </w:pBdr>
        <w:tabs>
          <w:tab w:val="left" w:pos="1539"/>
        </w:tabs>
        <w:spacing w:before="118" w:line="246" w:lineRule="auto"/>
        <w:ind w:right="165" w:hanging="698"/>
        <w:jc w:val="both"/>
      </w:pPr>
      <w:r>
        <w:rPr>
          <w:color w:val="000000"/>
        </w:rPr>
        <w:t>The general principle of evaluation is that data for each cost element is evaluated using a deviation from the optimal value methodology. For the purposes of evaluation, the optimal value is deemed to be the median value of all valid bids received for that cost element.</w:t>
      </w:r>
    </w:p>
    <w:p w:rsidR="002351D6" w:rsidRDefault="00344155">
      <w:pPr>
        <w:numPr>
          <w:ilvl w:val="2"/>
          <w:numId w:val="37"/>
        </w:numPr>
        <w:pBdr>
          <w:top w:val="nil"/>
          <w:left w:val="nil"/>
          <w:bottom w:val="nil"/>
          <w:right w:val="nil"/>
          <w:between w:val="nil"/>
        </w:pBdr>
        <w:tabs>
          <w:tab w:val="left" w:pos="1539"/>
        </w:tabs>
        <w:spacing w:before="115" w:line="246" w:lineRule="auto"/>
        <w:ind w:right="162" w:hanging="698"/>
        <w:jc w:val="both"/>
      </w:pPr>
      <w:r>
        <w:rPr>
          <w:color w:val="000000"/>
        </w:rPr>
        <w:t xml:space="preserve">The evaluation methodologies are the same for each cost element in each Lot and </w:t>
      </w:r>
      <w:r>
        <w:t>are described</w:t>
      </w:r>
      <w:r>
        <w:rPr>
          <w:color w:val="000000"/>
        </w:rPr>
        <w:t xml:space="preserve"> in detail in </w:t>
      </w:r>
      <w:r>
        <w:t>11</w:t>
      </w:r>
      <w:r>
        <w:rPr>
          <w:color w:val="000000"/>
        </w:rPr>
        <w:t>.2 below.</w:t>
      </w:r>
    </w:p>
    <w:p w:rsidR="002351D6" w:rsidRDefault="00344155">
      <w:pPr>
        <w:pStyle w:val="Heading2"/>
        <w:numPr>
          <w:ilvl w:val="1"/>
          <w:numId w:val="37"/>
        </w:numPr>
        <w:tabs>
          <w:tab w:val="left" w:pos="840"/>
          <w:tab w:val="left" w:pos="841"/>
        </w:tabs>
        <w:spacing w:before="115"/>
        <w:ind w:hanging="734"/>
      </w:pPr>
      <w:bookmarkStart w:id="27" w:name="_heading=h.35nkun2" w:colFirst="0" w:colLast="0"/>
      <w:bookmarkEnd w:id="27"/>
      <w:r>
        <w:t>Evaluation Methodology</w:t>
      </w:r>
    </w:p>
    <w:p w:rsidR="002351D6" w:rsidRDefault="00344155">
      <w:pPr>
        <w:pBdr>
          <w:top w:val="nil"/>
          <w:left w:val="nil"/>
          <w:bottom w:val="nil"/>
          <w:right w:val="nil"/>
          <w:between w:val="nil"/>
        </w:pBdr>
        <w:spacing w:before="124" w:line="246" w:lineRule="auto"/>
        <w:ind w:left="1538" w:right="160" w:hanging="699"/>
        <w:jc w:val="both"/>
        <w:rPr>
          <w:color w:val="000000"/>
        </w:rPr>
      </w:pPr>
      <w:r>
        <w:t>8</w:t>
      </w:r>
      <w:r>
        <w:rPr>
          <w:color w:val="000000"/>
        </w:rPr>
        <w:t>.2.1. Evaluation Data (as collated within Sheet 1</w:t>
      </w:r>
      <w:r>
        <w:t>3</w:t>
      </w:r>
      <w:r>
        <w:rPr>
          <w:color w:val="000000"/>
        </w:rPr>
        <w:t xml:space="preserve"> – Evaluation Data in each price model workbook) from all </w:t>
      </w:r>
      <w:r>
        <w:t>b</w:t>
      </w:r>
      <w:r>
        <w:rPr>
          <w:color w:val="000000"/>
        </w:rPr>
        <w:t>idders for each Lot/sub</w:t>
      </w:r>
      <w:r>
        <w:t>-Lot</w:t>
      </w:r>
      <w:r>
        <w:rPr>
          <w:color w:val="000000"/>
        </w:rPr>
        <w:t xml:space="preserve"> is extracted and evaluated against all other Bidders’ submitted tenders for that Lot</w:t>
      </w:r>
      <w:r>
        <w:t>/s</w:t>
      </w:r>
      <w:r>
        <w:rPr>
          <w:color w:val="000000"/>
        </w:rPr>
        <w:t>ub-Lot.</w:t>
      </w:r>
    </w:p>
    <w:p w:rsidR="002351D6" w:rsidRDefault="00344155">
      <w:pPr>
        <w:pBdr>
          <w:top w:val="nil"/>
          <w:left w:val="nil"/>
          <w:bottom w:val="nil"/>
          <w:right w:val="nil"/>
          <w:between w:val="nil"/>
        </w:pBdr>
        <w:spacing w:before="124" w:line="246" w:lineRule="auto"/>
        <w:ind w:left="1538" w:right="160" w:hanging="699"/>
        <w:jc w:val="both"/>
      </w:pPr>
      <w:r>
        <w:lastRenderedPageBreak/>
        <w:t>8.2.2</w:t>
      </w:r>
      <w:r>
        <w:tab/>
        <w:t>The optimal bid value is calculated as the median value of all compliant submitted bids.</w:t>
      </w:r>
    </w:p>
    <w:p w:rsidR="002351D6" w:rsidRDefault="00344155">
      <w:pPr>
        <w:pBdr>
          <w:top w:val="nil"/>
          <w:left w:val="nil"/>
          <w:bottom w:val="nil"/>
          <w:right w:val="nil"/>
          <w:between w:val="nil"/>
        </w:pBdr>
        <w:spacing w:before="124" w:line="246" w:lineRule="auto"/>
        <w:ind w:left="1538" w:right="160" w:hanging="699"/>
        <w:jc w:val="both"/>
      </w:pPr>
      <w:r>
        <w:t>8.2.3</w:t>
      </w:r>
      <w:r>
        <w:tab/>
        <w:t>The variance of each bid from the optimal bid value is calculated and this is converted to an absolute (i.e. non-negative) value.</w:t>
      </w:r>
    </w:p>
    <w:p w:rsidR="002351D6" w:rsidRDefault="00344155">
      <w:pPr>
        <w:pBdr>
          <w:top w:val="nil"/>
          <w:left w:val="nil"/>
          <w:bottom w:val="nil"/>
          <w:right w:val="nil"/>
          <w:between w:val="nil"/>
        </w:pBdr>
        <w:spacing w:before="124" w:line="246" w:lineRule="auto"/>
        <w:ind w:left="1538" w:right="160" w:hanging="699"/>
        <w:jc w:val="both"/>
        <w:rPr>
          <w:b/>
        </w:rPr>
      </w:pPr>
      <w:r>
        <w:t>8.2.4</w:t>
      </w:r>
      <w:r>
        <w:tab/>
      </w:r>
      <w:r>
        <w:rPr>
          <w:b/>
        </w:rPr>
        <w:t>Bids exceeding 50% above or below the median bid are deemed to be uneconomic bids and score 0 for that pricing element/category only.</w:t>
      </w:r>
    </w:p>
    <w:p w:rsidR="002351D6" w:rsidRDefault="00344155">
      <w:pPr>
        <w:pBdr>
          <w:top w:val="nil"/>
          <w:left w:val="nil"/>
          <w:bottom w:val="nil"/>
          <w:right w:val="nil"/>
          <w:between w:val="nil"/>
        </w:pBdr>
        <w:spacing w:before="124" w:line="246" w:lineRule="auto"/>
        <w:ind w:left="1538" w:right="160" w:hanging="699"/>
        <w:jc w:val="both"/>
        <w:rPr>
          <w:color w:val="000000"/>
        </w:rPr>
      </w:pPr>
      <w:r>
        <w:t>8.2.5</w:t>
      </w:r>
      <w:r>
        <w:tab/>
        <w:t>The remaining economical bids will have equal weighting applied to the variance. This results in a</w:t>
      </w:r>
      <w:r>
        <w:rPr>
          <w:color w:val="000000"/>
        </w:rPr>
        <w:t xml:space="preserve"> weighted variance for each bid.</w:t>
      </w:r>
    </w:p>
    <w:p w:rsidR="002351D6" w:rsidRDefault="00344155">
      <w:pPr>
        <w:pBdr>
          <w:top w:val="nil"/>
          <w:left w:val="nil"/>
          <w:bottom w:val="nil"/>
          <w:right w:val="nil"/>
          <w:between w:val="nil"/>
        </w:pBdr>
        <w:spacing w:before="124" w:line="246" w:lineRule="auto"/>
        <w:ind w:left="1538" w:right="160" w:hanging="699"/>
        <w:jc w:val="both"/>
      </w:pPr>
      <w:r>
        <w:t>8.2.6</w:t>
      </w:r>
      <w:r>
        <w:tab/>
        <w:t>The median bid for each pricing element will score full marks for that pricing element. Remaining economical bids will be scored a reducing score according to their weighted variance from the median bid, in proportion to the bid with maximum variance (which will score 0).</w:t>
      </w:r>
    </w:p>
    <w:p w:rsidR="002351D6" w:rsidRDefault="00344155">
      <w:pPr>
        <w:pBdr>
          <w:top w:val="nil"/>
          <w:left w:val="nil"/>
          <w:bottom w:val="nil"/>
          <w:right w:val="nil"/>
          <w:between w:val="nil"/>
        </w:pBdr>
        <w:spacing w:before="124" w:line="246" w:lineRule="auto"/>
        <w:ind w:left="1538" w:right="160" w:hanging="699"/>
        <w:jc w:val="both"/>
      </w:pPr>
      <w:r>
        <w:t>8.2.7</w:t>
      </w:r>
      <w:r>
        <w:tab/>
        <w:t>Each bidder’s score will be applied as a percentage to the maximum score for each pricing element to arrive at the pricing element contribution to the maximum total price element score of 30%.</w:t>
      </w:r>
    </w:p>
    <w:p w:rsidR="002351D6" w:rsidRDefault="00344155">
      <w:pPr>
        <w:pBdr>
          <w:top w:val="nil"/>
          <w:left w:val="nil"/>
          <w:bottom w:val="nil"/>
          <w:right w:val="nil"/>
          <w:between w:val="nil"/>
        </w:pBdr>
        <w:spacing w:before="124" w:line="246" w:lineRule="auto"/>
        <w:ind w:left="1538" w:right="160" w:hanging="699"/>
        <w:jc w:val="both"/>
      </w:pPr>
      <w:r>
        <w:t>8.2.8</w:t>
      </w:r>
      <w:r>
        <w:tab/>
        <w:t>The evaluation methodology is illustrated below with example data (please note that this and the following table are illustrative only to demonstrate the methodology – the data relates to a previous pricing model and is not transferred between):</w:t>
      </w:r>
    </w:p>
    <w:p w:rsidR="002351D6" w:rsidRDefault="00344155">
      <w:pPr>
        <w:pBdr>
          <w:top w:val="nil"/>
          <w:left w:val="nil"/>
          <w:bottom w:val="nil"/>
          <w:right w:val="nil"/>
          <w:between w:val="nil"/>
        </w:pBdr>
        <w:tabs>
          <w:tab w:val="left" w:pos="1538"/>
          <w:tab w:val="left" w:pos="1539"/>
        </w:tabs>
        <w:spacing w:before="113"/>
        <w:ind w:left="1538"/>
      </w:pPr>
      <w:r>
        <w:t>Example of Methodology - Total £/m2 for building size up to 3000m2 - (Maximum Contribution - 5%)</w:t>
      </w:r>
    </w:p>
    <w:p w:rsidR="002351D6" w:rsidRDefault="002351D6">
      <w:pPr>
        <w:pBdr>
          <w:top w:val="nil"/>
          <w:left w:val="nil"/>
          <w:bottom w:val="nil"/>
          <w:right w:val="nil"/>
          <w:between w:val="nil"/>
        </w:pBdr>
        <w:tabs>
          <w:tab w:val="left" w:pos="1538"/>
          <w:tab w:val="left" w:pos="1539"/>
        </w:tabs>
        <w:spacing w:before="113"/>
        <w:ind w:left="1538"/>
      </w:pPr>
    </w:p>
    <w:p w:rsidR="002351D6" w:rsidRDefault="00344155">
      <w:pPr>
        <w:pBdr>
          <w:top w:val="nil"/>
          <w:left w:val="nil"/>
          <w:bottom w:val="nil"/>
          <w:right w:val="nil"/>
          <w:between w:val="nil"/>
        </w:pBdr>
        <w:tabs>
          <w:tab w:val="left" w:pos="1538"/>
          <w:tab w:val="left" w:pos="1539"/>
        </w:tabs>
        <w:spacing w:before="113"/>
        <w:ind w:left="1133" w:hanging="283"/>
        <w:jc w:val="center"/>
      </w:pPr>
      <w:r>
        <w:rPr>
          <w:noProof/>
        </w:rPr>
        <w:drawing>
          <wp:inline distT="114300" distB="114300" distL="114300" distR="114300">
            <wp:extent cx="5077505" cy="2783648"/>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077505" cy="2783648"/>
                    </a:xfrm>
                    <a:prstGeom prst="rect">
                      <a:avLst/>
                    </a:prstGeom>
                    <a:ln/>
                  </pic:spPr>
                </pic:pic>
              </a:graphicData>
            </a:graphic>
          </wp:inline>
        </w:drawing>
      </w:r>
    </w:p>
    <w:p w:rsidR="002351D6" w:rsidRDefault="00344155">
      <w:pPr>
        <w:pBdr>
          <w:top w:val="nil"/>
          <w:left w:val="nil"/>
          <w:bottom w:val="nil"/>
          <w:right w:val="nil"/>
          <w:between w:val="nil"/>
        </w:pBdr>
        <w:tabs>
          <w:tab w:val="left" w:pos="1538"/>
          <w:tab w:val="left" w:pos="1539"/>
        </w:tabs>
        <w:spacing w:before="113"/>
        <w:ind w:left="1538"/>
      </w:pPr>
      <w:r>
        <w:t>Note: 1. Bidder 4 (value highlighted yellow) is the median bid.</w:t>
      </w:r>
    </w:p>
    <w:p w:rsidR="002351D6" w:rsidRDefault="00344155">
      <w:pPr>
        <w:pBdr>
          <w:top w:val="nil"/>
          <w:left w:val="nil"/>
          <w:bottom w:val="nil"/>
          <w:right w:val="nil"/>
          <w:between w:val="nil"/>
        </w:pBdr>
        <w:tabs>
          <w:tab w:val="left" w:pos="1538"/>
          <w:tab w:val="left" w:pos="1539"/>
        </w:tabs>
        <w:spacing w:before="113"/>
        <w:ind w:left="1538"/>
      </w:pPr>
      <w:r>
        <w:tab/>
        <w:t>2. Optimum value is deemed to be the median of all valid bids received.</w:t>
      </w:r>
    </w:p>
    <w:p w:rsidR="002351D6" w:rsidRDefault="00344155">
      <w:pPr>
        <w:pBdr>
          <w:top w:val="nil"/>
          <w:left w:val="nil"/>
          <w:bottom w:val="nil"/>
          <w:right w:val="nil"/>
          <w:between w:val="nil"/>
        </w:pBdr>
        <w:tabs>
          <w:tab w:val="left" w:pos="1538"/>
          <w:tab w:val="left" w:pos="1539"/>
        </w:tabs>
        <w:spacing w:before="113"/>
        <w:ind w:left="1538"/>
      </w:pPr>
      <w:r>
        <w:tab/>
        <w:t xml:space="preserve">3. Bidder 9 has the biggest variance from the median and scores 0 for </w:t>
      </w:r>
      <w:r>
        <w:tab/>
        <w:t>this component part.</w:t>
      </w:r>
    </w:p>
    <w:p w:rsidR="002351D6" w:rsidRDefault="00344155">
      <w:pPr>
        <w:pBdr>
          <w:top w:val="nil"/>
          <w:left w:val="nil"/>
          <w:bottom w:val="nil"/>
          <w:right w:val="nil"/>
          <w:between w:val="nil"/>
        </w:pBdr>
        <w:tabs>
          <w:tab w:val="left" w:pos="1538"/>
          <w:tab w:val="left" w:pos="1539"/>
        </w:tabs>
        <w:spacing w:before="113"/>
        <w:ind w:left="1538"/>
      </w:pPr>
      <w:r>
        <w:tab/>
      </w:r>
    </w:p>
    <w:p w:rsidR="002351D6" w:rsidRDefault="00344155">
      <w:pPr>
        <w:pBdr>
          <w:top w:val="nil"/>
          <w:left w:val="nil"/>
          <w:bottom w:val="nil"/>
          <w:right w:val="nil"/>
          <w:between w:val="nil"/>
        </w:pBdr>
        <w:spacing w:before="124" w:line="246" w:lineRule="auto"/>
        <w:ind w:left="850" w:right="160" w:hanging="705"/>
        <w:jc w:val="both"/>
      </w:pPr>
      <w:r>
        <w:t>8.2.9</w:t>
      </w:r>
      <w:r>
        <w:tab/>
        <w:t>The individual element score contributions are then collated to arrive at the total price score out of a maximum of 30%. This is illustrated below with example data:</w:t>
      </w:r>
      <w:r>
        <w:rPr>
          <w:noProof/>
        </w:rPr>
        <w:lastRenderedPageBreak/>
        <w:drawing>
          <wp:inline distT="114300" distB="114300" distL="114300" distR="114300">
            <wp:extent cx="5381380" cy="3380610"/>
            <wp:effectExtent l="0" t="0" r="0" b="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381380" cy="3380610"/>
                    </a:xfrm>
                    <a:prstGeom prst="rect">
                      <a:avLst/>
                    </a:prstGeom>
                    <a:ln/>
                  </pic:spPr>
                </pic:pic>
              </a:graphicData>
            </a:graphic>
          </wp:inline>
        </w:drawing>
      </w:r>
    </w:p>
    <w:p w:rsidR="002351D6" w:rsidRDefault="002351D6">
      <w:pPr>
        <w:pBdr>
          <w:top w:val="nil"/>
          <w:left w:val="nil"/>
          <w:bottom w:val="nil"/>
          <w:right w:val="nil"/>
          <w:between w:val="nil"/>
        </w:pBdr>
        <w:spacing w:before="11"/>
        <w:rPr>
          <w:sz w:val="13"/>
          <w:szCs w:val="13"/>
        </w:rPr>
      </w:pPr>
    </w:p>
    <w:p w:rsidR="002351D6" w:rsidRDefault="002351D6">
      <w:pPr>
        <w:pBdr>
          <w:top w:val="nil"/>
          <w:left w:val="nil"/>
          <w:bottom w:val="nil"/>
          <w:right w:val="nil"/>
          <w:between w:val="nil"/>
        </w:pBdr>
        <w:spacing w:before="11"/>
        <w:ind w:left="1559"/>
        <w:rPr>
          <w:sz w:val="13"/>
          <w:szCs w:val="13"/>
        </w:rPr>
      </w:pPr>
    </w:p>
    <w:sectPr w:rsidR="002351D6">
      <w:pgSz w:w="11910" w:h="16840"/>
      <w:pgMar w:top="820" w:right="1260" w:bottom="1860" w:left="1320" w:header="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00" w:rsidRDefault="00635400">
      <w:r>
        <w:separator/>
      </w:r>
    </w:p>
  </w:endnote>
  <w:endnote w:type="continuationSeparator" w:id="0">
    <w:p w:rsidR="00635400" w:rsidRDefault="0063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55" w:rsidRDefault="0034415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55" w:rsidRDefault="00344155">
    <w:pPr>
      <w:jc w:val="center"/>
      <w:rPr>
        <w:sz w:val="18"/>
        <w:szCs w:val="18"/>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815A17">
      <w:rPr>
        <w:noProof/>
        <w:sz w:val="20"/>
        <w:szCs w:val="20"/>
      </w:rPr>
      <w:t>47</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815A17">
      <w:rPr>
        <w:noProof/>
        <w:sz w:val="20"/>
        <w:szCs w:val="20"/>
      </w:rPr>
      <w:t>47</w:t>
    </w:r>
    <w:r>
      <w:rPr>
        <w:sz w:val="20"/>
        <w:szCs w:val="20"/>
      </w:rPr>
      <w:fldChar w:fldCharType="end"/>
    </w:r>
    <w:r>
      <w:rPr>
        <w:noProof/>
      </w:rPr>
      <mc:AlternateContent>
        <mc:Choice Requires="wpg">
          <w:drawing>
            <wp:anchor distT="0" distB="0" distL="0" distR="0" simplePos="0" relativeHeight="251658240" behindDoc="1" locked="0" layoutInCell="1" hidden="0" allowOverlap="1">
              <wp:simplePos x="0" y="0"/>
              <wp:positionH relativeFrom="column">
                <wp:posOffset>0</wp:posOffset>
              </wp:positionH>
              <wp:positionV relativeFrom="paragraph">
                <wp:posOffset>9359900</wp:posOffset>
              </wp:positionV>
              <wp:extent cx="5835650" cy="79375"/>
              <wp:effectExtent l="0" t="0" r="0" b="0"/>
              <wp:wrapNone/>
              <wp:docPr id="89" name="Straight Arrow Connector 89"/>
              <wp:cNvGraphicFramePr/>
              <a:graphic xmlns:a="http://schemas.openxmlformats.org/drawingml/2006/main">
                <a:graphicData uri="http://schemas.microsoft.com/office/word/2010/wordprocessingShape">
                  <wps:wsp>
                    <wps:cNvCnPr/>
                    <wps:spPr>
                      <a:xfrm>
                        <a:off x="2461513" y="3780000"/>
                        <a:ext cx="57689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9359900</wp:posOffset>
              </wp:positionV>
              <wp:extent cx="5835650" cy="79375"/>
              <wp:effectExtent b="0" l="0" r="0" t="0"/>
              <wp:wrapNone/>
              <wp:docPr id="8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835650" cy="7937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0</wp:posOffset>
              </wp:positionH>
              <wp:positionV relativeFrom="paragraph">
                <wp:posOffset>9220200</wp:posOffset>
              </wp:positionV>
              <wp:extent cx="3084195" cy="347345"/>
              <wp:effectExtent l="0" t="0" r="0" b="0"/>
              <wp:wrapNone/>
              <wp:docPr id="91" name="Rectangle 91"/>
              <wp:cNvGraphicFramePr/>
              <a:graphic xmlns:a="http://schemas.openxmlformats.org/drawingml/2006/main">
                <a:graphicData uri="http://schemas.microsoft.com/office/word/2010/wordprocessingShape">
                  <wps:wsp>
                    <wps:cNvSpPr/>
                    <wps:spPr>
                      <a:xfrm>
                        <a:off x="3842003" y="3644428"/>
                        <a:ext cx="3007995" cy="271145"/>
                      </a:xfrm>
                      <a:prstGeom prst="rect">
                        <a:avLst/>
                      </a:prstGeom>
                      <a:noFill/>
                      <a:ln>
                        <a:noFill/>
                      </a:ln>
                    </wps:spPr>
                    <wps:txbx>
                      <w:txbxContent>
                        <w:p w:rsidR="00344155" w:rsidRDefault="00344155">
                          <w:pPr>
                            <w:spacing w:before="15" w:line="268" w:lineRule="auto"/>
                            <w:ind w:left="20" w:right="1" w:firstLine="160"/>
                            <w:textDirection w:val="btLr"/>
                          </w:pPr>
                          <w:r>
                            <w:rPr>
                              <w:color w:val="000000"/>
                              <w:sz w:val="16"/>
                            </w:rPr>
                            <w:t>Attachment 3m - Price Model and Price Evaluation Guidance RM6088 – Construction Works and Associated Services Version 4</w:t>
                          </w:r>
                        </w:p>
                        <w:p w:rsidR="00344155" w:rsidRDefault="00344155">
                          <w:pPr>
                            <w:spacing w:before="15" w:line="268" w:lineRule="auto"/>
                            <w:ind w:left="20" w:right="1" w:firstLine="160"/>
                            <w:textDirection w:val="btLr"/>
                          </w:pPr>
                        </w:p>
                        <w:p w:rsidR="00344155" w:rsidRDefault="00344155">
                          <w:pPr>
                            <w:spacing w:before="15" w:line="268" w:lineRule="auto"/>
                            <w:ind w:right="1"/>
                            <w:textDirection w:val="btLr"/>
                          </w:pPr>
                        </w:p>
                      </w:txbxContent>
                    </wps:txbx>
                    <wps:bodyPr spcFirstLastPara="1" wrap="square" lIns="0" tIns="0" rIns="0" bIns="0" anchor="t" anchorCtr="0">
                      <a:noAutofit/>
                    </wps:bodyPr>
                  </wps:wsp>
                </a:graphicData>
              </a:graphic>
            </wp:anchor>
          </w:drawing>
        </mc:Choice>
        <mc:Fallback>
          <w:pict>
            <v:rect id="Rectangle 91" o:spid="_x0000_s1026" style="position:absolute;left:0;text-align:left;margin-left:0;margin-top:726pt;width:242.85pt;height:27.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" filled="f" stroked="f">
              <v:textbox inset="0,0,0,0">
                <w:txbxContent>
                  <w:p w:rsidR="00344155" w:rsidRDefault="00344155">
                    <w:pPr>
                      <w:spacing w:before="15" w:line="268" w:lineRule="auto"/>
                      <w:ind w:left="20" w:right="1" w:firstLine="160"/>
                      <w:textDirection w:val="btLr"/>
                    </w:pPr>
                    <w:r>
                      <w:rPr>
                        <w:color w:val="000000"/>
                        <w:sz w:val="16"/>
                      </w:rPr>
                      <w:t>Attachment 3m - Price Model and Price Evaluation Guidance RM6088 – Construction Works and Associated Services Version 4</w:t>
                    </w:r>
                  </w:p>
                  <w:p w:rsidR="00344155" w:rsidRDefault="00344155">
                    <w:pPr>
                      <w:spacing w:before="15" w:line="268" w:lineRule="auto"/>
                      <w:ind w:left="20" w:right="1" w:firstLine="160"/>
                      <w:textDirection w:val="btLr"/>
                    </w:pPr>
                  </w:p>
                  <w:p w:rsidR="00344155" w:rsidRDefault="00344155">
                    <w:pPr>
                      <w:spacing w:before="15" w:line="268" w:lineRule="auto"/>
                      <w:ind w:right="1"/>
                      <w:textDirection w:val="btLr"/>
                    </w:pPr>
                  </w:p>
                </w:txbxContent>
              </v:textbox>
            </v:rect>
          </w:pict>
        </mc:Fallback>
      </mc:AlternateContent>
    </w:r>
    <w:r>
      <w:rPr>
        <w:noProof/>
      </w:rPr>
      <mc:AlternateContent>
        <mc:Choice Requires="wps">
          <w:drawing>
            <wp:anchor distT="0" distB="0" distL="0" distR="0" simplePos="0" relativeHeight="251660288" behindDoc="1" locked="0" layoutInCell="1" hidden="0" allowOverlap="1">
              <wp:simplePos x="0" y="0"/>
              <wp:positionH relativeFrom="column">
                <wp:posOffset>2768600</wp:posOffset>
              </wp:positionH>
              <wp:positionV relativeFrom="paragraph">
                <wp:posOffset>9652000</wp:posOffset>
              </wp:positionV>
              <wp:extent cx="240030" cy="215900"/>
              <wp:effectExtent l="0" t="0" r="0" b="0"/>
              <wp:wrapNone/>
              <wp:docPr id="88" name="Rectangle 88"/>
              <wp:cNvGraphicFramePr/>
              <a:graphic xmlns:a="http://schemas.openxmlformats.org/drawingml/2006/main">
                <a:graphicData uri="http://schemas.microsoft.com/office/word/2010/wordprocessingShape">
                  <wps:wsp>
                    <wps:cNvSpPr/>
                    <wps:spPr>
                      <a:xfrm>
                        <a:off x="5264085" y="3710150"/>
                        <a:ext cx="163830" cy="139700"/>
                      </a:xfrm>
                      <a:prstGeom prst="rect">
                        <a:avLst/>
                      </a:prstGeom>
                      <a:noFill/>
                      <a:ln>
                        <a:noFill/>
                      </a:ln>
                    </wps:spPr>
                    <wps:txbx>
                      <w:txbxContent>
                        <w:p w:rsidR="00344155" w:rsidRDefault="00344155">
                          <w:pPr>
                            <w:spacing w:before="15"/>
                            <w:ind w:left="40" w:firstLine="320"/>
                            <w:textDirection w:val="btLr"/>
                          </w:pPr>
                          <w:r>
                            <w:rPr>
                              <w:color w:val="000000"/>
                              <w:sz w:val="16"/>
                            </w:rPr>
                            <w:t xml:space="preserve"> PAGE 10</w:t>
                          </w:r>
                        </w:p>
                      </w:txbxContent>
                    </wps:txbx>
                    <wps:bodyPr spcFirstLastPara="1" wrap="square" lIns="0" tIns="0" rIns="0" bIns="0" anchor="t" anchorCtr="0">
                      <a:noAutofit/>
                    </wps:bodyPr>
                  </wps:wsp>
                </a:graphicData>
              </a:graphic>
            </wp:anchor>
          </w:drawing>
        </mc:Choice>
        <mc:Fallback>
          <w:pict>
            <v:rect id="Rectangle 88" o:spid="_x0000_s1027" style="position:absolute;left:0;text-align:left;margin-left:218pt;margin-top:760pt;width:18.9pt;height:1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" filled="f" stroked="f">
              <v:textbox inset="0,0,0,0">
                <w:txbxContent>
                  <w:p w:rsidR="00344155" w:rsidRDefault="00344155">
                    <w:pPr>
                      <w:spacing w:before="15"/>
                      <w:ind w:left="40" w:firstLine="320"/>
                      <w:textDirection w:val="btLr"/>
                    </w:pPr>
                    <w:r>
                      <w:rPr>
                        <w:color w:val="000000"/>
                        <w:sz w:val="16"/>
                      </w:rPr>
                      <w:t xml:space="preserve"> PAGE 10</w:t>
                    </w:r>
                  </w:p>
                </w:txbxContent>
              </v:textbox>
            </v:rect>
          </w:pict>
        </mc:Fallback>
      </mc:AlternateContent>
    </w:r>
    <w:r>
      <w:rPr>
        <w:noProof/>
      </w:rPr>
      <mc:AlternateContent>
        <mc:Choice Requires="wps">
          <w:drawing>
            <wp:anchor distT="0" distB="0" distL="0" distR="0" simplePos="0" relativeHeight="251661312" behindDoc="1" locked="0" layoutInCell="1" hidden="0" allowOverlap="1">
              <wp:simplePos x="0" y="0"/>
              <wp:positionH relativeFrom="column">
                <wp:posOffset>0</wp:posOffset>
              </wp:positionH>
              <wp:positionV relativeFrom="paragraph">
                <wp:posOffset>9791700</wp:posOffset>
              </wp:positionV>
              <wp:extent cx="1396365" cy="236220"/>
              <wp:effectExtent l="0" t="0" r="0" b="0"/>
              <wp:wrapNone/>
              <wp:docPr id="90" name="Rectangle 90"/>
              <wp:cNvGraphicFramePr/>
              <a:graphic xmlns:a="http://schemas.openxmlformats.org/drawingml/2006/main">
                <a:graphicData uri="http://schemas.microsoft.com/office/word/2010/wordprocessingShape">
                  <wps:wsp>
                    <wps:cNvSpPr/>
                    <wps:spPr>
                      <a:xfrm>
                        <a:off x="4685918" y="3699990"/>
                        <a:ext cx="1320165" cy="160020"/>
                      </a:xfrm>
                      <a:prstGeom prst="rect">
                        <a:avLst/>
                      </a:prstGeom>
                      <a:noFill/>
                      <a:ln>
                        <a:noFill/>
                      </a:ln>
                    </wps:spPr>
                    <wps:txbx>
                      <w:txbxContent>
                        <w:p w:rsidR="00344155" w:rsidRDefault="00344155">
                          <w:pPr>
                            <w:spacing w:before="12"/>
                            <w:ind w:left="20" w:firstLine="160"/>
                            <w:textDirection w:val="btLr"/>
                          </w:pPr>
                          <w:r>
                            <w:rPr>
                              <w:color w:val="212121"/>
                              <w:sz w:val="19"/>
                            </w:rPr>
                            <w:t>© Crown copyright 2019</w:t>
                          </w:r>
                        </w:p>
                      </w:txbxContent>
                    </wps:txbx>
                    <wps:bodyPr spcFirstLastPara="1" wrap="square" lIns="0" tIns="0" rIns="0" bIns="0" anchor="t" anchorCtr="0">
                      <a:noAutofit/>
                    </wps:bodyPr>
                  </wps:wsp>
                </a:graphicData>
              </a:graphic>
            </wp:anchor>
          </w:drawing>
        </mc:Choice>
        <mc:Fallback>
          <w:pict>
            <v:rect id="Rectangle 90" o:spid="_x0000_s1028" style="position:absolute;left:0;text-align:left;margin-left:0;margin-top:771pt;width:109.95pt;height:18.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" filled="f" stroked="f">
              <v:textbox inset="0,0,0,0">
                <w:txbxContent>
                  <w:p w:rsidR="00344155" w:rsidRDefault="00344155">
                    <w:pPr>
                      <w:spacing w:before="12"/>
                      <w:ind w:left="20" w:firstLine="160"/>
                      <w:textDirection w:val="btLr"/>
                    </w:pPr>
                    <w:r>
                      <w:rPr>
                        <w:color w:val="212121"/>
                        <w:sz w:val="19"/>
                      </w:rPr>
                      <w:t>© Crown copyright 2019</w:t>
                    </w:r>
                  </w:p>
                </w:txbxContent>
              </v:textbox>
            </v:rect>
          </w:pict>
        </mc:Fallback>
      </mc:AlternateContent>
    </w:r>
  </w:p>
  <w:p w:rsidR="00344155" w:rsidRDefault="00344155">
    <w:pPr>
      <w:rPr>
        <w:sz w:val="20"/>
        <w:szCs w:val="20"/>
      </w:rPr>
    </w:pPr>
    <w:bookmarkStart w:id="1" w:name="_heading=h.lobjpauxw4ve" w:colFirst="0" w:colLast="0"/>
    <w:bookmarkEnd w:id="1"/>
    <w:r>
      <w:rPr>
        <w:sz w:val="20"/>
        <w:szCs w:val="20"/>
      </w:rPr>
      <w:t>Attachment 3b – Price Model and Price Evaluation Guidance v1.0</w:t>
    </w:r>
  </w:p>
  <w:p w:rsidR="00344155" w:rsidRDefault="00344155">
    <w:pPr>
      <w:rPr>
        <w:sz w:val="20"/>
        <w:szCs w:val="20"/>
      </w:rPr>
    </w:pPr>
    <w:r>
      <w:rPr>
        <w:b/>
        <w:sz w:val="20"/>
        <w:szCs w:val="20"/>
      </w:rPr>
      <w:t>RM6184</w:t>
    </w:r>
    <w:r>
      <w:rPr>
        <w:sz w:val="20"/>
        <w:szCs w:val="20"/>
      </w:rPr>
      <w:t xml:space="preserve"> Offsite Construction Solutions</w:t>
    </w:r>
  </w:p>
  <w:p w:rsidR="00344155" w:rsidRDefault="00344155">
    <w:bookmarkStart w:id="2" w:name="_heading=h.4d34og8" w:colFirst="0" w:colLast="0"/>
    <w:bookmarkEnd w:id="2"/>
    <w:r>
      <w:rPr>
        <w:sz w:val="20"/>
        <w:szCs w:val="20"/>
      </w:rPr>
      <w:t>© Crown Copyright 2022</w:t>
    </w:r>
    <w:r>
      <w:rPr>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55" w:rsidRDefault="0034415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00" w:rsidRDefault="00635400">
      <w:r>
        <w:separator/>
      </w:r>
    </w:p>
  </w:footnote>
  <w:footnote w:type="continuationSeparator" w:id="0">
    <w:p w:rsidR="00635400" w:rsidRDefault="0063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55" w:rsidRDefault="0034415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55" w:rsidRDefault="00344155">
    <w:pPr>
      <w:widowControl/>
      <w:spacing w:line="259" w:lineRule="auto"/>
    </w:pPr>
    <w:r>
      <w:rPr>
        <w:noProof/>
        <w:sz w:val="24"/>
        <w:szCs w:val="24"/>
      </w:rPr>
      <w:drawing>
        <wp:inline distT="0" distB="0" distL="0" distR="0">
          <wp:extent cx="774700" cy="654050"/>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4700" cy="6540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55" w:rsidRDefault="00344155">
    <w:pPr>
      <w:widowControl/>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55" w:rsidRDefault="00344155">
    <w:pPr>
      <w:rPr>
        <w:b/>
        <w:sz w:val="32"/>
        <w:szCs w:val="32"/>
      </w:rPr>
    </w:pPr>
  </w:p>
  <w:p w:rsidR="00344155" w:rsidRDefault="00344155">
    <w:pP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CAC"/>
    <w:multiLevelType w:val="multilevel"/>
    <w:tmpl w:val="1E52A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C41D73"/>
    <w:multiLevelType w:val="multilevel"/>
    <w:tmpl w:val="EEC83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8A4ECD"/>
    <w:multiLevelType w:val="multilevel"/>
    <w:tmpl w:val="BDA2A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0839F0"/>
    <w:multiLevelType w:val="multilevel"/>
    <w:tmpl w:val="F46A3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1046D7"/>
    <w:multiLevelType w:val="multilevel"/>
    <w:tmpl w:val="E88E5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7430FC"/>
    <w:multiLevelType w:val="multilevel"/>
    <w:tmpl w:val="DE060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EF33F7"/>
    <w:multiLevelType w:val="multilevel"/>
    <w:tmpl w:val="B61AA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FAC5A4D"/>
    <w:multiLevelType w:val="multilevel"/>
    <w:tmpl w:val="04E63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6D4F9F"/>
    <w:multiLevelType w:val="multilevel"/>
    <w:tmpl w:val="82AA464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57F6D42"/>
    <w:multiLevelType w:val="multilevel"/>
    <w:tmpl w:val="9ABA8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5EA73FF"/>
    <w:multiLevelType w:val="multilevel"/>
    <w:tmpl w:val="824ACF9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6085E4D"/>
    <w:multiLevelType w:val="multilevel"/>
    <w:tmpl w:val="FC84F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6410335"/>
    <w:multiLevelType w:val="multilevel"/>
    <w:tmpl w:val="4E9E7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9243B64"/>
    <w:multiLevelType w:val="multilevel"/>
    <w:tmpl w:val="67361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F11784C"/>
    <w:multiLevelType w:val="multilevel"/>
    <w:tmpl w:val="C0BEE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00A5C2B"/>
    <w:multiLevelType w:val="multilevel"/>
    <w:tmpl w:val="69509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6C0CC7"/>
    <w:multiLevelType w:val="multilevel"/>
    <w:tmpl w:val="B324E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5DA5973"/>
    <w:multiLevelType w:val="multilevel"/>
    <w:tmpl w:val="8D4C3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8404D61"/>
    <w:multiLevelType w:val="multilevel"/>
    <w:tmpl w:val="7ED41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89A442A"/>
    <w:multiLevelType w:val="multilevel"/>
    <w:tmpl w:val="7400C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A786E97"/>
    <w:multiLevelType w:val="multilevel"/>
    <w:tmpl w:val="C8A28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CA03805"/>
    <w:multiLevelType w:val="multilevel"/>
    <w:tmpl w:val="A3FEE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EBD434E"/>
    <w:multiLevelType w:val="multilevel"/>
    <w:tmpl w:val="9E48A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F28572E"/>
    <w:multiLevelType w:val="multilevel"/>
    <w:tmpl w:val="B060D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1792A55"/>
    <w:multiLevelType w:val="multilevel"/>
    <w:tmpl w:val="5C1C3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3882083"/>
    <w:multiLevelType w:val="multilevel"/>
    <w:tmpl w:val="F6E09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5DF5738"/>
    <w:multiLevelType w:val="multilevel"/>
    <w:tmpl w:val="90AA6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8DB58C7"/>
    <w:multiLevelType w:val="multilevel"/>
    <w:tmpl w:val="2A708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CD1661A"/>
    <w:multiLevelType w:val="multilevel"/>
    <w:tmpl w:val="86AE2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EAD3638"/>
    <w:multiLevelType w:val="multilevel"/>
    <w:tmpl w:val="A56ED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F1E3462"/>
    <w:multiLevelType w:val="multilevel"/>
    <w:tmpl w:val="C4D84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3816D3A"/>
    <w:multiLevelType w:val="multilevel"/>
    <w:tmpl w:val="183E5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9B857CF"/>
    <w:multiLevelType w:val="multilevel"/>
    <w:tmpl w:val="DDDE2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A711737"/>
    <w:multiLevelType w:val="multilevel"/>
    <w:tmpl w:val="A7945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F385EA1"/>
    <w:multiLevelType w:val="multilevel"/>
    <w:tmpl w:val="3410A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5F85745"/>
    <w:multiLevelType w:val="multilevel"/>
    <w:tmpl w:val="6A6AE2E0"/>
    <w:lvl w:ilvl="0">
      <w:start w:val="1"/>
      <w:numFmt w:val="decimal"/>
      <w:lvlText w:val="%1."/>
      <w:lvlJc w:val="left"/>
      <w:pPr>
        <w:ind w:left="830" w:hanging="725"/>
      </w:pPr>
      <w:rPr>
        <w:b/>
      </w:rPr>
    </w:lvl>
    <w:lvl w:ilvl="1">
      <w:start w:val="1"/>
      <w:numFmt w:val="decimal"/>
      <w:lvlText w:val="%1.%2"/>
      <w:lvlJc w:val="left"/>
      <w:pPr>
        <w:ind w:left="840" w:hanging="735"/>
      </w:pPr>
      <w:rPr>
        <w:b/>
      </w:rPr>
    </w:lvl>
    <w:lvl w:ilvl="2">
      <w:start w:val="1"/>
      <w:numFmt w:val="decimal"/>
      <w:lvlText w:val="%1.%2.%3"/>
      <w:lvlJc w:val="left"/>
      <w:pPr>
        <w:ind w:left="1538" w:hanging="699"/>
      </w:pPr>
      <w:rPr>
        <w:rFonts w:ascii="Arial" w:eastAsia="Arial" w:hAnsi="Arial" w:cs="Arial"/>
        <w:sz w:val="22"/>
        <w:szCs w:val="22"/>
      </w:rPr>
    </w:lvl>
    <w:lvl w:ilvl="3">
      <w:start w:val="1"/>
      <w:numFmt w:val="bullet"/>
      <w:lvlText w:val="•"/>
      <w:lvlJc w:val="left"/>
      <w:pPr>
        <w:ind w:left="1540" w:hanging="699"/>
      </w:pPr>
    </w:lvl>
    <w:lvl w:ilvl="4">
      <w:start w:val="1"/>
      <w:numFmt w:val="bullet"/>
      <w:lvlText w:val="•"/>
      <w:lvlJc w:val="left"/>
      <w:pPr>
        <w:ind w:left="2652" w:hanging="699"/>
      </w:pPr>
    </w:lvl>
    <w:lvl w:ilvl="5">
      <w:start w:val="1"/>
      <w:numFmt w:val="bullet"/>
      <w:lvlText w:val="•"/>
      <w:lvlJc w:val="left"/>
      <w:pPr>
        <w:ind w:left="3764" w:hanging="699"/>
      </w:pPr>
    </w:lvl>
    <w:lvl w:ilvl="6">
      <w:start w:val="1"/>
      <w:numFmt w:val="bullet"/>
      <w:lvlText w:val="•"/>
      <w:lvlJc w:val="left"/>
      <w:pPr>
        <w:ind w:left="4877" w:hanging="699"/>
      </w:pPr>
    </w:lvl>
    <w:lvl w:ilvl="7">
      <w:start w:val="1"/>
      <w:numFmt w:val="bullet"/>
      <w:lvlText w:val="•"/>
      <w:lvlJc w:val="left"/>
      <w:pPr>
        <w:ind w:left="5989" w:hanging="699"/>
      </w:pPr>
    </w:lvl>
    <w:lvl w:ilvl="8">
      <w:start w:val="1"/>
      <w:numFmt w:val="bullet"/>
      <w:lvlText w:val="•"/>
      <w:lvlJc w:val="left"/>
      <w:pPr>
        <w:ind w:left="7101" w:hanging="699"/>
      </w:pPr>
    </w:lvl>
  </w:abstractNum>
  <w:abstractNum w:abstractNumId="36" w15:restartNumberingAfterBreak="0">
    <w:nsid w:val="59AD0737"/>
    <w:multiLevelType w:val="multilevel"/>
    <w:tmpl w:val="FCD4E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ADE4967"/>
    <w:multiLevelType w:val="multilevel"/>
    <w:tmpl w:val="635AE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35D21E6"/>
    <w:multiLevelType w:val="multilevel"/>
    <w:tmpl w:val="629ED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6562CBA"/>
    <w:multiLevelType w:val="multilevel"/>
    <w:tmpl w:val="3B521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BE7594F"/>
    <w:multiLevelType w:val="multilevel"/>
    <w:tmpl w:val="F324705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EFF7930"/>
    <w:multiLevelType w:val="multilevel"/>
    <w:tmpl w:val="F64204A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FBD7A97"/>
    <w:multiLevelType w:val="multilevel"/>
    <w:tmpl w:val="AAEEF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04429A0"/>
    <w:multiLevelType w:val="multilevel"/>
    <w:tmpl w:val="33849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1D970CD"/>
    <w:multiLevelType w:val="multilevel"/>
    <w:tmpl w:val="86224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30E2097"/>
    <w:multiLevelType w:val="multilevel"/>
    <w:tmpl w:val="F7C6E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8151E55"/>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9AC1FCB"/>
    <w:multiLevelType w:val="multilevel"/>
    <w:tmpl w:val="CC684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CCA3366"/>
    <w:multiLevelType w:val="multilevel"/>
    <w:tmpl w:val="01FA4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ECD5178"/>
    <w:multiLevelType w:val="multilevel"/>
    <w:tmpl w:val="83B41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FF82B04"/>
    <w:multiLevelType w:val="multilevel"/>
    <w:tmpl w:val="D772C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1"/>
  </w:num>
  <w:num w:numId="2">
    <w:abstractNumId w:val="44"/>
  </w:num>
  <w:num w:numId="3">
    <w:abstractNumId w:val="49"/>
  </w:num>
  <w:num w:numId="4">
    <w:abstractNumId w:val="18"/>
  </w:num>
  <w:num w:numId="5">
    <w:abstractNumId w:val="14"/>
  </w:num>
  <w:num w:numId="6">
    <w:abstractNumId w:val="21"/>
  </w:num>
  <w:num w:numId="7">
    <w:abstractNumId w:val="12"/>
  </w:num>
  <w:num w:numId="8">
    <w:abstractNumId w:val="39"/>
  </w:num>
  <w:num w:numId="9">
    <w:abstractNumId w:val="1"/>
  </w:num>
  <w:num w:numId="10">
    <w:abstractNumId w:val="0"/>
  </w:num>
  <w:num w:numId="11">
    <w:abstractNumId w:val="31"/>
  </w:num>
  <w:num w:numId="12">
    <w:abstractNumId w:val="6"/>
  </w:num>
  <w:num w:numId="13">
    <w:abstractNumId w:val="4"/>
  </w:num>
  <w:num w:numId="14">
    <w:abstractNumId w:val="10"/>
  </w:num>
  <w:num w:numId="15">
    <w:abstractNumId w:val="40"/>
  </w:num>
  <w:num w:numId="16">
    <w:abstractNumId w:val="38"/>
  </w:num>
  <w:num w:numId="17">
    <w:abstractNumId w:val="26"/>
  </w:num>
  <w:num w:numId="18">
    <w:abstractNumId w:val="30"/>
  </w:num>
  <w:num w:numId="19">
    <w:abstractNumId w:val="19"/>
  </w:num>
  <w:num w:numId="20">
    <w:abstractNumId w:val="50"/>
  </w:num>
  <w:num w:numId="21">
    <w:abstractNumId w:val="17"/>
  </w:num>
  <w:num w:numId="22">
    <w:abstractNumId w:val="7"/>
  </w:num>
  <w:num w:numId="23">
    <w:abstractNumId w:val="15"/>
  </w:num>
  <w:num w:numId="24">
    <w:abstractNumId w:val="13"/>
  </w:num>
  <w:num w:numId="25">
    <w:abstractNumId w:val="46"/>
  </w:num>
  <w:num w:numId="26">
    <w:abstractNumId w:val="22"/>
  </w:num>
  <w:num w:numId="27">
    <w:abstractNumId w:val="5"/>
  </w:num>
  <w:num w:numId="28">
    <w:abstractNumId w:val="29"/>
  </w:num>
  <w:num w:numId="29">
    <w:abstractNumId w:val="9"/>
  </w:num>
  <w:num w:numId="30">
    <w:abstractNumId w:val="45"/>
  </w:num>
  <w:num w:numId="31">
    <w:abstractNumId w:val="33"/>
  </w:num>
  <w:num w:numId="32">
    <w:abstractNumId w:val="3"/>
  </w:num>
  <w:num w:numId="33">
    <w:abstractNumId w:val="27"/>
  </w:num>
  <w:num w:numId="34">
    <w:abstractNumId w:val="48"/>
  </w:num>
  <w:num w:numId="35">
    <w:abstractNumId w:val="47"/>
  </w:num>
  <w:num w:numId="36">
    <w:abstractNumId w:val="16"/>
  </w:num>
  <w:num w:numId="37">
    <w:abstractNumId w:val="35"/>
  </w:num>
  <w:num w:numId="38">
    <w:abstractNumId w:val="11"/>
  </w:num>
  <w:num w:numId="39">
    <w:abstractNumId w:val="25"/>
  </w:num>
  <w:num w:numId="40">
    <w:abstractNumId w:val="28"/>
  </w:num>
  <w:num w:numId="41">
    <w:abstractNumId w:val="36"/>
  </w:num>
  <w:num w:numId="42">
    <w:abstractNumId w:val="2"/>
  </w:num>
  <w:num w:numId="43">
    <w:abstractNumId w:val="20"/>
  </w:num>
  <w:num w:numId="44">
    <w:abstractNumId w:val="42"/>
  </w:num>
  <w:num w:numId="45">
    <w:abstractNumId w:val="43"/>
  </w:num>
  <w:num w:numId="46">
    <w:abstractNumId w:val="37"/>
  </w:num>
  <w:num w:numId="47">
    <w:abstractNumId w:val="8"/>
  </w:num>
  <w:num w:numId="48">
    <w:abstractNumId w:val="24"/>
  </w:num>
  <w:num w:numId="49">
    <w:abstractNumId w:val="32"/>
  </w:num>
  <w:num w:numId="50">
    <w:abstractNumId w:val="34"/>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D6"/>
    <w:rsid w:val="002351D6"/>
    <w:rsid w:val="00344155"/>
    <w:rsid w:val="00635400"/>
    <w:rsid w:val="00815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FC8"/>
  <w15:docId w15:val="{A2D68B3C-F984-4896-A322-1BC6948E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1"/>
      <w:ind w:left="120"/>
      <w:outlineLvl w:val="0"/>
    </w:pPr>
    <w:rPr>
      <w:b/>
      <w:sz w:val="24"/>
      <w:szCs w:val="24"/>
    </w:rPr>
  </w:style>
  <w:style w:type="paragraph" w:styleId="Heading2">
    <w:name w:val="heading 2"/>
    <w:basedOn w:val="Normal"/>
    <w:next w:val="Normal"/>
    <w:uiPriority w:val="9"/>
    <w:unhideWhenUsed/>
    <w:qFormat/>
    <w:pPr>
      <w:ind w:left="1200" w:hanging="36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3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98"/>
    <w:rPr>
      <w:rFonts w:ascii="Segoe UI" w:hAnsi="Segoe UI" w:cs="Segoe UI"/>
      <w:sz w:val="18"/>
      <w:szCs w:val="18"/>
    </w:rPr>
  </w:style>
  <w:style w:type="paragraph" w:styleId="ListParagraph">
    <w:name w:val="List Paragraph"/>
    <w:basedOn w:val="Normal"/>
    <w:uiPriority w:val="34"/>
    <w:qFormat/>
    <w:rsid w:val="00AE6AB6"/>
    <w:pPr>
      <w:ind w:left="720"/>
      <w:contextualSpacing/>
    </w:pPr>
  </w:style>
  <w:style w:type="paragraph" w:styleId="Header">
    <w:name w:val="header"/>
    <w:basedOn w:val="Normal"/>
    <w:link w:val="HeaderChar"/>
    <w:uiPriority w:val="99"/>
    <w:unhideWhenUsed/>
    <w:rsid w:val="00250C91"/>
    <w:pPr>
      <w:tabs>
        <w:tab w:val="center" w:pos="4513"/>
        <w:tab w:val="right" w:pos="9026"/>
      </w:tabs>
    </w:pPr>
  </w:style>
  <w:style w:type="character" w:customStyle="1" w:styleId="HeaderChar">
    <w:name w:val="Header Char"/>
    <w:basedOn w:val="DefaultParagraphFont"/>
    <w:link w:val="Header"/>
    <w:uiPriority w:val="99"/>
    <w:rsid w:val="00250C91"/>
  </w:style>
  <w:style w:type="paragraph" w:styleId="Footer">
    <w:name w:val="footer"/>
    <w:basedOn w:val="Normal"/>
    <w:link w:val="FooterChar"/>
    <w:uiPriority w:val="99"/>
    <w:unhideWhenUsed/>
    <w:rsid w:val="00250C91"/>
    <w:pPr>
      <w:tabs>
        <w:tab w:val="center" w:pos="4513"/>
        <w:tab w:val="right" w:pos="9026"/>
      </w:tabs>
    </w:pPr>
  </w:style>
  <w:style w:type="character" w:customStyle="1" w:styleId="FooterChar">
    <w:name w:val="Footer Char"/>
    <w:basedOn w:val="DefaultParagraphFont"/>
    <w:link w:val="Footer"/>
    <w:uiPriority w:val="99"/>
    <w:rsid w:val="00250C91"/>
  </w:style>
  <w:style w:type="table" w:customStyle="1" w:styleId="affc">
    <w:basedOn w:val="TableNormal"/>
    <w:tblPr>
      <w:tblStyleRowBandSize w:val="1"/>
      <w:tblStyleColBandSize w:val="1"/>
      <w:tblCellMar>
        <w:top w:w="100" w:type="dxa"/>
        <w:left w:w="0" w:type="dxa"/>
        <w:bottom w:w="100" w:type="dxa"/>
        <w:right w:w="0" w:type="dxa"/>
      </w:tblCellMar>
    </w:tblPr>
  </w:style>
  <w:style w:type="table" w:customStyle="1" w:styleId="affd">
    <w:basedOn w:val="TableNormal"/>
    <w:tblPr>
      <w:tblStyleRowBandSize w:val="1"/>
      <w:tblStyleColBandSize w:val="1"/>
      <w:tblCellMar>
        <w:top w:w="100" w:type="dxa"/>
        <w:left w:w="0" w:type="dxa"/>
        <w:bottom w:w="100" w:type="dxa"/>
        <w:right w:w="0" w:type="dxa"/>
      </w:tblCellMar>
    </w:tblPr>
  </w:style>
  <w:style w:type="table" w:customStyle="1" w:styleId="affe">
    <w:basedOn w:val="TableNormal"/>
    <w:tblPr>
      <w:tblStyleRowBandSize w:val="1"/>
      <w:tblStyleColBandSize w:val="1"/>
      <w:tblCellMar>
        <w:top w:w="100" w:type="dxa"/>
        <w:left w:w="0" w:type="dxa"/>
        <w:bottom w:w="100" w:type="dxa"/>
        <w:right w:w="0" w:type="dxa"/>
      </w:tblCellMar>
    </w:tblPr>
  </w:style>
  <w:style w:type="table" w:customStyle="1" w:styleId="afff">
    <w:basedOn w:val="TableNormal"/>
    <w:tblPr>
      <w:tblStyleRowBandSize w:val="1"/>
      <w:tblStyleColBandSize w:val="1"/>
      <w:tblCellMar>
        <w:top w:w="100" w:type="dxa"/>
        <w:left w:w="0" w:type="dxa"/>
        <w:bottom w:w="100" w:type="dxa"/>
        <w:right w:w="0" w:type="dxa"/>
      </w:tblCellMar>
    </w:tblPr>
  </w:style>
  <w:style w:type="table" w:customStyle="1" w:styleId="afff0">
    <w:basedOn w:val="TableNormal"/>
    <w:tblPr>
      <w:tblStyleRowBandSize w:val="1"/>
      <w:tblStyleColBandSize w:val="1"/>
      <w:tblCellMar>
        <w:top w:w="100" w:type="dxa"/>
        <w:left w:w="0" w:type="dxa"/>
        <w:bottom w:w="100" w:type="dxa"/>
        <w:right w:w="0" w:type="dxa"/>
      </w:tblCellMar>
    </w:tblPr>
  </w:style>
  <w:style w:type="table" w:customStyle="1" w:styleId="afff1">
    <w:basedOn w:val="TableNormal"/>
    <w:tblPr>
      <w:tblStyleRowBandSize w:val="1"/>
      <w:tblStyleColBandSize w:val="1"/>
      <w:tblCellMar>
        <w:top w:w="100" w:type="dxa"/>
        <w:left w:w="0" w:type="dxa"/>
        <w:bottom w:w="100" w:type="dxa"/>
        <w:right w:w="0" w:type="dxa"/>
      </w:tblCellMar>
    </w:tblPr>
  </w:style>
  <w:style w:type="table" w:customStyle="1" w:styleId="afff2">
    <w:basedOn w:val="TableNormal"/>
    <w:tblPr>
      <w:tblStyleRowBandSize w:val="1"/>
      <w:tblStyleColBandSize w:val="1"/>
      <w:tblCellMar>
        <w:top w:w="100" w:type="dxa"/>
        <w:left w:w="0" w:type="dxa"/>
        <w:bottom w:w="100" w:type="dxa"/>
        <w:right w:w="0" w:type="dxa"/>
      </w:tblCellMar>
    </w:tblPr>
  </w:style>
  <w:style w:type="table" w:customStyle="1" w:styleId="afff3">
    <w:basedOn w:val="TableNormal"/>
    <w:tblPr>
      <w:tblStyleRowBandSize w:val="1"/>
      <w:tblStyleColBandSize w:val="1"/>
      <w:tblCellMar>
        <w:top w:w="100" w:type="dxa"/>
        <w:left w:w="0" w:type="dxa"/>
        <w:bottom w:w="100" w:type="dxa"/>
        <w:right w:w="0" w:type="dxa"/>
      </w:tblCellMar>
    </w:tblPr>
  </w:style>
  <w:style w:type="table" w:customStyle="1" w:styleId="afff4">
    <w:basedOn w:val="TableNormal"/>
    <w:tblPr>
      <w:tblStyleRowBandSize w:val="1"/>
      <w:tblStyleColBandSize w:val="1"/>
      <w:tblCellMar>
        <w:top w:w="100" w:type="dxa"/>
        <w:left w:w="0" w:type="dxa"/>
        <w:bottom w:w="100" w:type="dxa"/>
        <w:right w:w="0" w:type="dxa"/>
      </w:tblCellMar>
    </w:tblPr>
  </w:style>
  <w:style w:type="table" w:customStyle="1" w:styleId="afff5">
    <w:basedOn w:val="TableNormal"/>
    <w:tblPr>
      <w:tblStyleRowBandSize w:val="1"/>
      <w:tblStyleColBandSize w:val="1"/>
      <w:tblCellMar>
        <w:top w:w="100" w:type="dxa"/>
        <w:left w:w="0" w:type="dxa"/>
        <w:bottom w:w="100" w:type="dxa"/>
        <w:right w:w="0" w:type="dxa"/>
      </w:tblCellMar>
    </w:tblPr>
  </w:style>
  <w:style w:type="table" w:customStyle="1" w:styleId="afff6">
    <w:basedOn w:val="TableNormal"/>
    <w:tblPr>
      <w:tblStyleRowBandSize w:val="1"/>
      <w:tblStyleColBandSize w:val="1"/>
      <w:tblCellMar>
        <w:top w:w="100" w:type="dxa"/>
        <w:left w:w="0" w:type="dxa"/>
        <w:bottom w:w="100" w:type="dxa"/>
        <w:right w:w="0" w:type="dxa"/>
      </w:tblCellMar>
    </w:tblPr>
  </w:style>
  <w:style w:type="table" w:customStyle="1" w:styleId="afff7">
    <w:basedOn w:val="TableNormal"/>
    <w:tblPr>
      <w:tblStyleRowBandSize w:val="1"/>
      <w:tblStyleColBandSize w:val="1"/>
      <w:tblCellMar>
        <w:top w:w="100" w:type="dxa"/>
        <w:left w:w="0" w:type="dxa"/>
        <w:bottom w:w="100" w:type="dxa"/>
        <w:right w:w="0" w:type="dxa"/>
      </w:tblCellMar>
    </w:tblPr>
  </w:style>
  <w:style w:type="table" w:customStyle="1" w:styleId="afff8">
    <w:basedOn w:val="TableNormal"/>
    <w:tblPr>
      <w:tblStyleRowBandSize w:val="1"/>
      <w:tblStyleColBandSize w:val="1"/>
      <w:tblCellMar>
        <w:top w:w="100" w:type="dxa"/>
        <w:left w:w="0" w:type="dxa"/>
        <w:bottom w:w="100" w:type="dxa"/>
        <w:right w:w="0" w:type="dxa"/>
      </w:tblCellMar>
    </w:tblPr>
  </w:style>
  <w:style w:type="table" w:customStyle="1" w:styleId="afff9">
    <w:basedOn w:val="TableNormal"/>
    <w:tblPr>
      <w:tblStyleRowBandSize w:val="1"/>
      <w:tblStyleColBandSize w:val="1"/>
      <w:tblCellMar>
        <w:top w:w="100" w:type="dxa"/>
        <w:left w:w="0" w:type="dxa"/>
        <w:bottom w:w="100" w:type="dxa"/>
        <w:right w:w="0" w:type="dxa"/>
      </w:tblCellMar>
    </w:tblPr>
  </w:style>
  <w:style w:type="table" w:customStyle="1" w:styleId="afffa">
    <w:basedOn w:val="TableNormal"/>
    <w:tblPr>
      <w:tblStyleRowBandSize w:val="1"/>
      <w:tblStyleColBandSize w:val="1"/>
      <w:tblCellMar>
        <w:top w:w="100" w:type="dxa"/>
        <w:left w:w="0" w:type="dxa"/>
        <w:bottom w:w="100" w:type="dxa"/>
        <w:right w:w="0" w:type="dxa"/>
      </w:tblCellMar>
    </w:tblPr>
  </w:style>
  <w:style w:type="table" w:customStyle="1" w:styleId="afffb">
    <w:basedOn w:val="TableNormal"/>
    <w:tblPr>
      <w:tblStyleRowBandSize w:val="1"/>
      <w:tblStyleColBandSize w:val="1"/>
      <w:tblCellMar>
        <w:top w:w="100" w:type="dxa"/>
        <w:left w:w="0" w:type="dxa"/>
        <w:bottom w:w="100" w:type="dxa"/>
        <w:right w:w="0" w:type="dxa"/>
      </w:tblCellMar>
    </w:tblPr>
  </w:style>
  <w:style w:type="table" w:customStyle="1" w:styleId="afffc">
    <w:basedOn w:val="TableNormal"/>
    <w:tblPr>
      <w:tblStyleRowBandSize w:val="1"/>
      <w:tblStyleColBandSize w:val="1"/>
      <w:tblCellMar>
        <w:top w:w="100" w:type="dxa"/>
        <w:left w:w="0" w:type="dxa"/>
        <w:bottom w:w="100" w:type="dxa"/>
        <w:right w:w="0" w:type="dxa"/>
      </w:tblCellMar>
    </w:tblPr>
  </w:style>
  <w:style w:type="table" w:customStyle="1" w:styleId="afffd">
    <w:basedOn w:val="TableNormal"/>
    <w:tblPr>
      <w:tblStyleRowBandSize w:val="1"/>
      <w:tblStyleColBandSize w:val="1"/>
      <w:tblCellMar>
        <w:top w:w="100" w:type="dxa"/>
        <w:left w:w="0" w:type="dxa"/>
        <w:bottom w:w="100" w:type="dxa"/>
        <w:right w:w="0" w:type="dxa"/>
      </w:tblCellMar>
    </w:tblPr>
  </w:style>
  <w:style w:type="table" w:customStyle="1" w:styleId="afffe">
    <w:basedOn w:val="TableNormal"/>
    <w:tblPr>
      <w:tblStyleRowBandSize w:val="1"/>
      <w:tblStyleColBandSize w:val="1"/>
      <w:tblCellMar>
        <w:top w:w="100" w:type="dxa"/>
        <w:left w:w="0" w:type="dxa"/>
        <w:bottom w:w="100" w:type="dxa"/>
        <w:right w:w="0" w:type="dxa"/>
      </w:tblCellMar>
    </w:tblPr>
  </w:style>
  <w:style w:type="table" w:customStyle="1" w:styleId="affff">
    <w:basedOn w:val="TableNormal"/>
    <w:tblPr>
      <w:tblStyleRowBandSize w:val="1"/>
      <w:tblStyleColBandSize w:val="1"/>
      <w:tblCellMar>
        <w:top w:w="100" w:type="dxa"/>
        <w:left w:w="0" w:type="dxa"/>
        <w:bottom w:w="100" w:type="dxa"/>
        <w:right w:w="0" w:type="dxa"/>
      </w:tblCellMar>
    </w:tblPr>
  </w:style>
  <w:style w:type="table" w:customStyle="1" w:styleId="affff0">
    <w:basedOn w:val="TableNormal"/>
    <w:tblPr>
      <w:tblStyleRowBandSize w:val="1"/>
      <w:tblStyleColBandSize w:val="1"/>
      <w:tblCellMar>
        <w:top w:w="100" w:type="dxa"/>
        <w:left w:w="0" w:type="dxa"/>
        <w:bottom w:w="100" w:type="dxa"/>
        <w:right w:w="0" w:type="dxa"/>
      </w:tblCellMar>
    </w:tblPr>
  </w:style>
  <w:style w:type="table" w:customStyle="1" w:styleId="affff1">
    <w:basedOn w:val="TableNormal"/>
    <w:tblPr>
      <w:tblStyleRowBandSize w:val="1"/>
      <w:tblStyleColBandSize w:val="1"/>
      <w:tblCellMar>
        <w:top w:w="100" w:type="dxa"/>
        <w:left w:w="0" w:type="dxa"/>
        <w:bottom w:w="100" w:type="dxa"/>
        <w:right w:w="0" w:type="dxa"/>
      </w:tblCellMar>
    </w:tblPr>
  </w:style>
  <w:style w:type="table" w:customStyle="1" w:styleId="affff2">
    <w:basedOn w:val="TableNormal"/>
    <w:tblPr>
      <w:tblStyleRowBandSize w:val="1"/>
      <w:tblStyleColBandSize w:val="1"/>
      <w:tblCellMar>
        <w:top w:w="100" w:type="dxa"/>
        <w:left w:w="0" w:type="dxa"/>
        <w:bottom w:w="100" w:type="dxa"/>
        <w:right w:w="0" w:type="dxa"/>
      </w:tblCellMar>
    </w:tblPr>
  </w:style>
  <w:style w:type="table" w:customStyle="1" w:styleId="affff3">
    <w:basedOn w:val="TableNormal"/>
    <w:tblPr>
      <w:tblStyleRowBandSize w:val="1"/>
      <w:tblStyleColBandSize w:val="1"/>
      <w:tblCellMar>
        <w:top w:w="100" w:type="dxa"/>
        <w:left w:w="0" w:type="dxa"/>
        <w:bottom w:w="100" w:type="dxa"/>
        <w:right w:w="0" w:type="dxa"/>
      </w:tblCellMar>
    </w:tblPr>
  </w:style>
  <w:style w:type="table" w:customStyle="1" w:styleId="affff4">
    <w:basedOn w:val="TableNormal"/>
    <w:tblPr>
      <w:tblStyleRowBandSize w:val="1"/>
      <w:tblStyleColBandSize w:val="1"/>
      <w:tblCellMar>
        <w:top w:w="100" w:type="dxa"/>
        <w:left w:w="0" w:type="dxa"/>
        <w:bottom w:w="100" w:type="dxa"/>
        <w:right w:w="0" w:type="dxa"/>
      </w:tblCellMar>
    </w:tblPr>
  </w:style>
  <w:style w:type="table" w:customStyle="1" w:styleId="affff5">
    <w:basedOn w:val="TableNormal"/>
    <w:tblPr>
      <w:tblStyleRowBandSize w:val="1"/>
      <w:tblStyleColBandSize w:val="1"/>
      <w:tblCellMar>
        <w:top w:w="100" w:type="dxa"/>
        <w:left w:w="0" w:type="dxa"/>
        <w:bottom w:w="100" w:type="dxa"/>
        <w:right w:w="0" w:type="dxa"/>
      </w:tblCellMar>
    </w:tblPr>
  </w:style>
  <w:style w:type="table" w:customStyle="1" w:styleId="affff6">
    <w:basedOn w:val="TableNormal"/>
    <w:tblPr>
      <w:tblStyleRowBandSize w:val="1"/>
      <w:tblStyleColBandSize w:val="1"/>
      <w:tblCellMar>
        <w:top w:w="100" w:type="dxa"/>
        <w:left w:w="0" w:type="dxa"/>
        <w:bottom w:w="100" w:type="dxa"/>
        <w:right w:w="0" w:type="dxa"/>
      </w:tblCellMar>
    </w:tblPr>
  </w:style>
  <w:style w:type="table" w:customStyle="1" w:styleId="affff7">
    <w:basedOn w:val="TableNormal"/>
    <w:tblPr>
      <w:tblStyleRowBandSize w:val="1"/>
      <w:tblStyleColBandSize w:val="1"/>
      <w:tblCellMar>
        <w:top w:w="100" w:type="dxa"/>
        <w:left w:w="0" w:type="dxa"/>
        <w:bottom w:w="100" w:type="dxa"/>
        <w:right w:w="0" w:type="dxa"/>
      </w:tblCellMar>
    </w:tblPr>
  </w:style>
  <w:style w:type="table" w:customStyle="1" w:styleId="affff8">
    <w:basedOn w:val="TableNormal"/>
    <w:tblPr>
      <w:tblStyleRowBandSize w:val="1"/>
      <w:tblStyleColBandSize w:val="1"/>
      <w:tblCellMar>
        <w:top w:w="100" w:type="dxa"/>
        <w:left w:w="0" w:type="dxa"/>
        <w:bottom w:w="100" w:type="dxa"/>
        <w:right w:w="0" w:type="dxa"/>
      </w:tblCellMar>
    </w:tblPr>
  </w:style>
  <w:style w:type="table" w:customStyle="1" w:styleId="affff9">
    <w:basedOn w:val="TableNormal"/>
    <w:tblPr>
      <w:tblStyleRowBandSize w:val="1"/>
      <w:tblStyleColBandSize w:val="1"/>
      <w:tblCellMar>
        <w:top w:w="100" w:type="dxa"/>
        <w:left w:w="0" w:type="dxa"/>
        <w:bottom w:w="100" w:type="dxa"/>
        <w:right w:w="0" w:type="dxa"/>
      </w:tblCellMar>
    </w:tblPr>
  </w:style>
  <w:style w:type="table" w:customStyle="1" w:styleId="affffa">
    <w:basedOn w:val="TableNormal"/>
    <w:tblPr>
      <w:tblStyleRowBandSize w:val="1"/>
      <w:tblStyleColBandSize w:val="1"/>
      <w:tblCellMar>
        <w:top w:w="100" w:type="dxa"/>
        <w:left w:w="0" w:type="dxa"/>
        <w:bottom w:w="100" w:type="dxa"/>
        <w:right w:w="0" w:type="dxa"/>
      </w:tblCellMar>
    </w:tblPr>
  </w:style>
  <w:style w:type="table" w:customStyle="1" w:styleId="affffb">
    <w:basedOn w:val="TableNormal"/>
    <w:tblPr>
      <w:tblStyleRowBandSize w:val="1"/>
      <w:tblStyleColBandSize w:val="1"/>
      <w:tblCellMar>
        <w:top w:w="100" w:type="dxa"/>
        <w:left w:w="0" w:type="dxa"/>
        <w:bottom w:w="100" w:type="dxa"/>
        <w:right w:w="0" w:type="dxa"/>
      </w:tblCellMar>
    </w:tblPr>
  </w:style>
  <w:style w:type="table" w:customStyle="1" w:styleId="affffc">
    <w:basedOn w:val="TableNormal"/>
    <w:tblPr>
      <w:tblStyleRowBandSize w:val="1"/>
      <w:tblStyleColBandSize w:val="1"/>
      <w:tblCellMar>
        <w:top w:w="100" w:type="dxa"/>
        <w:left w:w="0" w:type="dxa"/>
        <w:bottom w:w="100" w:type="dxa"/>
        <w:right w:w="0" w:type="dxa"/>
      </w:tblCellMar>
    </w:tblPr>
  </w:style>
  <w:style w:type="table" w:customStyle="1" w:styleId="affffd">
    <w:basedOn w:val="TableNormal"/>
    <w:tblPr>
      <w:tblStyleRowBandSize w:val="1"/>
      <w:tblStyleColBandSize w:val="1"/>
      <w:tblCellMar>
        <w:top w:w="100" w:type="dxa"/>
        <w:left w:w="0" w:type="dxa"/>
        <w:bottom w:w="100" w:type="dxa"/>
        <w:right w:w="0" w:type="dxa"/>
      </w:tblCellMar>
    </w:tblPr>
  </w:style>
  <w:style w:type="table" w:customStyle="1" w:styleId="affffe">
    <w:basedOn w:val="TableNormal"/>
    <w:tblPr>
      <w:tblStyleRowBandSize w:val="1"/>
      <w:tblStyleColBandSize w:val="1"/>
      <w:tblCellMar>
        <w:top w:w="100" w:type="dxa"/>
        <w:left w:w="0" w:type="dxa"/>
        <w:bottom w:w="100" w:type="dxa"/>
        <w:right w:w="0" w:type="dxa"/>
      </w:tblCellMar>
    </w:tblPr>
  </w:style>
  <w:style w:type="table" w:customStyle="1" w:styleId="afffff">
    <w:basedOn w:val="TableNormal"/>
    <w:tblPr>
      <w:tblStyleRowBandSize w:val="1"/>
      <w:tblStyleColBandSize w:val="1"/>
      <w:tblCellMar>
        <w:top w:w="100" w:type="dxa"/>
        <w:left w:w="0" w:type="dxa"/>
        <w:bottom w:w="100" w:type="dxa"/>
        <w:right w:w="0" w:type="dxa"/>
      </w:tblCellMar>
    </w:tblPr>
  </w:style>
  <w:style w:type="table" w:customStyle="1" w:styleId="afffff0">
    <w:basedOn w:val="TableNormal"/>
    <w:tblPr>
      <w:tblStyleRowBandSize w:val="1"/>
      <w:tblStyleColBandSize w:val="1"/>
      <w:tblCellMar>
        <w:top w:w="100" w:type="dxa"/>
        <w:left w:w="0" w:type="dxa"/>
        <w:bottom w:w="100" w:type="dxa"/>
        <w:right w:w="0" w:type="dxa"/>
      </w:tblCellMar>
    </w:tblPr>
  </w:style>
  <w:style w:type="table" w:customStyle="1" w:styleId="afffff1">
    <w:basedOn w:val="TableNormal"/>
    <w:tblPr>
      <w:tblStyleRowBandSize w:val="1"/>
      <w:tblStyleColBandSize w:val="1"/>
      <w:tblCellMar>
        <w:top w:w="100" w:type="dxa"/>
        <w:left w:w="0" w:type="dxa"/>
        <w:bottom w:w="100" w:type="dxa"/>
        <w:right w:w="0" w:type="dxa"/>
      </w:tblCellMar>
    </w:tblPr>
  </w:style>
  <w:style w:type="table" w:customStyle="1" w:styleId="afffff2">
    <w:basedOn w:val="TableNormal"/>
    <w:tblPr>
      <w:tblStyleRowBandSize w:val="1"/>
      <w:tblStyleColBandSize w:val="1"/>
      <w:tblCellMar>
        <w:top w:w="100" w:type="dxa"/>
        <w:left w:w="0" w:type="dxa"/>
        <w:bottom w:w="100" w:type="dxa"/>
        <w:right w:w="0" w:type="dxa"/>
      </w:tblCellMar>
    </w:tblPr>
  </w:style>
  <w:style w:type="table" w:customStyle="1" w:styleId="afffff3">
    <w:basedOn w:val="TableNormal"/>
    <w:tblPr>
      <w:tblStyleRowBandSize w:val="1"/>
      <w:tblStyleColBandSize w:val="1"/>
      <w:tblCellMar>
        <w:top w:w="100" w:type="dxa"/>
        <w:left w:w="0" w:type="dxa"/>
        <w:bottom w:w="100" w:type="dxa"/>
        <w:right w:w="0" w:type="dxa"/>
      </w:tblCellMar>
    </w:tblPr>
  </w:style>
  <w:style w:type="table" w:customStyle="1" w:styleId="afffff4">
    <w:basedOn w:val="TableNormal"/>
    <w:tblPr>
      <w:tblStyleRowBandSize w:val="1"/>
      <w:tblStyleColBandSize w:val="1"/>
      <w:tblCellMar>
        <w:top w:w="100" w:type="dxa"/>
        <w:left w:w="0" w:type="dxa"/>
        <w:bottom w:w="100" w:type="dxa"/>
        <w:right w:w="0" w:type="dxa"/>
      </w:tblCellMar>
    </w:tblPr>
  </w:style>
  <w:style w:type="table" w:customStyle="1" w:styleId="afffff5">
    <w:basedOn w:val="TableNormal"/>
    <w:tblPr>
      <w:tblStyleRowBandSize w:val="1"/>
      <w:tblStyleColBandSize w:val="1"/>
      <w:tblCellMar>
        <w:top w:w="100" w:type="dxa"/>
        <w:left w:w="0" w:type="dxa"/>
        <w:bottom w:w="100" w:type="dxa"/>
        <w:right w:w="0" w:type="dxa"/>
      </w:tblCellMar>
    </w:tblPr>
  </w:style>
  <w:style w:type="table" w:customStyle="1" w:styleId="afffff6">
    <w:basedOn w:val="TableNormal"/>
    <w:tblPr>
      <w:tblStyleRowBandSize w:val="1"/>
      <w:tblStyleColBandSize w:val="1"/>
      <w:tblCellMar>
        <w:top w:w="100" w:type="dxa"/>
        <w:left w:w="0" w:type="dxa"/>
        <w:bottom w:w="100" w:type="dxa"/>
        <w:right w:w="0" w:type="dxa"/>
      </w:tblCellMar>
    </w:tblPr>
  </w:style>
  <w:style w:type="table" w:customStyle="1" w:styleId="afffff7">
    <w:basedOn w:val="TableNormal"/>
    <w:tblPr>
      <w:tblStyleRowBandSize w:val="1"/>
      <w:tblStyleColBandSize w:val="1"/>
      <w:tblCellMar>
        <w:top w:w="100" w:type="dxa"/>
        <w:left w:w="0" w:type="dxa"/>
        <w:bottom w:w="100" w:type="dxa"/>
        <w:right w:w="0" w:type="dxa"/>
      </w:tblCellMar>
    </w:tblPr>
  </w:style>
  <w:style w:type="table" w:customStyle="1" w:styleId="afffff8">
    <w:basedOn w:val="TableNormal"/>
    <w:tblPr>
      <w:tblStyleRowBandSize w:val="1"/>
      <w:tblStyleColBandSize w:val="1"/>
      <w:tblCellMar>
        <w:top w:w="100" w:type="dxa"/>
        <w:left w:w="0" w:type="dxa"/>
        <w:bottom w:w="100" w:type="dxa"/>
        <w:right w:w="0" w:type="dxa"/>
      </w:tblCellMar>
    </w:tblPr>
  </w:style>
  <w:style w:type="table" w:customStyle="1" w:styleId="afffff9">
    <w:basedOn w:val="TableNormal"/>
    <w:tblPr>
      <w:tblStyleRowBandSize w:val="1"/>
      <w:tblStyleColBandSize w:val="1"/>
      <w:tblCellMar>
        <w:top w:w="100" w:type="dxa"/>
        <w:left w:w="0" w:type="dxa"/>
        <w:bottom w:w="100" w:type="dxa"/>
        <w:right w:w="0" w:type="dxa"/>
      </w:tblCellMar>
    </w:tblPr>
  </w:style>
  <w:style w:type="table" w:customStyle="1" w:styleId="afffffa">
    <w:basedOn w:val="TableNormal"/>
    <w:tblPr>
      <w:tblStyleRowBandSize w:val="1"/>
      <w:tblStyleColBandSize w:val="1"/>
      <w:tblCellMar>
        <w:top w:w="100" w:type="dxa"/>
        <w:left w:w="0" w:type="dxa"/>
        <w:bottom w:w="100" w:type="dxa"/>
        <w:right w:w="0" w:type="dxa"/>
      </w:tblCellMar>
    </w:tblPr>
  </w:style>
  <w:style w:type="table" w:customStyle="1" w:styleId="afffffb">
    <w:basedOn w:val="TableNormal"/>
    <w:tblPr>
      <w:tblStyleRowBandSize w:val="1"/>
      <w:tblStyleColBandSize w:val="1"/>
      <w:tblCellMar>
        <w:top w:w="100" w:type="dxa"/>
        <w:left w:w="0" w:type="dxa"/>
        <w:bottom w:w="100" w:type="dxa"/>
        <w:right w:w="0" w:type="dxa"/>
      </w:tblCellMar>
    </w:tblPr>
  </w:style>
  <w:style w:type="table" w:customStyle="1" w:styleId="afffffc">
    <w:basedOn w:val="TableNormal"/>
    <w:tblPr>
      <w:tblStyleRowBandSize w:val="1"/>
      <w:tblStyleColBandSize w:val="1"/>
      <w:tblCellMar>
        <w:top w:w="100" w:type="dxa"/>
        <w:left w:w="0" w:type="dxa"/>
        <w:bottom w:w="100" w:type="dxa"/>
        <w:right w:w="0" w:type="dxa"/>
      </w:tblCellMar>
    </w:tblPr>
  </w:style>
  <w:style w:type="table" w:customStyle="1" w:styleId="afffffd">
    <w:basedOn w:val="TableNormal"/>
    <w:tblPr>
      <w:tblStyleRowBandSize w:val="1"/>
      <w:tblStyleColBandSize w:val="1"/>
      <w:tblCellMar>
        <w:top w:w="100" w:type="dxa"/>
        <w:left w:w="0" w:type="dxa"/>
        <w:bottom w:w="100" w:type="dxa"/>
        <w:right w:w="0" w:type="dxa"/>
      </w:tblCellMar>
    </w:tblPr>
  </w:style>
  <w:style w:type="table" w:customStyle="1" w:styleId="afffffe">
    <w:basedOn w:val="TableNormal"/>
    <w:tblPr>
      <w:tblStyleRowBandSize w:val="1"/>
      <w:tblStyleColBandSize w:val="1"/>
      <w:tblCellMar>
        <w:top w:w="100" w:type="dxa"/>
        <w:left w:w="0" w:type="dxa"/>
        <w:bottom w:w="100" w:type="dxa"/>
        <w:right w:w="0" w:type="dxa"/>
      </w:tblCellMar>
    </w:tblPr>
  </w:style>
  <w:style w:type="table" w:customStyle="1" w:styleId="affffff">
    <w:basedOn w:val="TableNormal"/>
    <w:tblPr>
      <w:tblStyleRowBandSize w:val="1"/>
      <w:tblStyleColBandSize w:val="1"/>
      <w:tblCellMar>
        <w:top w:w="100" w:type="dxa"/>
        <w:left w:w="0" w:type="dxa"/>
        <w:bottom w:w="100" w:type="dxa"/>
        <w:right w:w="0" w:type="dxa"/>
      </w:tblCellMar>
    </w:tblPr>
  </w:style>
  <w:style w:type="table" w:customStyle="1" w:styleId="affffff0">
    <w:basedOn w:val="TableNormal"/>
    <w:tblPr>
      <w:tblStyleRowBandSize w:val="1"/>
      <w:tblStyleColBandSize w:val="1"/>
      <w:tblCellMar>
        <w:top w:w="100" w:type="dxa"/>
        <w:left w:w="0" w:type="dxa"/>
        <w:bottom w:w="100" w:type="dxa"/>
        <w:right w:w="0" w:type="dxa"/>
      </w:tblCellMar>
    </w:tblPr>
  </w:style>
  <w:style w:type="table" w:customStyle="1" w:styleId="affffff1">
    <w:basedOn w:val="TableNormal"/>
    <w:tblPr>
      <w:tblStyleRowBandSize w:val="1"/>
      <w:tblStyleColBandSize w:val="1"/>
      <w:tblCellMar>
        <w:top w:w="100" w:type="dxa"/>
        <w:left w:w="0" w:type="dxa"/>
        <w:bottom w:w="100" w:type="dxa"/>
        <w:right w:w="0" w:type="dxa"/>
      </w:tblCellMar>
    </w:tblPr>
  </w:style>
  <w:style w:type="table" w:customStyle="1" w:styleId="affffff2">
    <w:basedOn w:val="TableNormal"/>
    <w:tblPr>
      <w:tblStyleRowBandSize w:val="1"/>
      <w:tblStyleColBandSize w:val="1"/>
      <w:tblCellMar>
        <w:top w:w="100" w:type="dxa"/>
        <w:left w:w="0" w:type="dxa"/>
        <w:bottom w:w="100" w:type="dxa"/>
        <w:right w:w="0" w:type="dxa"/>
      </w:tblCellMar>
    </w:tblPr>
  </w:style>
  <w:style w:type="table" w:customStyle="1" w:styleId="affffff3">
    <w:basedOn w:val="TableNormal"/>
    <w:tblPr>
      <w:tblStyleRowBandSize w:val="1"/>
      <w:tblStyleColBandSize w:val="1"/>
      <w:tblCellMar>
        <w:top w:w="100" w:type="dxa"/>
        <w:left w:w="0" w:type="dxa"/>
        <w:bottom w:w="100" w:type="dxa"/>
        <w:right w:w="0" w:type="dxa"/>
      </w:tblCellMar>
    </w:tblPr>
  </w:style>
  <w:style w:type="paragraph" w:styleId="TOCHeading">
    <w:name w:val="TOC Heading"/>
    <w:basedOn w:val="Heading1"/>
    <w:next w:val="Normal"/>
    <w:uiPriority w:val="39"/>
    <w:unhideWhenUsed/>
    <w:qFormat/>
    <w:rsid w:val="00396B01"/>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E7454B"/>
    <w:pPr>
      <w:tabs>
        <w:tab w:val="left" w:pos="851"/>
        <w:tab w:val="right" w:leader="dot" w:pos="9320"/>
      </w:tabs>
      <w:spacing w:after="100"/>
      <w:ind w:left="220"/>
    </w:pPr>
  </w:style>
  <w:style w:type="paragraph" w:styleId="TOC1">
    <w:name w:val="toc 1"/>
    <w:basedOn w:val="Normal"/>
    <w:next w:val="Normal"/>
    <w:autoRedefine/>
    <w:uiPriority w:val="39"/>
    <w:unhideWhenUsed/>
    <w:rsid w:val="00396B01"/>
    <w:pPr>
      <w:spacing w:after="100"/>
    </w:pPr>
  </w:style>
  <w:style w:type="character" w:styleId="Hyperlink">
    <w:name w:val="Hyperlink"/>
    <w:basedOn w:val="DefaultParagraphFont"/>
    <w:uiPriority w:val="99"/>
    <w:unhideWhenUsed/>
    <w:rsid w:val="00396B01"/>
    <w:rPr>
      <w:color w:val="0000FF" w:themeColor="hyperlink"/>
      <w:u w:val="single"/>
    </w:rPr>
  </w:style>
  <w:style w:type="table" w:customStyle="1" w:styleId="affffff4">
    <w:basedOn w:val="TableNormal"/>
    <w:tblPr>
      <w:tblStyleRowBandSize w:val="1"/>
      <w:tblStyleColBandSize w:val="1"/>
      <w:tblCellMar>
        <w:top w:w="100" w:type="dxa"/>
        <w:left w:w="0" w:type="dxa"/>
        <w:bottom w:w="100" w:type="dxa"/>
        <w:right w:w="0" w:type="dxa"/>
      </w:tblCellMar>
    </w:tblPr>
  </w:style>
  <w:style w:type="table" w:customStyle="1" w:styleId="affffff5">
    <w:basedOn w:val="TableNormal"/>
    <w:tblPr>
      <w:tblStyleRowBandSize w:val="1"/>
      <w:tblStyleColBandSize w:val="1"/>
      <w:tblCellMar>
        <w:top w:w="100" w:type="dxa"/>
        <w:left w:w="0" w:type="dxa"/>
        <w:bottom w:w="100" w:type="dxa"/>
        <w:right w:w="0" w:type="dxa"/>
      </w:tblCellMar>
    </w:tblPr>
  </w:style>
  <w:style w:type="table" w:customStyle="1" w:styleId="affffff6">
    <w:basedOn w:val="TableNormal"/>
    <w:tblPr>
      <w:tblStyleRowBandSize w:val="1"/>
      <w:tblStyleColBandSize w:val="1"/>
      <w:tblCellMar>
        <w:top w:w="100" w:type="dxa"/>
        <w:left w:w="0" w:type="dxa"/>
        <w:bottom w:w="100" w:type="dxa"/>
        <w:right w:w="0" w:type="dxa"/>
      </w:tblCellMar>
    </w:tblPr>
  </w:style>
  <w:style w:type="table" w:customStyle="1" w:styleId="affffff7">
    <w:basedOn w:val="TableNormal"/>
    <w:tblPr>
      <w:tblStyleRowBandSize w:val="1"/>
      <w:tblStyleColBandSize w:val="1"/>
      <w:tblCellMar>
        <w:top w:w="100" w:type="dxa"/>
        <w:left w:w="0" w:type="dxa"/>
        <w:bottom w:w="100" w:type="dxa"/>
        <w:right w:w="0" w:type="dxa"/>
      </w:tblCellMar>
    </w:tblPr>
  </w:style>
  <w:style w:type="table" w:customStyle="1" w:styleId="affffff8">
    <w:basedOn w:val="TableNormal"/>
    <w:tblPr>
      <w:tblStyleRowBandSize w:val="1"/>
      <w:tblStyleColBandSize w:val="1"/>
      <w:tblCellMar>
        <w:top w:w="100" w:type="dxa"/>
        <w:left w:w="0" w:type="dxa"/>
        <w:bottom w:w="100" w:type="dxa"/>
        <w:right w:w="0" w:type="dxa"/>
      </w:tblCellMar>
    </w:tblPr>
  </w:style>
  <w:style w:type="table" w:customStyle="1" w:styleId="affffff9">
    <w:basedOn w:val="TableNormal"/>
    <w:tblPr>
      <w:tblStyleRowBandSize w:val="1"/>
      <w:tblStyleColBandSize w:val="1"/>
      <w:tblCellMar>
        <w:top w:w="100" w:type="dxa"/>
        <w:left w:w="0" w:type="dxa"/>
        <w:bottom w:w="100" w:type="dxa"/>
        <w:right w:w="0" w:type="dxa"/>
      </w:tblCellMar>
    </w:tblPr>
  </w:style>
  <w:style w:type="table" w:customStyle="1" w:styleId="affffffa">
    <w:basedOn w:val="TableNormal"/>
    <w:tblPr>
      <w:tblStyleRowBandSize w:val="1"/>
      <w:tblStyleColBandSize w:val="1"/>
      <w:tblCellMar>
        <w:top w:w="100" w:type="dxa"/>
        <w:left w:w="0" w:type="dxa"/>
        <w:bottom w:w="100" w:type="dxa"/>
        <w:right w:w="0" w:type="dxa"/>
      </w:tblCellMar>
    </w:tblPr>
  </w:style>
  <w:style w:type="table" w:customStyle="1" w:styleId="affffffb">
    <w:basedOn w:val="TableNormal"/>
    <w:tblPr>
      <w:tblStyleRowBandSize w:val="1"/>
      <w:tblStyleColBandSize w:val="1"/>
      <w:tblCellMar>
        <w:top w:w="100" w:type="dxa"/>
        <w:left w:w="0" w:type="dxa"/>
        <w:bottom w:w="100" w:type="dxa"/>
        <w:right w:w="0" w:type="dxa"/>
      </w:tblCellMar>
    </w:tblPr>
  </w:style>
  <w:style w:type="table" w:customStyle="1" w:styleId="affffffc">
    <w:basedOn w:val="TableNormal"/>
    <w:tblPr>
      <w:tblStyleRowBandSize w:val="1"/>
      <w:tblStyleColBandSize w:val="1"/>
      <w:tblCellMar>
        <w:top w:w="100" w:type="dxa"/>
        <w:left w:w="0" w:type="dxa"/>
        <w:bottom w:w="100" w:type="dxa"/>
        <w:right w:w="0" w:type="dxa"/>
      </w:tblCellMar>
    </w:tblPr>
  </w:style>
  <w:style w:type="table" w:customStyle="1" w:styleId="affffffd">
    <w:basedOn w:val="TableNormal"/>
    <w:tblPr>
      <w:tblStyleRowBandSize w:val="1"/>
      <w:tblStyleColBandSize w:val="1"/>
      <w:tblCellMar>
        <w:top w:w="100" w:type="dxa"/>
        <w:left w:w="0" w:type="dxa"/>
        <w:bottom w:w="100" w:type="dxa"/>
        <w:right w:w="0" w:type="dxa"/>
      </w:tblCellMar>
    </w:tblPr>
  </w:style>
  <w:style w:type="table" w:customStyle="1" w:styleId="affffffe">
    <w:basedOn w:val="TableNormal"/>
    <w:tblPr>
      <w:tblStyleRowBandSize w:val="1"/>
      <w:tblStyleColBandSize w:val="1"/>
      <w:tblCellMar>
        <w:top w:w="100" w:type="dxa"/>
        <w:left w:w="0" w:type="dxa"/>
        <w:bottom w:w="100" w:type="dxa"/>
        <w:right w:w="0" w:type="dxa"/>
      </w:tblCellMar>
    </w:tblPr>
  </w:style>
  <w:style w:type="table" w:customStyle="1" w:styleId="afffffff">
    <w:basedOn w:val="TableNormal"/>
    <w:tblPr>
      <w:tblStyleRowBandSize w:val="1"/>
      <w:tblStyleColBandSize w:val="1"/>
      <w:tblCellMar>
        <w:top w:w="100" w:type="dxa"/>
        <w:left w:w="0" w:type="dxa"/>
        <w:bottom w:w="100" w:type="dxa"/>
        <w:right w:w="0" w:type="dxa"/>
      </w:tblCellMar>
    </w:tblPr>
  </w:style>
  <w:style w:type="table" w:customStyle="1" w:styleId="afffffff0">
    <w:basedOn w:val="TableNormal"/>
    <w:tblPr>
      <w:tblStyleRowBandSize w:val="1"/>
      <w:tblStyleColBandSize w:val="1"/>
      <w:tblCellMar>
        <w:top w:w="100" w:type="dxa"/>
        <w:left w:w="0" w:type="dxa"/>
        <w:bottom w:w="100" w:type="dxa"/>
        <w:right w:w="0" w:type="dxa"/>
      </w:tblCellMar>
    </w:tblPr>
  </w:style>
  <w:style w:type="table" w:customStyle="1" w:styleId="afffffff1">
    <w:basedOn w:val="TableNormal"/>
    <w:tblPr>
      <w:tblStyleRowBandSize w:val="1"/>
      <w:tblStyleColBandSize w:val="1"/>
      <w:tblCellMar>
        <w:top w:w="100" w:type="dxa"/>
        <w:left w:w="0" w:type="dxa"/>
        <w:bottom w:w="100" w:type="dxa"/>
        <w:right w:w="0" w:type="dxa"/>
      </w:tblCellMar>
    </w:tblPr>
  </w:style>
  <w:style w:type="table" w:customStyle="1" w:styleId="afffffff2">
    <w:basedOn w:val="TableNormal"/>
    <w:tblPr>
      <w:tblStyleRowBandSize w:val="1"/>
      <w:tblStyleColBandSize w:val="1"/>
      <w:tblCellMar>
        <w:top w:w="100" w:type="dxa"/>
        <w:left w:w="0" w:type="dxa"/>
        <w:bottom w:w="100" w:type="dxa"/>
        <w:right w:w="0" w:type="dxa"/>
      </w:tblCellMar>
    </w:tblPr>
  </w:style>
  <w:style w:type="table" w:customStyle="1" w:styleId="afffffff3">
    <w:basedOn w:val="TableNormal"/>
    <w:tblPr>
      <w:tblStyleRowBandSize w:val="1"/>
      <w:tblStyleColBandSize w:val="1"/>
      <w:tblCellMar>
        <w:top w:w="100" w:type="dxa"/>
        <w:left w:w="0" w:type="dxa"/>
        <w:bottom w:w="100" w:type="dxa"/>
        <w:right w:w="0" w:type="dxa"/>
      </w:tblCellMar>
    </w:tblPr>
  </w:style>
  <w:style w:type="table" w:customStyle="1" w:styleId="afffffff4">
    <w:basedOn w:val="TableNormal"/>
    <w:tblPr>
      <w:tblStyleRowBandSize w:val="1"/>
      <w:tblStyleColBandSize w:val="1"/>
      <w:tblCellMar>
        <w:top w:w="100" w:type="dxa"/>
        <w:left w:w="0" w:type="dxa"/>
        <w:bottom w:w="100" w:type="dxa"/>
        <w:right w:w="0" w:type="dxa"/>
      </w:tblCellMar>
    </w:tblPr>
  </w:style>
  <w:style w:type="table" w:customStyle="1" w:styleId="afffffff5">
    <w:basedOn w:val="TableNormal"/>
    <w:tblPr>
      <w:tblStyleRowBandSize w:val="1"/>
      <w:tblStyleColBandSize w:val="1"/>
      <w:tblCellMar>
        <w:top w:w="100" w:type="dxa"/>
        <w:left w:w="0" w:type="dxa"/>
        <w:bottom w:w="100" w:type="dxa"/>
        <w:right w:w="0" w:type="dxa"/>
      </w:tblCellMar>
    </w:tblPr>
  </w:style>
  <w:style w:type="table" w:customStyle="1" w:styleId="afffffff6">
    <w:basedOn w:val="TableNormal"/>
    <w:tblPr>
      <w:tblStyleRowBandSize w:val="1"/>
      <w:tblStyleColBandSize w:val="1"/>
      <w:tblCellMar>
        <w:top w:w="100" w:type="dxa"/>
        <w:left w:w="0" w:type="dxa"/>
        <w:bottom w:w="100" w:type="dxa"/>
        <w:right w:w="0" w:type="dxa"/>
      </w:tblCellMar>
    </w:tblPr>
  </w:style>
  <w:style w:type="table" w:customStyle="1" w:styleId="afffffff7">
    <w:basedOn w:val="TableNormal"/>
    <w:tblPr>
      <w:tblStyleRowBandSize w:val="1"/>
      <w:tblStyleColBandSize w:val="1"/>
      <w:tblCellMar>
        <w:top w:w="100" w:type="dxa"/>
        <w:left w:w="0" w:type="dxa"/>
        <w:bottom w:w="100" w:type="dxa"/>
        <w:right w:w="0" w:type="dxa"/>
      </w:tblCellMar>
    </w:tblPr>
  </w:style>
  <w:style w:type="table" w:customStyle="1" w:styleId="afffffff8">
    <w:basedOn w:val="TableNormal"/>
    <w:tblPr>
      <w:tblStyleRowBandSize w:val="1"/>
      <w:tblStyleColBandSize w:val="1"/>
      <w:tblCellMar>
        <w:top w:w="100" w:type="dxa"/>
        <w:left w:w="0" w:type="dxa"/>
        <w:bottom w:w="100" w:type="dxa"/>
        <w:right w:w="0" w:type="dxa"/>
      </w:tblCellMar>
    </w:tblPr>
  </w:style>
  <w:style w:type="table" w:customStyle="1" w:styleId="afffffff9">
    <w:basedOn w:val="TableNormal"/>
    <w:tblPr>
      <w:tblStyleRowBandSize w:val="1"/>
      <w:tblStyleColBandSize w:val="1"/>
      <w:tblCellMar>
        <w:top w:w="100" w:type="dxa"/>
        <w:left w:w="0" w:type="dxa"/>
        <w:bottom w:w="100" w:type="dxa"/>
        <w:right w:w="0" w:type="dxa"/>
      </w:tblCellMar>
    </w:tblPr>
  </w:style>
  <w:style w:type="table" w:customStyle="1" w:styleId="afffffffa">
    <w:basedOn w:val="TableNormal"/>
    <w:tblPr>
      <w:tblStyleRowBandSize w:val="1"/>
      <w:tblStyleColBandSize w:val="1"/>
      <w:tblCellMar>
        <w:top w:w="100" w:type="dxa"/>
        <w:left w:w="0" w:type="dxa"/>
        <w:bottom w:w="100" w:type="dxa"/>
        <w:right w:w="0" w:type="dxa"/>
      </w:tblCellMar>
    </w:tblPr>
  </w:style>
  <w:style w:type="table" w:customStyle="1" w:styleId="afffffffb">
    <w:basedOn w:val="TableNormal"/>
    <w:tblPr>
      <w:tblStyleRowBandSize w:val="1"/>
      <w:tblStyleColBandSize w:val="1"/>
      <w:tblCellMar>
        <w:top w:w="100" w:type="dxa"/>
        <w:left w:w="0" w:type="dxa"/>
        <w:bottom w:w="100" w:type="dxa"/>
        <w:right w:w="0" w:type="dxa"/>
      </w:tblCellMar>
    </w:tblPr>
  </w:style>
  <w:style w:type="table" w:customStyle="1" w:styleId="afffffffc">
    <w:basedOn w:val="TableNormal"/>
    <w:tblPr>
      <w:tblStyleRowBandSize w:val="1"/>
      <w:tblStyleColBandSize w:val="1"/>
      <w:tblCellMar>
        <w:top w:w="100" w:type="dxa"/>
        <w:left w:w="0" w:type="dxa"/>
        <w:bottom w:w="100" w:type="dxa"/>
        <w:right w:w="0" w:type="dxa"/>
      </w:tblCellMar>
    </w:tblPr>
  </w:style>
  <w:style w:type="table" w:customStyle="1" w:styleId="afffffffd">
    <w:basedOn w:val="TableNormal"/>
    <w:tblPr>
      <w:tblStyleRowBandSize w:val="1"/>
      <w:tblStyleColBandSize w:val="1"/>
      <w:tblCellMar>
        <w:top w:w="100" w:type="dxa"/>
        <w:left w:w="0" w:type="dxa"/>
        <w:bottom w:w="100" w:type="dxa"/>
        <w:right w:w="0" w:type="dxa"/>
      </w:tblCellMar>
    </w:tblPr>
  </w:style>
  <w:style w:type="table" w:customStyle="1" w:styleId="afffffffe">
    <w:basedOn w:val="TableNormal"/>
    <w:tblPr>
      <w:tblStyleRowBandSize w:val="1"/>
      <w:tblStyleColBandSize w:val="1"/>
      <w:tblCellMar>
        <w:top w:w="100" w:type="dxa"/>
        <w:left w:w="0" w:type="dxa"/>
        <w:bottom w:w="100" w:type="dxa"/>
        <w:right w:w="0" w:type="dxa"/>
      </w:tblCellMar>
    </w:tblPr>
  </w:style>
  <w:style w:type="table" w:customStyle="1" w:styleId="affffffff">
    <w:basedOn w:val="TableNormal"/>
    <w:tblPr>
      <w:tblStyleRowBandSize w:val="1"/>
      <w:tblStyleColBandSize w:val="1"/>
      <w:tblCellMar>
        <w:top w:w="100" w:type="dxa"/>
        <w:left w:w="0" w:type="dxa"/>
        <w:bottom w:w="100" w:type="dxa"/>
        <w:right w:w="0" w:type="dxa"/>
      </w:tblCellMar>
    </w:tblPr>
  </w:style>
  <w:style w:type="table" w:customStyle="1" w:styleId="affffffff0">
    <w:basedOn w:val="TableNormal"/>
    <w:tblPr>
      <w:tblStyleRowBandSize w:val="1"/>
      <w:tblStyleColBandSize w:val="1"/>
      <w:tblCellMar>
        <w:top w:w="100" w:type="dxa"/>
        <w:left w:w="0" w:type="dxa"/>
        <w:bottom w:w="100" w:type="dxa"/>
        <w:right w:w="0" w:type="dxa"/>
      </w:tblCellMar>
    </w:tblPr>
  </w:style>
  <w:style w:type="table" w:customStyle="1" w:styleId="affffffff1">
    <w:basedOn w:val="TableNormal"/>
    <w:tblPr>
      <w:tblStyleRowBandSize w:val="1"/>
      <w:tblStyleColBandSize w:val="1"/>
      <w:tblCellMar>
        <w:top w:w="100" w:type="dxa"/>
        <w:left w:w="0" w:type="dxa"/>
        <w:bottom w:w="100" w:type="dxa"/>
        <w:right w:w="0" w:type="dxa"/>
      </w:tblCellMar>
    </w:tblPr>
  </w:style>
  <w:style w:type="table" w:customStyle="1" w:styleId="affffffff2">
    <w:basedOn w:val="TableNormal"/>
    <w:tblPr>
      <w:tblStyleRowBandSize w:val="1"/>
      <w:tblStyleColBandSize w:val="1"/>
      <w:tblCellMar>
        <w:top w:w="100" w:type="dxa"/>
        <w:left w:w="0" w:type="dxa"/>
        <w:bottom w:w="100" w:type="dxa"/>
        <w:right w:w="0" w:type="dxa"/>
      </w:tblCellMar>
    </w:tblPr>
  </w:style>
  <w:style w:type="table" w:customStyle="1" w:styleId="affffffff3">
    <w:basedOn w:val="TableNormal"/>
    <w:tblPr>
      <w:tblStyleRowBandSize w:val="1"/>
      <w:tblStyleColBandSize w:val="1"/>
      <w:tblCellMar>
        <w:top w:w="100" w:type="dxa"/>
        <w:left w:w="0" w:type="dxa"/>
        <w:bottom w:w="100" w:type="dxa"/>
        <w:right w:w="0" w:type="dxa"/>
      </w:tblCellMar>
    </w:tblPr>
  </w:style>
  <w:style w:type="table" w:customStyle="1" w:styleId="affffffff4">
    <w:basedOn w:val="TableNormal"/>
    <w:tblPr>
      <w:tblStyleRowBandSize w:val="1"/>
      <w:tblStyleColBandSize w:val="1"/>
      <w:tblCellMar>
        <w:top w:w="100" w:type="dxa"/>
        <w:left w:w="0" w:type="dxa"/>
        <w:bottom w:w="100" w:type="dxa"/>
        <w:right w:w="0" w:type="dxa"/>
      </w:tblCellMar>
    </w:tblPr>
  </w:style>
  <w:style w:type="table" w:customStyle="1" w:styleId="affffffff5">
    <w:basedOn w:val="TableNormal"/>
    <w:tblPr>
      <w:tblStyleRowBandSize w:val="1"/>
      <w:tblStyleColBandSize w:val="1"/>
      <w:tblCellMar>
        <w:top w:w="100" w:type="dxa"/>
        <w:left w:w="0" w:type="dxa"/>
        <w:bottom w:w="100" w:type="dxa"/>
        <w:right w:w="0" w:type="dxa"/>
      </w:tblCellMar>
    </w:tblPr>
  </w:style>
  <w:style w:type="table" w:customStyle="1" w:styleId="affffffff6">
    <w:basedOn w:val="TableNormal"/>
    <w:tblPr>
      <w:tblStyleRowBandSize w:val="1"/>
      <w:tblStyleColBandSize w:val="1"/>
      <w:tblCellMar>
        <w:top w:w="100" w:type="dxa"/>
        <w:left w:w="0" w:type="dxa"/>
        <w:bottom w:w="100" w:type="dxa"/>
        <w:right w:w="0" w:type="dxa"/>
      </w:tblCellMar>
    </w:tblPr>
  </w:style>
  <w:style w:type="table" w:customStyle="1" w:styleId="affffffff7">
    <w:basedOn w:val="TableNormal"/>
    <w:tblPr>
      <w:tblStyleRowBandSize w:val="1"/>
      <w:tblStyleColBandSize w:val="1"/>
      <w:tblCellMar>
        <w:top w:w="100" w:type="dxa"/>
        <w:left w:w="0" w:type="dxa"/>
        <w:bottom w:w="100" w:type="dxa"/>
        <w:right w:w="0" w:type="dxa"/>
      </w:tblCellMar>
    </w:tblPr>
  </w:style>
  <w:style w:type="table" w:customStyle="1" w:styleId="affffffff8">
    <w:basedOn w:val="TableNormal"/>
    <w:tblPr>
      <w:tblStyleRowBandSize w:val="1"/>
      <w:tblStyleColBandSize w:val="1"/>
      <w:tblCellMar>
        <w:top w:w="100" w:type="dxa"/>
        <w:left w:w="0" w:type="dxa"/>
        <w:bottom w:w="100" w:type="dxa"/>
        <w:right w:w="0" w:type="dxa"/>
      </w:tblCellMar>
    </w:tblPr>
  </w:style>
  <w:style w:type="table" w:customStyle="1" w:styleId="affffffff9">
    <w:basedOn w:val="TableNormal"/>
    <w:tblPr>
      <w:tblStyleRowBandSize w:val="1"/>
      <w:tblStyleColBandSize w:val="1"/>
      <w:tblCellMar>
        <w:top w:w="100" w:type="dxa"/>
        <w:left w:w="0" w:type="dxa"/>
        <w:bottom w:w="100" w:type="dxa"/>
        <w:right w:w="0" w:type="dxa"/>
      </w:tblCellMar>
    </w:tblPr>
  </w:style>
  <w:style w:type="table" w:customStyle="1" w:styleId="affffffffa">
    <w:basedOn w:val="TableNormal"/>
    <w:tblPr>
      <w:tblStyleRowBandSize w:val="1"/>
      <w:tblStyleColBandSize w:val="1"/>
      <w:tblCellMar>
        <w:top w:w="100" w:type="dxa"/>
        <w:left w:w="0" w:type="dxa"/>
        <w:bottom w:w="100" w:type="dxa"/>
        <w:right w:w="0" w:type="dxa"/>
      </w:tblCellMar>
    </w:tblPr>
  </w:style>
  <w:style w:type="table" w:customStyle="1" w:styleId="affffffffb">
    <w:basedOn w:val="TableNormal"/>
    <w:tblPr>
      <w:tblStyleRowBandSize w:val="1"/>
      <w:tblStyleColBandSize w:val="1"/>
      <w:tblCellMar>
        <w:top w:w="100" w:type="dxa"/>
        <w:left w:w="0" w:type="dxa"/>
        <w:bottom w:w="100" w:type="dxa"/>
        <w:right w:w="0" w:type="dxa"/>
      </w:tblCellMar>
    </w:tblPr>
  </w:style>
  <w:style w:type="table" w:customStyle="1" w:styleId="affffffffc">
    <w:basedOn w:val="TableNormal"/>
    <w:tblPr>
      <w:tblStyleRowBandSize w:val="1"/>
      <w:tblStyleColBandSize w:val="1"/>
      <w:tblCellMar>
        <w:top w:w="100" w:type="dxa"/>
        <w:left w:w="0" w:type="dxa"/>
        <w:bottom w:w="100" w:type="dxa"/>
        <w:right w:w="0" w:type="dxa"/>
      </w:tblCellMar>
    </w:tblPr>
  </w:style>
  <w:style w:type="table" w:customStyle="1" w:styleId="affffffffd">
    <w:basedOn w:val="TableNormal"/>
    <w:tblPr>
      <w:tblStyleRowBandSize w:val="1"/>
      <w:tblStyleColBandSize w:val="1"/>
      <w:tblCellMar>
        <w:top w:w="100" w:type="dxa"/>
        <w:left w:w="0" w:type="dxa"/>
        <w:bottom w:w="100" w:type="dxa"/>
        <w:right w:w="0" w:type="dxa"/>
      </w:tblCellMar>
    </w:tblPr>
  </w:style>
  <w:style w:type="table" w:customStyle="1" w:styleId="affffffffe">
    <w:basedOn w:val="TableNormal"/>
    <w:tblPr>
      <w:tblStyleRowBandSize w:val="1"/>
      <w:tblStyleColBandSize w:val="1"/>
      <w:tblCellMar>
        <w:top w:w="100" w:type="dxa"/>
        <w:left w:w="0" w:type="dxa"/>
        <w:bottom w:w="100" w:type="dxa"/>
        <w:right w:w="0" w:type="dxa"/>
      </w:tblCellMar>
    </w:tblPr>
  </w:style>
  <w:style w:type="table" w:customStyle="1" w:styleId="afffffffff">
    <w:basedOn w:val="TableNormal"/>
    <w:tblPr>
      <w:tblStyleRowBandSize w:val="1"/>
      <w:tblStyleColBandSize w:val="1"/>
      <w:tblCellMar>
        <w:top w:w="100" w:type="dxa"/>
        <w:left w:w="0" w:type="dxa"/>
        <w:bottom w:w="100" w:type="dxa"/>
        <w:right w:w="0" w:type="dxa"/>
      </w:tblCellMar>
    </w:tblPr>
  </w:style>
  <w:style w:type="table" w:customStyle="1" w:styleId="afffffffff0">
    <w:basedOn w:val="TableNormal"/>
    <w:tblPr>
      <w:tblStyleRowBandSize w:val="1"/>
      <w:tblStyleColBandSize w:val="1"/>
      <w:tblCellMar>
        <w:top w:w="100" w:type="dxa"/>
        <w:left w:w="0" w:type="dxa"/>
        <w:bottom w:w="100" w:type="dxa"/>
        <w:right w:w="0" w:type="dxa"/>
      </w:tblCellMar>
    </w:tblPr>
  </w:style>
  <w:style w:type="table" w:customStyle="1" w:styleId="afffffffff1">
    <w:basedOn w:val="TableNormal"/>
    <w:tblPr>
      <w:tblStyleRowBandSize w:val="1"/>
      <w:tblStyleColBandSize w:val="1"/>
      <w:tblCellMar>
        <w:top w:w="100" w:type="dxa"/>
        <w:left w:w="0" w:type="dxa"/>
        <w:bottom w:w="100" w:type="dxa"/>
        <w:right w:w="0" w:type="dxa"/>
      </w:tblCellMar>
    </w:tblPr>
  </w:style>
  <w:style w:type="table" w:customStyle="1" w:styleId="afffffffff2">
    <w:basedOn w:val="TableNormal"/>
    <w:tblPr>
      <w:tblStyleRowBandSize w:val="1"/>
      <w:tblStyleColBandSize w:val="1"/>
      <w:tblCellMar>
        <w:top w:w="100" w:type="dxa"/>
        <w:left w:w="0" w:type="dxa"/>
        <w:bottom w:w="100" w:type="dxa"/>
        <w:right w:w="0" w:type="dxa"/>
      </w:tblCellMar>
    </w:tblPr>
  </w:style>
  <w:style w:type="table" w:customStyle="1" w:styleId="afffffffff3">
    <w:basedOn w:val="TableNormal"/>
    <w:tblPr>
      <w:tblStyleRowBandSize w:val="1"/>
      <w:tblStyleColBandSize w:val="1"/>
      <w:tblCellMar>
        <w:top w:w="100" w:type="dxa"/>
        <w:left w:w="0" w:type="dxa"/>
        <w:bottom w:w="100" w:type="dxa"/>
        <w:right w:w="0" w:type="dxa"/>
      </w:tblCellMar>
    </w:tblPr>
  </w:style>
  <w:style w:type="table" w:customStyle="1" w:styleId="afffffffff4">
    <w:basedOn w:val="TableNormal"/>
    <w:tblPr>
      <w:tblStyleRowBandSize w:val="1"/>
      <w:tblStyleColBandSize w:val="1"/>
      <w:tblCellMar>
        <w:top w:w="100" w:type="dxa"/>
        <w:left w:w="0" w:type="dxa"/>
        <w:bottom w:w="100" w:type="dxa"/>
        <w:right w:w="0" w:type="dxa"/>
      </w:tblCellMar>
    </w:tblPr>
  </w:style>
  <w:style w:type="table" w:customStyle="1" w:styleId="afffffffff5">
    <w:basedOn w:val="TableNormal"/>
    <w:tblPr>
      <w:tblStyleRowBandSize w:val="1"/>
      <w:tblStyleColBandSize w:val="1"/>
      <w:tblCellMar>
        <w:top w:w="100" w:type="dxa"/>
        <w:left w:w="0" w:type="dxa"/>
        <w:bottom w:w="100" w:type="dxa"/>
        <w:right w:w="0" w:type="dxa"/>
      </w:tblCellMar>
    </w:tblPr>
  </w:style>
  <w:style w:type="table" w:customStyle="1" w:styleId="afffffffff6">
    <w:basedOn w:val="TableNormal"/>
    <w:tblPr>
      <w:tblStyleRowBandSize w:val="1"/>
      <w:tblStyleColBandSize w:val="1"/>
      <w:tblCellMar>
        <w:top w:w="100" w:type="dxa"/>
        <w:left w:w="0" w:type="dxa"/>
        <w:bottom w:w="100" w:type="dxa"/>
        <w:right w:w="0" w:type="dxa"/>
      </w:tblCellMar>
    </w:tblPr>
  </w:style>
  <w:style w:type="table" w:customStyle="1" w:styleId="afffffffff7">
    <w:basedOn w:val="TableNormal"/>
    <w:tblPr>
      <w:tblStyleRowBandSize w:val="1"/>
      <w:tblStyleColBandSize w:val="1"/>
      <w:tblCellMar>
        <w:top w:w="100" w:type="dxa"/>
        <w:left w:w="0" w:type="dxa"/>
        <w:bottom w:w="100" w:type="dxa"/>
        <w:right w:w="0" w:type="dxa"/>
      </w:tblCellMar>
    </w:tblPr>
  </w:style>
  <w:style w:type="table" w:customStyle="1" w:styleId="afffffffff8">
    <w:basedOn w:val="TableNormal"/>
    <w:tblPr>
      <w:tblStyleRowBandSize w:val="1"/>
      <w:tblStyleColBandSize w:val="1"/>
      <w:tblCellMar>
        <w:top w:w="100" w:type="dxa"/>
        <w:left w:w="0" w:type="dxa"/>
        <w:bottom w:w="100" w:type="dxa"/>
        <w:right w:w="0" w:type="dxa"/>
      </w:tblCellMar>
    </w:tblPr>
  </w:style>
  <w:style w:type="table" w:customStyle="1" w:styleId="afffffffff9">
    <w:basedOn w:val="TableNormal"/>
    <w:tblPr>
      <w:tblStyleRowBandSize w:val="1"/>
      <w:tblStyleColBandSize w:val="1"/>
      <w:tblCellMar>
        <w:top w:w="100" w:type="dxa"/>
        <w:left w:w="0" w:type="dxa"/>
        <w:bottom w:w="100" w:type="dxa"/>
        <w:right w:w="0" w:type="dxa"/>
      </w:tblCellMar>
    </w:tblPr>
  </w:style>
  <w:style w:type="table" w:customStyle="1" w:styleId="afffffffffa">
    <w:basedOn w:val="TableNormal"/>
    <w:tblPr>
      <w:tblStyleRowBandSize w:val="1"/>
      <w:tblStyleColBandSize w:val="1"/>
      <w:tblCellMar>
        <w:top w:w="100" w:type="dxa"/>
        <w:left w:w="0" w:type="dxa"/>
        <w:bottom w:w="100" w:type="dxa"/>
        <w:right w:w="0" w:type="dxa"/>
      </w:tblCellMar>
    </w:tblPr>
  </w:style>
  <w:style w:type="table" w:customStyle="1" w:styleId="afffffffffb">
    <w:basedOn w:val="TableNormal"/>
    <w:tblPr>
      <w:tblStyleRowBandSize w:val="1"/>
      <w:tblStyleColBandSize w:val="1"/>
      <w:tblCellMar>
        <w:top w:w="100" w:type="dxa"/>
        <w:left w:w="0" w:type="dxa"/>
        <w:bottom w:w="100" w:type="dxa"/>
        <w:right w:w="0" w:type="dxa"/>
      </w:tblCellMar>
    </w:tblPr>
  </w:style>
  <w:style w:type="table" w:customStyle="1" w:styleId="afffffffffc">
    <w:basedOn w:val="TableNormal"/>
    <w:tblPr>
      <w:tblStyleRowBandSize w:val="1"/>
      <w:tblStyleColBandSize w:val="1"/>
      <w:tblCellMar>
        <w:top w:w="100" w:type="dxa"/>
        <w:left w:w="0" w:type="dxa"/>
        <w:bottom w:w="100" w:type="dxa"/>
        <w:right w:w="0" w:type="dxa"/>
      </w:tblCellMar>
    </w:tblPr>
  </w:style>
  <w:style w:type="table" w:customStyle="1" w:styleId="afffffffffd">
    <w:basedOn w:val="TableNormal"/>
    <w:tblPr>
      <w:tblStyleRowBandSize w:val="1"/>
      <w:tblStyleColBandSize w:val="1"/>
      <w:tblCellMar>
        <w:top w:w="100" w:type="dxa"/>
        <w:left w:w="0" w:type="dxa"/>
        <w:bottom w:w="100" w:type="dxa"/>
        <w:right w:w="0" w:type="dxa"/>
      </w:tblCellMar>
    </w:tblPr>
  </w:style>
  <w:style w:type="table" w:customStyle="1" w:styleId="afffffffffe">
    <w:basedOn w:val="TableNormal"/>
    <w:tblPr>
      <w:tblStyleRowBandSize w:val="1"/>
      <w:tblStyleColBandSize w:val="1"/>
      <w:tblCellMar>
        <w:top w:w="100" w:type="dxa"/>
        <w:left w:w="0" w:type="dxa"/>
        <w:bottom w:w="100" w:type="dxa"/>
        <w:right w:w="0" w:type="dxa"/>
      </w:tblCellMar>
    </w:tblPr>
  </w:style>
  <w:style w:type="table" w:customStyle="1" w:styleId="affffffffff">
    <w:basedOn w:val="TableNormal"/>
    <w:tblPr>
      <w:tblStyleRowBandSize w:val="1"/>
      <w:tblStyleColBandSize w:val="1"/>
      <w:tblCellMar>
        <w:top w:w="100" w:type="dxa"/>
        <w:left w:w="0" w:type="dxa"/>
        <w:bottom w:w="100" w:type="dxa"/>
        <w:right w:w="0" w:type="dxa"/>
      </w:tblCellMar>
    </w:tblPr>
  </w:style>
  <w:style w:type="table" w:customStyle="1" w:styleId="affffffffff0">
    <w:basedOn w:val="TableNormal"/>
    <w:tblPr>
      <w:tblStyleRowBandSize w:val="1"/>
      <w:tblStyleColBandSize w:val="1"/>
      <w:tblCellMar>
        <w:top w:w="100" w:type="dxa"/>
        <w:left w:w="0" w:type="dxa"/>
        <w:bottom w:w="100" w:type="dxa"/>
        <w:right w:w="0" w:type="dxa"/>
      </w:tblCellMar>
    </w:tblPr>
  </w:style>
  <w:style w:type="table" w:customStyle="1" w:styleId="affffffffff1">
    <w:basedOn w:val="TableNormal"/>
    <w:tblPr>
      <w:tblStyleRowBandSize w:val="1"/>
      <w:tblStyleColBandSize w:val="1"/>
      <w:tblCellMar>
        <w:top w:w="100" w:type="dxa"/>
        <w:left w:w="0" w:type="dxa"/>
        <w:bottom w:w="100" w:type="dxa"/>
        <w:right w:w="0" w:type="dxa"/>
      </w:tblCellMar>
    </w:tblPr>
  </w:style>
  <w:style w:type="table" w:customStyle="1" w:styleId="affffffffff2">
    <w:basedOn w:val="TableNormal"/>
    <w:tblPr>
      <w:tblStyleRowBandSize w:val="1"/>
      <w:tblStyleColBandSize w:val="1"/>
      <w:tblCellMar>
        <w:top w:w="100" w:type="dxa"/>
        <w:left w:w="0" w:type="dxa"/>
        <w:bottom w:w="100" w:type="dxa"/>
        <w:right w:w="0" w:type="dxa"/>
      </w:tblCellMar>
    </w:tblPr>
  </w:style>
  <w:style w:type="table" w:customStyle="1" w:styleId="affffffffff3">
    <w:basedOn w:val="TableNormal"/>
    <w:tblPr>
      <w:tblStyleRowBandSize w:val="1"/>
      <w:tblStyleColBandSize w:val="1"/>
      <w:tblCellMar>
        <w:top w:w="100" w:type="dxa"/>
        <w:left w:w="0" w:type="dxa"/>
        <w:bottom w:w="100" w:type="dxa"/>
        <w:right w:w="0" w:type="dxa"/>
      </w:tblCellMar>
    </w:tblPr>
  </w:style>
  <w:style w:type="table" w:customStyle="1" w:styleId="affffffffff4">
    <w:basedOn w:val="TableNormal"/>
    <w:tblPr>
      <w:tblStyleRowBandSize w:val="1"/>
      <w:tblStyleColBandSize w:val="1"/>
      <w:tblCellMar>
        <w:top w:w="100" w:type="dxa"/>
        <w:left w:w="0" w:type="dxa"/>
        <w:bottom w:w="100" w:type="dxa"/>
        <w:right w:w="0" w:type="dxa"/>
      </w:tblCellMar>
    </w:tblPr>
  </w:style>
  <w:style w:type="table" w:customStyle="1" w:styleId="affffffffff5">
    <w:basedOn w:val="TableNormal"/>
    <w:tblPr>
      <w:tblStyleRowBandSize w:val="1"/>
      <w:tblStyleColBandSize w:val="1"/>
      <w:tblCellMar>
        <w:top w:w="100" w:type="dxa"/>
        <w:left w:w="0" w:type="dxa"/>
        <w:bottom w:w="100" w:type="dxa"/>
        <w:right w:w="0" w:type="dxa"/>
      </w:tblCellMar>
    </w:tblPr>
  </w:style>
  <w:style w:type="table" w:customStyle="1" w:styleId="affffffffff6">
    <w:basedOn w:val="TableNormal"/>
    <w:tblPr>
      <w:tblStyleRowBandSize w:val="1"/>
      <w:tblStyleColBandSize w:val="1"/>
      <w:tblCellMar>
        <w:top w:w="100" w:type="dxa"/>
        <w:left w:w="0" w:type="dxa"/>
        <w:bottom w:w="100" w:type="dxa"/>
        <w:right w:w="0" w:type="dxa"/>
      </w:tblCellMar>
    </w:tblPr>
  </w:style>
  <w:style w:type="table" w:customStyle="1" w:styleId="affffffffff7">
    <w:basedOn w:val="TableNormal"/>
    <w:tblPr>
      <w:tblStyleRowBandSize w:val="1"/>
      <w:tblStyleColBandSize w:val="1"/>
      <w:tblCellMar>
        <w:top w:w="100" w:type="dxa"/>
        <w:left w:w="0" w:type="dxa"/>
        <w:bottom w:w="100" w:type="dxa"/>
        <w:right w:w="0" w:type="dxa"/>
      </w:tblCellMar>
    </w:tblPr>
  </w:style>
  <w:style w:type="table" w:customStyle="1" w:styleId="affffffffff8">
    <w:basedOn w:val="TableNormal"/>
    <w:tblPr>
      <w:tblStyleRowBandSize w:val="1"/>
      <w:tblStyleColBandSize w:val="1"/>
      <w:tblCellMar>
        <w:top w:w="100" w:type="dxa"/>
        <w:left w:w="0" w:type="dxa"/>
        <w:bottom w:w="100" w:type="dxa"/>
        <w:right w:w="0" w:type="dxa"/>
      </w:tblCellMar>
    </w:tblPr>
  </w:style>
  <w:style w:type="table" w:customStyle="1" w:styleId="affffffffff9">
    <w:basedOn w:val="TableNormal"/>
    <w:tblPr>
      <w:tblStyleRowBandSize w:val="1"/>
      <w:tblStyleColBandSize w:val="1"/>
      <w:tblCellMar>
        <w:top w:w="100" w:type="dxa"/>
        <w:left w:w="0" w:type="dxa"/>
        <w:bottom w:w="100" w:type="dxa"/>
        <w:right w:w="0" w:type="dxa"/>
      </w:tblCellMar>
    </w:tblPr>
  </w:style>
  <w:style w:type="table" w:customStyle="1" w:styleId="affffffffffa">
    <w:basedOn w:val="TableNormal"/>
    <w:tblPr>
      <w:tblStyleRowBandSize w:val="1"/>
      <w:tblStyleColBandSize w:val="1"/>
      <w:tblCellMar>
        <w:top w:w="100" w:type="dxa"/>
        <w:left w:w="0" w:type="dxa"/>
        <w:bottom w:w="100" w:type="dxa"/>
        <w:right w:w="0" w:type="dxa"/>
      </w:tblCellMar>
    </w:tblPr>
  </w:style>
  <w:style w:type="table" w:customStyle="1" w:styleId="affffffffffb">
    <w:basedOn w:val="TableNormal"/>
    <w:tblPr>
      <w:tblStyleRowBandSize w:val="1"/>
      <w:tblStyleColBandSize w:val="1"/>
      <w:tblCellMar>
        <w:top w:w="100" w:type="dxa"/>
        <w:left w:w="0" w:type="dxa"/>
        <w:bottom w:w="100" w:type="dxa"/>
        <w:right w:w="0" w:type="dxa"/>
      </w:tblCellMar>
    </w:tblPr>
  </w:style>
  <w:style w:type="table" w:customStyle="1" w:styleId="affffffffffc">
    <w:basedOn w:val="TableNormal"/>
    <w:tblPr>
      <w:tblStyleRowBandSize w:val="1"/>
      <w:tblStyleColBandSize w:val="1"/>
      <w:tblCellMar>
        <w:top w:w="100" w:type="dxa"/>
        <w:left w:w="0" w:type="dxa"/>
        <w:bottom w:w="100" w:type="dxa"/>
        <w:right w:w="0" w:type="dxa"/>
      </w:tblCellMar>
    </w:tblPr>
  </w:style>
  <w:style w:type="table" w:customStyle="1" w:styleId="affffffffffd">
    <w:basedOn w:val="TableNormal"/>
    <w:tblPr>
      <w:tblStyleRowBandSize w:val="1"/>
      <w:tblStyleColBandSize w:val="1"/>
      <w:tblCellMar>
        <w:top w:w="100" w:type="dxa"/>
        <w:left w:w="0" w:type="dxa"/>
        <w:bottom w:w="100" w:type="dxa"/>
        <w:right w:w="0" w:type="dxa"/>
      </w:tblCellMar>
    </w:tblPr>
  </w:style>
  <w:style w:type="table" w:customStyle="1" w:styleId="affffffffffe">
    <w:basedOn w:val="TableNormal"/>
    <w:tblPr>
      <w:tblStyleRowBandSize w:val="1"/>
      <w:tblStyleColBandSize w:val="1"/>
      <w:tblCellMar>
        <w:top w:w="100" w:type="dxa"/>
        <w:left w:w="0" w:type="dxa"/>
        <w:bottom w:w="100" w:type="dxa"/>
        <w:right w:w="0" w:type="dxa"/>
      </w:tblCellMar>
    </w:tblPr>
  </w:style>
  <w:style w:type="table" w:customStyle="1" w:styleId="afffffffffff">
    <w:basedOn w:val="TableNormal"/>
    <w:tblPr>
      <w:tblStyleRowBandSize w:val="1"/>
      <w:tblStyleColBandSize w:val="1"/>
      <w:tblCellMar>
        <w:top w:w="100" w:type="dxa"/>
        <w:left w:w="0" w:type="dxa"/>
        <w:bottom w:w="100" w:type="dxa"/>
        <w:right w:w="0" w:type="dxa"/>
      </w:tblCellMar>
    </w:tblPr>
  </w:style>
  <w:style w:type="table" w:customStyle="1" w:styleId="afffffffffff0">
    <w:basedOn w:val="TableNormal"/>
    <w:tblPr>
      <w:tblStyleRowBandSize w:val="1"/>
      <w:tblStyleColBandSize w:val="1"/>
      <w:tblCellMar>
        <w:top w:w="100" w:type="dxa"/>
        <w:left w:w="0" w:type="dxa"/>
        <w:bottom w:w="100" w:type="dxa"/>
        <w:right w:w="0" w:type="dxa"/>
      </w:tblCellMar>
    </w:tblPr>
  </w:style>
  <w:style w:type="table" w:customStyle="1" w:styleId="afffffffffff1">
    <w:basedOn w:val="TableNormal"/>
    <w:tblPr>
      <w:tblStyleRowBandSize w:val="1"/>
      <w:tblStyleColBandSize w:val="1"/>
      <w:tblCellMar>
        <w:top w:w="100" w:type="dxa"/>
        <w:left w:w="0" w:type="dxa"/>
        <w:bottom w:w="100" w:type="dxa"/>
        <w:right w:w="0" w:type="dxa"/>
      </w:tblCellMar>
    </w:tblPr>
  </w:style>
  <w:style w:type="table" w:customStyle="1" w:styleId="afffffffffff2">
    <w:basedOn w:val="TableNormal"/>
    <w:tblPr>
      <w:tblStyleRowBandSize w:val="1"/>
      <w:tblStyleColBandSize w:val="1"/>
      <w:tblCellMar>
        <w:top w:w="100" w:type="dxa"/>
        <w:left w:w="0" w:type="dxa"/>
        <w:bottom w:w="100" w:type="dxa"/>
        <w:right w:w="0" w:type="dxa"/>
      </w:tblCellMar>
    </w:tblPr>
  </w:style>
  <w:style w:type="table" w:customStyle="1" w:styleId="afffffffffff3">
    <w:basedOn w:val="TableNormal"/>
    <w:tblPr>
      <w:tblStyleRowBandSize w:val="1"/>
      <w:tblStyleColBandSize w:val="1"/>
      <w:tblCellMar>
        <w:top w:w="100" w:type="dxa"/>
        <w:left w:w="0" w:type="dxa"/>
        <w:bottom w:w="100" w:type="dxa"/>
        <w:right w:w="0" w:type="dxa"/>
      </w:tblCellMar>
    </w:tblPr>
  </w:style>
  <w:style w:type="table" w:customStyle="1" w:styleId="afffffffffff4">
    <w:basedOn w:val="TableNormal"/>
    <w:tblPr>
      <w:tblStyleRowBandSize w:val="1"/>
      <w:tblStyleColBandSize w:val="1"/>
      <w:tblCellMar>
        <w:top w:w="100" w:type="dxa"/>
        <w:left w:w="0" w:type="dxa"/>
        <w:bottom w:w="100" w:type="dxa"/>
        <w:right w:w="0" w:type="dxa"/>
      </w:tblCellMar>
    </w:tblPr>
  </w:style>
  <w:style w:type="table" w:customStyle="1" w:styleId="afffffffffff5">
    <w:basedOn w:val="TableNormal"/>
    <w:tblPr>
      <w:tblStyleRowBandSize w:val="1"/>
      <w:tblStyleColBandSize w:val="1"/>
      <w:tblCellMar>
        <w:top w:w="100" w:type="dxa"/>
        <w:left w:w="0" w:type="dxa"/>
        <w:bottom w:w="100" w:type="dxa"/>
        <w:right w:w="0" w:type="dxa"/>
      </w:tblCellMar>
    </w:tblPr>
  </w:style>
  <w:style w:type="table" w:customStyle="1" w:styleId="afffffffffff6">
    <w:basedOn w:val="TableNormal"/>
    <w:tblPr>
      <w:tblStyleRowBandSize w:val="1"/>
      <w:tblStyleColBandSize w:val="1"/>
      <w:tblCellMar>
        <w:top w:w="100" w:type="dxa"/>
        <w:left w:w="0" w:type="dxa"/>
        <w:bottom w:w="100" w:type="dxa"/>
        <w:right w:w="0" w:type="dxa"/>
      </w:tblCellMar>
    </w:tblPr>
  </w:style>
  <w:style w:type="table" w:customStyle="1" w:styleId="afffffffffff7">
    <w:basedOn w:val="TableNormal"/>
    <w:tblPr>
      <w:tblStyleRowBandSize w:val="1"/>
      <w:tblStyleColBandSize w:val="1"/>
      <w:tblCellMar>
        <w:top w:w="100" w:type="dxa"/>
        <w:left w:w="0" w:type="dxa"/>
        <w:bottom w:w="100" w:type="dxa"/>
        <w:right w:w="0" w:type="dxa"/>
      </w:tblCellMar>
    </w:tblPr>
  </w:style>
  <w:style w:type="table" w:customStyle="1" w:styleId="afffffffffff8">
    <w:basedOn w:val="TableNormal"/>
    <w:tblPr>
      <w:tblStyleRowBandSize w:val="1"/>
      <w:tblStyleColBandSize w:val="1"/>
      <w:tblCellMar>
        <w:top w:w="100" w:type="dxa"/>
        <w:left w:w="0" w:type="dxa"/>
        <w:bottom w:w="100" w:type="dxa"/>
        <w:right w:w="0" w:type="dxa"/>
      </w:tblCellMar>
    </w:tblPr>
  </w:style>
  <w:style w:type="table" w:customStyle="1" w:styleId="afffffffffff9">
    <w:basedOn w:val="TableNormal"/>
    <w:tblPr>
      <w:tblStyleRowBandSize w:val="1"/>
      <w:tblStyleColBandSize w:val="1"/>
      <w:tblCellMar>
        <w:top w:w="100" w:type="dxa"/>
        <w:left w:w="0" w:type="dxa"/>
        <w:bottom w:w="100" w:type="dxa"/>
        <w:right w:w="0" w:type="dxa"/>
      </w:tblCellMar>
    </w:tblPr>
  </w:style>
  <w:style w:type="table" w:customStyle="1" w:styleId="afffffffffffa">
    <w:basedOn w:val="TableNormal"/>
    <w:tblPr>
      <w:tblStyleRowBandSize w:val="1"/>
      <w:tblStyleColBandSize w:val="1"/>
      <w:tblCellMar>
        <w:top w:w="100" w:type="dxa"/>
        <w:left w:w="0" w:type="dxa"/>
        <w:bottom w:w="100" w:type="dxa"/>
        <w:right w:w="0" w:type="dxa"/>
      </w:tblCellMar>
    </w:tblPr>
  </w:style>
  <w:style w:type="table" w:customStyle="1" w:styleId="afffffffffffb">
    <w:basedOn w:val="TableNormal"/>
    <w:tblPr>
      <w:tblStyleRowBandSize w:val="1"/>
      <w:tblStyleColBandSize w:val="1"/>
      <w:tblCellMar>
        <w:top w:w="100" w:type="dxa"/>
        <w:left w:w="0" w:type="dxa"/>
        <w:bottom w:w="100" w:type="dxa"/>
        <w:right w:w="0" w:type="dxa"/>
      </w:tblCellMar>
    </w:tblPr>
  </w:style>
  <w:style w:type="table" w:customStyle="1" w:styleId="afffffffffffc">
    <w:basedOn w:val="TableNormal"/>
    <w:tblPr>
      <w:tblStyleRowBandSize w:val="1"/>
      <w:tblStyleColBandSize w:val="1"/>
      <w:tblCellMar>
        <w:top w:w="100" w:type="dxa"/>
        <w:left w:w="0" w:type="dxa"/>
        <w:bottom w:w="100" w:type="dxa"/>
        <w:right w:w="0" w:type="dxa"/>
      </w:tblCellMar>
    </w:tblPr>
  </w:style>
  <w:style w:type="table" w:customStyle="1" w:styleId="afffffffffffd">
    <w:basedOn w:val="TableNormal"/>
    <w:tblPr>
      <w:tblStyleRowBandSize w:val="1"/>
      <w:tblStyleColBandSize w:val="1"/>
      <w:tblCellMar>
        <w:top w:w="100" w:type="dxa"/>
        <w:left w:w="0" w:type="dxa"/>
        <w:bottom w:w="100" w:type="dxa"/>
        <w:right w:w="0" w:type="dxa"/>
      </w:tblCellMar>
    </w:tblPr>
  </w:style>
  <w:style w:type="table" w:customStyle="1" w:styleId="afffffffffffe">
    <w:basedOn w:val="TableNormal"/>
    <w:tblPr>
      <w:tblStyleRowBandSize w:val="1"/>
      <w:tblStyleColBandSize w:val="1"/>
      <w:tblCellMar>
        <w:top w:w="100" w:type="dxa"/>
        <w:left w:w="0" w:type="dxa"/>
        <w:bottom w:w="100" w:type="dxa"/>
        <w:right w:w="0" w:type="dxa"/>
      </w:tblCellMar>
    </w:tblPr>
  </w:style>
  <w:style w:type="table" w:customStyle="1" w:styleId="affffffffffff">
    <w:basedOn w:val="TableNormal"/>
    <w:tblPr>
      <w:tblStyleRowBandSize w:val="1"/>
      <w:tblStyleColBandSize w:val="1"/>
      <w:tblCellMar>
        <w:top w:w="100" w:type="dxa"/>
        <w:left w:w="0" w:type="dxa"/>
        <w:bottom w:w="100" w:type="dxa"/>
        <w:right w:w="0" w:type="dxa"/>
      </w:tblCellMar>
    </w:tblPr>
  </w:style>
  <w:style w:type="table" w:customStyle="1" w:styleId="affffffffffff0">
    <w:basedOn w:val="TableNormal"/>
    <w:tblPr>
      <w:tblStyleRowBandSize w:val="1"/>
      <w:tblStyleColBandSize w:val="1"/>
      <w:tblCellMar>
        <w:top w:w="100" w:type="dxa"/>
        <w:left w:w="0" w:type="dxa"/>
        <w:bottom w:w="100" w:type="dxa"/>
        <w:right w:w="0" w:type="dxa"/>
      </w:tblCellMar>
    </w:tblPr>
  </w:style>
  <w:style w:type="table" w:customStyle="1" w:styleId="affffffffffff1">
    <w:basedOn w:val="TableNormal"/>
    <w:tblPr>
      <w:tblStyleRowBandSize w:val="1"/>
      <w:tblStyleColBandSize w:val="1"/>
      <w:tblCellMar>
        <w:top w:w="100" w:type="dxa"/>
        <w:left w:w="0" w:type="dxa"/>
        <w:bottom w:w="100" w:type="dxa"/>
        <w:right w:w="0" w:type="dxa"/>
      </w:tblCellMar>
    </w:tblPr>
  </w:style>
  <w:style w:type="table" w:customStyle="1" w:styleId="affffffffffff2">
    <w:basedOn w:val="TableNormal"/>
    <w:tblPr>
      <w:tblStyleRowBandSize w:val="1"/>
      <w:tblStyleColBandSize w:val="1"/>
      <w:tblCellMar>
        <w:top w:w="100" w:type="dxa"/>
        <w:left w:w="0" w:type="dxa"/>
        <w:bottom w:w="100" w:type="dxa"/>
        <w:right w:w="0" w:type="dxa"/>
      </w:tblCellMar>
    </w:tblPr>
  </w:style>
  <w:style w:type="table" w:customStyle="1" w:styleId="affffffffffff3">
    <w:basedOn w:val="TableNormal"/>
    <w:tblPr>
      <w:tblStyleRowBandSize w:val="1"/>
      <w:tblStyleColBandSize w:val="1"/>
      <w:tblCellMar>
        <w:top w:w="100" w:type="dxa"/>
        <w:left w:w="0" w:type="dxa"/>
        <w:bottom w:w="100" w:type="dxa"/>
        <w:right w:w="0" w:type="dxa"/>
      </w:tblCellMar>
    </w:tblPr>
  </w:style>
  <w:style w:type="table" w:customStyle="1" w:styleId="affffffffffff4">
    <w:basedOn w:val="TableNormal"/>
    <w:tblPr>
      <w:tblStyleRowBandSize w:val="1"/>
      <w:tblStyleColBandSize w:val="1"/>
      <w:tblCellMar>
        <w:top w:w="100" w:type="dxa"/>
        <w:left w:w="0" w:type="dxa"/>
        <w:bottom w:w="100" w:type="dxa"/>
        <w:right w:w="0" w:type="dxa"/>
      </w:tblCellMar>
    </w:tblPr>
  </w:style>
  <w:style w:type="table" w:customStyle="1" w:styleId="affffffffffff5">
    <w:basedOn w:val="TableNormal"/>
    <w:tblPr>
      <w:tblStyleRowBandSize w:val="1"/>
      <w:tblStyleColBandSize w:val="1"/>
      <w:tblCellMar>
        <w:top w:w="100" w:type="dxa"/>
        <w:left w:w="0" w:type="dxa"/>
        <w:bottom w:w="100" w:type="dxa"/>
        <w:right w:w="0" w:type="dxa"/>
      </w:tblCellMar>
    </w:tblPr>
  </w:style>
  <w:style w:type="table" w:customStyle="1" w:styleId="affffffffffff6">
    <w:basedOn w:val="TableNormal"/>
    <w:tblPr>
      <w:tblStyleRowBandSize w:val="1"/>
      <w:tblStyleColBandSize w:val="1"/>
      <w:tblCellMar>
        <w:top w:w="100" w:type="dxa"/>
        <w:left w:w="0" w:type="dxa"/>
        <w:bottom w:w="100" w:type="dxa"/>
        <w:right w:w="0" w:type="dxa"/>
      </w:tblCellMar>
    </w:tblPr>
  </w:style>
  <w:style w:type="table" w:customStyle="1" w:styleId="affffffffffff7">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wi5KrjJCf2Gjq42UCGAIFgYs2Q==">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12375</Words>
  <Characters>70543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Kairamkonda</dc:creator>
  <cp:lastModifiedBy>Lisa Palmer</cp:lastModifiedBy>
  <cp:revision>2</cp:revision>
  <dcterms:created xsi:type="dcterms:W3CDTF">2022-08-24T11:13:00Z</dcterms:created>
  <dcterms:modified xsi:type="dcterms:W3CDTF">2022-08-24T11:13:00Z</dcterms:modified>
</cp:coreProperties>
</file>