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9C51" w14:textId="77777777" w:rsidR="00326132" w:rsidRPr="00C3320D" w:rsidRDefault="001E00AD" w:rsidP="00043E49">
      <w:pPr>
        <w:pStyle w:val="MarginText"/>
        <w:spacing w:before="120" w:after="120"/>
        <w:jc w:val="center"/>
        <w:rPr>
          <w:rFonts w:cs="Arial"/>
          <w:b/>
          <w:szCs w:val="22"/>
          <w:u w:val="single"/>
        </w:rPr>
      </w:pPr>
      <w:r w:rsidRPr="00C3320D">
        <w:rPr>
          <w:rFonts w:cs="Arial"/>
          <w:b/>
          <w:szCs w:val="22"/>
          <w:u w:val="single"/>
        </w:rPr>
        <w:t xml:space="preserve">PANEL </w:t>
      </w:r>
      <w:r w:rsidR="00043E49">
        <w:rPr>
          <w:rFonts w:cs="Arial"/>
          <w:b/>
          <w:szCs w:val="22"/>
          <w:u w:val="single"/>
        </w:rPr>
        <w:t xml:space="preserve">AGREEMENT </w:t>
      </w:r>
      <w:r w:rsidR="00326132" w:rsidRPr="00C3320D">
        <w:rPr>
          <w:rFonts w:cs="Arial"/>
          <w:b/>
          <w:szCs w:val="22"/>
          <w:u w:val="single"/>
        </w:rPr>
        <w:t>SCHEDULE 4</w:t>
      </w:r>
    </w:p>
    <w:p w14:paraId="4B9CB1A8" w14:textId="5DFC2918" w:rsidR="00326132" w:rsidRPr="00C3320D" w:rsidRDefault="00326132" w:rsidP="00D40F55">
      <w:pPr>
        <w:pStyle w:val="MarginText"/>
        <w:spacing w:before="120" w:after="120"/>
        <w:jc w:val="center"/>
        <w:rPr>
          <w:rFonts w:cs="Arial"/>
          <w:b/>
          <w:szCs w:val="22"/>
          <w:u w:val="single"/>
        </w:rPr>
      </w:pPr>
      <w:r w:rsidRPr="00C3320D">
        <w:rPr>
          <w:rFonts w:cs="Arial"/>
          <w:b/>
          <w:szCs w:val="22"/>
          <w:u w:val="single"/>
        </w:rPr>
        <w:t xml:space="preserve">ORDER FORM AND </w:t>
      </w:r>
      <w:r w:rsidR="004C72E0" w:rsidRPr="00C3320D">
        <w:rPr>
          <w:rFonts w:cs="Arial"/>
          <w:b/>
          <w:szCs w:val="22"/>
          <w:u w:val="single"/>
        </w:rPr>
        <w:t>TERMS AND CONDITIONS</w:t>
      </w:r>
    </w:p>
    <w:p w14:paraId="555858E4" w14:textId="77777777" w:rsidR="00326132" w:rsidRPr="00C3320D" w:rsidRDefault="00326132" w:rsidP="00D40F55">
      <w:pPr>
        <w:pStyle w:val="MarginText"/>
        <w:spacing w:before="120" w:after="120"/>
        <w:rPr>
          <w:rFonts w:cs="Arial"/>
          <w:b/>
          <w:szCs w:val="22"/>
          <w:u w:val="single"/>
        </w:rPr>
      </w:pPr>
    </w:p>
    <w:p w14:paraId="35797F16" w14:textId="45D05F7C" w:rsidR="008E082F" w:rsidRPr="00C3320D" w:rsidRDefault="008E082F" w:rsidP="00D40F55">
      <w:pPr>
        <w:pStyle w:val="GPSTITLES"/>
        <w:spacing w:before="120" w:after="120"/>
        <w:rPr>
          <w:rFonts w:ascii="Arial" w:hAnsi="Arial"/>
        </w:rPr>
      </w:pPr>
      <w:r w:rsidRPr="00C3320D">
        <w:rPr>
          <w:rFonts w:ascii="Arial" w:hAnsi="Arial"/>
        </w:rPr>
        <w:t>ORDER FORM</w:t>
      </w:r>
    </w:p>
    <w:p w14:paraId="5F8850E9" w14:textId="77777777" w:rsidR="008E082F" w:rsidRPr="00C3320D" w:rsidRDefault="008E082F" w:rsidP="00D40F55">
      <w:pPr>
        <w:pStyle w:val="GPSTITLES"/>
        <w:spacing w:before="120" w:after="120"/>
        <w:jc w:val="both"/>
        <w:rPr>
          <w:rFonts w:ascii="Arial" w:hAnsi="Arial"/>
          <w:i/>
        </w:rPr>
      </w:pPr>
    </w:p>
    <w:p w14:paraId="0B94D0F7"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672150CC" w14:textId="77777777" w:rsidR="008E082F" w:rsidRPr="00C3320D" w:rsidRDefault="008E082F" w:rsidP="00D40F55">
      <w:pPr>
        <w:pStyle w:val="ORDERFORML1SECTIONTITLE"/>
        <w:spacing w:before="120" w:after="120"/>
        <w:rPr>
          <w:rFonts w:cs="Arial"/>
          <w:color w:val="auto"/>
        </w:rPr>
      </w:pPr>
    </w:p>
    <w:p w14:paraId="04257D60" w14:textId="4D9F2526"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F944DA" w:rsidRPr="00C81C88">
        <w:rPr>
          <w:rFonts w:cs="Arial"/>
          <w:b/>
          <w:szCs w:val="22"/>
        </w:rPr>
        <w:t>[</w:t>
      </w:r>
      <w:r w:rsidR="00614F50" w:rsidRPr="00614F50">
        <w:rPr>
          <w:rFonts w:cs="Arial"/>
          <w:bCs/>
          <w:szCs w:val="22"/>
        </w:rPr>
        <w:t>27</w:t>
      </w:r>
      <w:r w:rsidR="00C81C88">
        <w:rPr>
          <w:rFonts w:cs="Arial"/>
          <w:i/>
          <w:szCs w:val="22"/>
        </w:rPr>
        <w:t>/09/22</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983A87" w:rsidRPr="00443B16">
        <w:rPr>
          <w:rFonts w:cs="Arial"/>
          <w:szCs w:val="22"/>
        </w:rPr>
        <w:t xml:space="preserve">Wider Public Sector </w:t>
      </w:r>
      <w:r w:rsidR="00F944DA" w:rsidRPr="00C3320D">
        <w:rPr>
          <w:rFonts w:cs="Arial"/>
          <w:szCs w:val="22"/>
        </w:rPr>
        <w:t>legal services</w:t>
      </w:r>
      <w:r w:rsidRPr="00C3320D">
        <w:rPr>
          <w:rFonts w:cs="Arial"/>
          <w:szCs w:val="22"/>
        </w:rPr>
        <w:t xml:space="preserve">. </w:t>
      </w:r>
    </w:p>
    <w:p w14:paraId="2D47887E" w14:textId="77777777" w:rsidR="008E082F" w:rsidRPr="00C3320D" w:rsidRDefault="008E082F" w:rsidP="00D40F55">
      <w:pPr>
        <w:spacing w:before="120" w:after="120" w:line="240" w:lineRule="auto"/>
        <w:rPr>
          <w:rFonts w:cs="Arial"/>
          <w:szCs w:val="22"/>
        </w:rPr>
      </w:pPr>
    </w:p>
    <w:p w14:paraId="2C4C2197"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7FB17332" w14:textId="77777777" w:rsidR="008E082F" w:rsidRPr="00C3320D" w:rsidRDefault="008E082F" w:rsidP="00D40F55">
      <w:pPr>
        <w:spacing w:before="120" w:after="120" w:line="240" w:lineRule="auto"/>
        <w:rPr>
          <w:rFonts w:cs="Arial"/>
          <w:szCs w:val="22"/>
        </w:rPr>
      </w:pPr>
    </w:p>
    <w:p w14:paraId="559D4118"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0CD72058" w14:textId="77777777" w:rsidR="008E082F" w:rsidRPr="00C3320D" w:rsidRDefault="008E082F" w:rsidP="00D40F55">
      <w:pPr>
        <w:spacing w:before="120" w:after="120" w:line="240" w:lineRule="auto"/>
        <w:rPr>
          <w:rFonts w:cs="Arial"/>
          <w:szCs w:val="22"/>
        </w:rPr>
      </w:pPr>
    </w:p>
    <w:p w14:paraId="340095A7"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1579FEAA" w14:textId="77777777" w:rsidR="008E082F" w:rsidRPr="00C3320D" w:rsidRDefault="008E082F" w:rsidP="00D40F55">
      <w:pPr>
        <w:spacing w:before="120" w:after="120" w:line="240" w:lineRule="auto"/>
        <w:rPr>
          <w:rFonts w:cs="Arial"/>
          <w:szCs w:val="22"/>
        </w:rPr>
      </w:pPr>
    </w:p>
    <w:p w14:paraId="042B6ED1"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146FE1A" w14:textId="77777777" w:rsidR="008E082F" w:rsidRPr="00C3320D" w:rsidRDefault="008E082F" w:rsidP="00D40F55">
      <w:pPr>
        <w:spacing w:before="120" w:after="120" w:line="240" w:lineRule="auto"/>
        <w:rPr>
          <w:rFonts w:cs="Arial"/>
          <w:szCs w:val="22"/>
        </w:rPr>
      </w:pPr>
    </w:p>
    <w:p w14:paraId="6B8EEB6F"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64EADFCF"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5D50F3" w14:paraId="0ABF9B12" w14:textId="77777777" w:rsidTr="005D50F3">
        <w:trPr>
          <w:gridAfter w:val="1"/>
          <w:wAfter w:w="24" w:type="dxa"/>
        </w:trPr>
        <w:tc>
          <w:tcPr>
            <w:tcW w:w="576" w:type="dxa"/>
            <w:shd w:val="clear" w:color="auto" w:fill="auto"/>
          </w:tcPr>
          <w:p w14:paraId="2198E3FD" w14:textId="77777777" w:rsidR="008E082F" w:rsidRPr="005D50F3" w:rsidRDefault="008E082F" w:rsidP="00D40F55">
            <w:pPr>
              <w:spacing w:before="120" w:after="120" w:line="240" w:lineRule="auto"/>
              <w:jc w:val="left"/>
              <w:rPr>
                <w:rFonts w:cs="Arial"/>
                <w:b/>
                <w:szCs w:val="22"/>
              </w:rPr>
            </w:pPr>
            <w:r w:rsidRPr="005D50F3">
              <w:rPr>
                <w:rFonts w:cs="Arial"/>
                <w:b/>
                <w:szCs w:val="22"/>
              </w:rPr>
              <w:t>1.1</w:t>
            </w:r>
          </w:p>
        </w:tc>
        <w:tc>
          <w:tcPr>
            <w:tcW w:w="4249" w:type="dxa"/>
            <w:shd w:val="clear" w:color="auto" w:fill="auto"/>
          </w:tcPr>
          <w:p w14:paraId="016F27F2" w14:textId="2DC17096" w:rsidR="008E082F" w:rsidRPr="005D50F3" w:rsidRDefault="00730EA9"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205C29E3" w14:textId="1215A5A6" w:rsidR="008E082F" w:rsidRPr="005D50F3" w:rsidRDefault="005D50F3" w:rsidP="00D40F55">
            <w:pPr>
              <w:spacing w:before="120" w:after="120" w:line="240" w:lineRule="auto"/>
              <w:jc w:val="left"/>
              <w:rPr>
                <w:rFonts w:cs="Arial"/>
                <w:iCs/>
                <w:szCs w:val="22"/>
              </w:rPr>
            </w:pPr>
            <w:r w:rsidRPr="005D50F3">
              <w:rPr>
                <w:rFonts w:cs="Arial"/>
                <w:iCs/>
                <w:szCs w:val="22"/>
              </w:rPr>
              <w:t>705097453</w:t>
            </w:r>
          </w:p>
        </w:tc>
      </w:tr>
      <w:tr w:rsidR="00C3320D" w:rsidRPr="005D50F3" w14:paraId="03670B8C" w14:textId="77777777" w:rsidTr="005D50F3">
        <w:trPr>
          <w:gridAfter w:val="1"/>
          <w:wAfter w:w="24" w:type="dxa"/>
        </w:trPr>
        <w:tc>
          <w:tcPr>
            <w:tcW w:w="576" w:type="dxa"/>
            <w:shd w:val="clear" w:color="auto" w:fill="auto"/>
          </w:tcPr>
          <w:p w14:paraId="73ACC9F4" w14:textId="77777777" w:rsidR="008E082F" w:rsidRPr="005D50F3" w:rsidRDefault="008E082F" w:rsidP="00D40F55">
            <w:pPr>
              <w:spacing w:before="120" w:after="120" w:line="240" w:lineRule="auto"/>
              <w:jc w:val="left"/>
              <w:rPr>
                <w:rFonts w:cs="Arial"/>
                <w:b/>
                <w:szCs w:val="22"/>
              </w:rPr>
            </w:pPr>
            <w:r w:rsidRPr="005D50F3">
              <w:rPr>
                <w:rFonts w:cs="Arial"/>
                <w:b/>
                <w:szCs w:val="22"/>
              </w:rPr>
              <w:t>1.2</w:t>
            </w:r>
          </w:p>
        </w:tc>
        <w:tc>
          <w:tcPr>
            <w:tcW w:w="4249" w:type="dxa"/>
            <w:shd w:val="clear" w:color="auto" w:fill="auto"/>
          </w:tcPr>
          <w:p w14:paraId="46CC97FA" w14:textId="7ED606A1" w:rsidR="008E082F" w:rsidRPr="005D50F3" w:rsidRDefault="00730EA9" w:rsidP="00D40F55">
            <w:pPr>
              <w:spacing w:before="120" w:after="120" w:line="240" w:lineRule="auto"/>
              <w:jc w:val="left"/>
              <w:rPr>
                <w:rFonts w:cs="Arial"/>
                <w:b/>
                <w:szCs w:val="22"/>
              </w:rPr>
            </w:pPr>
            <w:r>
              <w:rPr>
                <w:rFonts w:cs="Arial"/>
                <w:b/>
                <w:spacing w:val="-3"/>
                <w:szCs w:val="22"/>
                <w:lang w:eastAsia="en-GB"/>
              </w:rPr>
              <w:t>Then Ministry of Defence</w:t>
            </w:r>
          </w:p>
          <w:p w14:paraId="31EF3D7E" w14:textId="77777777" w:rsidR="008E082F" w:rsidRPr="005D50F3" w:rsidRDefault="008E082F" w:rsidP="00D40F55">
            <w:pPr>
              <w:spacing w:before="120" w:after="120" w:line="240" w:lineRule="auto"/>
              <w:jc w:val="left"/>
              <w:rPr>
                <w:rFonts w:cs="Arial"/>
                <w:b/>
                <w:szCs w:val="22"/>
              </w:rPr>
            </w:pPr>
            <w:r w:rsidRPr="005D50F3">
              <w:rPr>
                <w:rFonts w:cs="Arial"/>
                <w:b/>
                <w:szCs w:val="22"/>
              </w:rPr>
              <w:t>("CUSTOMER")</w:t>
            </w:r>
          </w:p>
        </w:tc>
        <w:tc>
          <w:tcPr>
            <w:tcW w:w="4309" w:type="dxa"/>
            <w:shd w:val="clear" w:color="auto" w:fill="auto"/>
          </w:tcPr>
          <w:p w14:paraId="4216E549" w14:textId="2DA914E8" w:rsidR="008E082F" w:rsidRPr="005D50F3" w:rsidRDefault="00C81C88" w:rsidP="00C81C88">
            <w:pPr>
              <w:rPr>
                <w:szCs w:val="22"/>
              </w:rPr>
            </w:pPr>
            <w:r w:rsidRPr="005D50F3">
              <w:rPr>
                <w:szCs w:val="22"/>
              </w:rPr>
              <w:t xml:space="preserve">Defence Infrastructure Organisation ,St George’s House, Defence Infrastructure Organisation Head Office, DMS Whittington, Lichfield, Staffordshire WS14 9PY </w:t>
            </w:r>
          </w:p>
        </w:tc>
      </w:tr>
      <w:tr w:rsidR="00C3320D" w:rsidRPr="005D50F3" w14:paraId="6F1AACF7" w14:textId="77777777" w:rsidTr="005D50F3">
        <w:trPr>
          <w:gridAfter w:val="1"/>
          <w:wAfter w:w="24" w:type="dxa"/>
        </w:trPr>
        <w:tc>
          <w:tcPr>
            <w:tcW w:w="576" w:type="dxa"/>
            <w:shd w:val="clear" w:color="auto" w:fill="auto"/>
          </w:tcPr>
          <w:p w14:paraId="2332AE29" w14:textId="77777777" w:rsidR="008E082F" w:rsidRPr="005D50F3" w:rsidRDefault="008E082F" w:rsidP="00D40F55">
            <w:pPr>
              <w:spacing w:before="120" w:after="120" w:line="240" w:lineRule="auto"/>
              <w:jc w:val="left"/>
              <w:rPr>
                <w:rFonts w:cs="Arial"/>
                <w:b/>
                <w:szCs w:val="22"/>
              </w:rPr>
            </w:pPr>
            <w:r w:rsidRPr="005D50F3">
              <w:rPr>
                <w:rFonts w:cs="Arial"/>
                <w:b/>
                <w:szCs w:val="22"/>
              </w:rPr>
              <w:t>1.3</w:t>
            </w:r>
          </w:p>
        </w:tc>
        <w:tc>
          <w:tcPr>
            <w:tcW w:w="4249" w:type="dxa"/>
            <w:shd w:val="clear" w:color="auto" w:fill="auto"/>
          </w:tcPr>
          <w:p w14:paraId="20C7B032" w14:textId="36FE499B" w:rsidR="008E082F" w:rsidRPr="005D50F3" w:rsidRDefault="008E082F" w:rsidP="00D40F55">
            <w:pPr>
              <w:spacing w:before="120" w:after="120" w:line="240" w:lineRule="auto"/>
              <w:jc w:val="left"/>
              <w:rPr>
                <w:rFonts w:cs="Arial"/>
                <w:b/>
                <w:szCs w:val="22"/>
              </w:rPr>
            </w:pPr>
          </w:p>
        </w:tc>
        <w:tc>
          <w:tcPr>
            <w:tcW w:w="4309" w:type="dxa"/>
            <w:shd w:val="clear" w:color="auto" w:fill="auto"/>
          </w:tcPr>
          <w:p w14:paraId="27BF4083" w14:textId="25794665" w:rsidR="008E082F" w:rsidRPr="005D50F3" w:rsidRDefault="008E082F" w:rsidP="00244691">
            <w:pPr>
              <w:spacing w:before="120" w:after="120" w:line="240" w:lineRule="auto"/>
              <w:jc w:val="left"/>
              <w:rPr>
                <w:rFonts w:cs="Arial"/>
                <w:b/>
                <w:i/>
                <w:szCs w:val="22"/>
              </w:rPr>
            </w:pPr>
          </w:p>
        </w:tc>
      </w:tr>
      <w:tr w:rsidR="00C3320D" w:rsidRPr="005D50F3" w14:paraId="09FE8AFF" w14:textId="77777777" w:rsidTr="005D50F3">
        <w:tc>
          <w:tcPr>
            <w:tcW w:w="576" w:type="dxa"/>
            <w:shd w:val="clear" w:color="auto" w:fill="auto"/>
          </w:tcPr>
          <w:p w14:paraId="6D6A7597" w14:textId="77777777" w:rsidR="008E082F" w:rsidRPr="005D50F3" w:rsidRDefault="008E082F" w:rsidP="00D40F55">
            <w:pPr>
              <w:pStyle w:val="ORDERFORML1NONBOLDNONNUMBERTEXT"/>
              <w:spacing w:before="120"/>
              <w:rPr>
                <w:rFonts w:cs="Arial"/>
                <w:b/>
              </w:rPr>
            </w:pPr>
            <w:r w:rsidRPr="005D50F3">
              <w:rPr>
                <w:rFonts w:cs="Arial"/>
                <w:b/>
              </w:rPr>
              <w:lastRenderedPageBreak/>
              <w:t>1.4</w:t>
            </w:r>
          </w:p>
        </w:tc>
        <w:tc>
          <w:tcPr>
            <w:tcW w:w="4249" w:type="dxa"/>
            <w:shd w:val="clear" w:color="auto" w:fill="auto"/>
          </w:tcPr>
          <w:p w14:paraId="282E176B" w14:textId="0CA330A3" w:rsidR="008E082F" w:rsidRPr="005D50F3"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5D50F3">
              <w:rPr>
                <w:rFonts w:eastAsia="STZhongsong" w:cs="Arial"/>
                <w:b/>
                <w:szCs w:val="22"/>
                <w:lang w:eastAsia="zh-CN"/>
              </w:rPr>
              <w:t>Commencement Date</w:t>
            </w:r>
            <w:r w:rsidRPr="005D50F3">
              <w:rPr>
                <w:rFonts w:eastAsia="STZhongsong" w:cs="Arial"/>
                <w:szCs w:val="22"/>
                <w:lang w:eastAsia="zh-CN"/>
              </w:rPr>
              <w:t xml:space="preserve">:  </w:t>
            </w:r>
          </w:p>
          <w:p w14:paraId="0B453D90" w14:textId="77777777" w:rsidR="008E082F" w:rsidRPr="005D50F3"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A57810B" w14:textId="32239FFF" w:rsidR="008E082F" w:rsidRPr="005D50F3" w:rsidRDefault="00C81C88" w:rsidP="00D40F55">
            <w:pPr>
              <w:spacing w:before="120" w:after="120" w:line="240" w:lineRule="auto"/>
              <w:jc w:val="left"/>
              <w:rPr>
                <w:rFonts w:cs="Arial"/>
                <w:iCs/>
                <w:szCs w:val="22"/>
                <w:shd w:val="clear" w:color="auto" w:fill="D9D9D9"/>
              </w:rPr>
            </w:pPr>
            <w:r w:rsidRPr="005D50F3">
              <w:rPr>
                <w:rFonts w:eastAsia="Calibri" w:cs="Arial"/>
                <w:iCs/>
                <w:szCs w:val="22"/>
              </w:rPr>
              <w:t>12</w:t>
            </w:r>
            <w:r w:rsidRPr="005D50F3">
              <w:rPr>
                <w:rFonts w:eastAsia="Calibri" w:cs="Arial"/>
                <w:iCs/>
                <w:szCs w:val="22"/>
                <w:vertAlign w:val="superscript"/>
              </w:rPr>
              <w:t>th</w:t>
            </w:r>
            <w:r w:rsidRPr="005D50F3">
              <w:rPr>
                <w:rFonts w:eastAsia="Calibri" w:cs="Arial"/>
                <w:iCs/>
                <w:szCs w:val="22"/>
              </w:rPr>
              <w:t xml:space="preserve"> September or on signature by both parties</w:t>
            </w:r>
          </w:p>
        </w:tc>
      </w:tr>
      <w:tr w:rsidR="00C3320D" w:rsidRPr="005D50F3" w14:paraId="47E57628" w14:textId="77777777" w:rsidTr="005D50F3">
        <w:tc>
          <w:tcPr>
            <w:tcW w:w="576" w:type="dxa"/>
            <w:shd w:val="clear" w:color="auto" w:fill="auto"/>
          </w:tcPr>
          <w:p w14:paraId="0526FFD4" w14:textId="77777777" w:rsidR="008E082F" w:rsidRPr="005D50F3" w:rsidRDefault="008E082F" w:rsidP="00D40F55">
            <w:pPr>
              <w:pStyle w:val="11table"/>
              <w:numPr>
                <w:ilvl w:val="0"/>
                <w:numId w:val="0"/>
              </w:numPr>
              <w:spacing w:before="120" w:after="120"/>
              <w:rPr>
                <w:rFonts w:ascii="Arial" w:hAnsi="Arial" w:cs="Arial"/>
              </w:rPr>
            </w:pPr>
            <w:r w:rsidRPr="005D50F3">
              <w:rPr>
                <w:rFonts w:ascii="Arial" w:hAnsi="Arial" w:cs="Arial"/>
              </w:rPr>
              <w:t xml:space="preserve"> 1.5</w:t>
            </w:r>
          </w:p>
          <w:p w14:paraId="44311B6B" w14:textId="77777777" w:rsidR="008E082F" w:rsidRPr="005D50F3"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2AF5A294" w14:textId="77777777" w:rsidR="008E082F" w:rsidRPr="005D50F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5D50F3">
              <w:rPr>
                <w:rFonts w:eastAsia="STZhongsong" w:cs="Arial"/>
                <w:b/>
                <w:szCs w:val="22"/>
                <w:lang w:eastAsia="zh-CN"/>
              </w:rPr>
              <w:t xml:space="preserve">Term (delete either (a) or (b), as appropriate. </w:t>
            </w:r>
          </w:p>
          <w:p w14:paraId="2C6ABEEA" w14:textId="77777777" w:rsidR="008E082F" w:rsidRPr="005D50F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62AE4DC" w14:textId="77777777" w:rsidR="008E082F" w:rsidRPr="005D50F3" w:rsidRDefault="008E082F" w:rsidP="00B61322">
            <w:pPr>
              <w:numPr>
                <w:ilvl w:val="0"/>
                <w:numId w:val="23"/>
              </w:numPr>
              <w:overflowPunct/>
              <w:autoSpaceDE/>
              <w:autoSpaceDN/>
              <w:spacing w:before="120" w:after="120" w:line="240" w:lineRule="auto"/>
              <w:jc w:val="left"/>
              <w:textAlignment w:val="auto"/>
              <w:rPr>
                <w:rFonts w:eastAsia="STZhongsong" w:cs="Arial"/>
                <w:b/>
                <w:szCs w:val="22"/>
                <w:lang w:eastAsia="zh-CN"/>
              </w:rPr>
            </w:pPr>
            <w:r w:rsidRPr="005D50F3">
              <w:rPr>
                <w:rFonts w:eastAsia="STZhongsong" w:cs="Arial"/>
                <w:b/>
                <w:szCs w:val="22"/>
                <w:lang w:eastAsia="zh-CN"/>
              </w:rPr>
              <w:t>Expiry Date</w:t>
            </w:r>
            <w:r w:rsidRPr="005D50F3">
              <w:rPr>
                <w:rFonts w:eastAsia="STZhongsong" w:cs="Arial"/>
                <w:szCs w:val="22"/>
                <w:lang w:eastAsia="zh-CN"/>
              </w:rPr>
              <w:t xml:space="preserve"> </w:t>
            </w:r>
          </w:p>
          <w:p w14:paraId="597CA498" w14:textId="77777777" w:rsidR="008E082F" w:rsidRPr="005D50F3"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1DC33C8E" w14:textId="77777777" w:rsidR="008E082F" w:rsidRPr="005D50F3" w:rsidRDefault="008E082F" w:rsidP="00D40F55">
            <w:pPr>
              <w:overflowPunct/>
              <w:autoSpaceDE/>
              <w:autoSpaceDN/>
              <w:spacing w:before="120" w:after="120" w:line="240" w:lineRule="auto"/>
              <w:jc w:val="left"/>
              <w:textAlignment w:val="auto"/>
              <w:rPr>
                <w:rFonts w:eastAsia="STZhongsong" w:cs="Arial"/>
                <w:b/>
                <w:szCs w:val="22"/>
                <w:lang w:eastAsia="zh-CN"/>
              </w:rPr>
            </w:pPr>
          </w:p>
          <w:p w14:paraId="65F6C530" w14:textId="77777777" w:rsidR="008E082F" w:rsidRPr="005D50F3"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6D2F3A88" w14:textId="2DCDC64C" w:rsidR="00EA26DD" w:rsidRPr="005D50F3" w:rsidRDefault="00614F50" w:rsidP="00D40F55">
            <w:pPr>
              <w:spacing w:before="120" w:after="120" w:line="240" w:lineRule="auto"/>
              <w:jc w:val="left"/>
              <w:rPr>
                <w:rFonts w:cs="Arial"/>
                <w:b/>
                <w:i/>
                <w:szCs w:val="22"/>
              </w:rPr>
            </w:pPr>
            <w:r>
              <w:rPr>
                <w:rFonts w:cs="Arial"/>
                <w:i/>
                <w:szCs w:val="22"/>
              </w:rPr>
              <w:t>31/12/22</w:t>
            </w:r>
          </w:p>
        </w:tc>
      </w:tr>
      <w:tr w:rsidR="00C3320D" w:rsidRPr="005D50F3" w14:paraId="6A545FCE" w14:textId="77777777" w:rsidTr="005D50F3">
        <w:tc>
          <w:tcPr>
            <w:tcW w:w="576" w:type="dxa"/>
            <w:shd w:val="clear" w:color="auto" w:fill="auto"/>
          </w:tcPr>
          <w:p w14:paraId="48F2B505" w14:textId="77777777" w:rsidR="008E082F" w:rsidRPr="005D50F3" w:rsidRDefault="008E082F" w:rsidP="00D40F55">
            <w:pPr>
              <w:pStyle w:val="11table"/>
              <w:numPr>
                <w:ilvl w:val="0"/>
                <w:numId w:val="0"/>
              </w:numPr>
              <w:spacing w:before="120" w:after="120"/>
              <w:rPr>
                <w:rFonts w:ascii="Arial" w:hAnsi="Arial" w:cs="Arial"/>
              </w:rPr>
            </w:pPr>
            <w:r w:rsidRPr="005D50F3">
              <w:rPr>
                <w:rFonts w:ascii="Arial" w:hAnsi="Arial" w:cs="Arial"/>
              </w:rPr>
              <w:t>1.6</w:t>
            </w:r>
          </w:p>
        </w:tc>
        <w:tc>
          <w:tcPr>
            <w:tcW w:w="4249" w:type="dxa"/>
            <w:shd w:val="clear" w:color="auto" w:fill="auto"/>
          </w:tcPr>
          <w:p w14:paraId="22176E83" w14:textId="77777777" w:rsidR="008E082F" w:rsidRPr="005D50F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5D50F3">
              <w:rPr>
                <w:rFonts w:eastAsia="STZhongsong" w:cs="Arial"/>
                <w:b/>
                <w:szCs w:val="22"/>
                <w:lang w:eastAsia="zh-CN"/>
              </w:rPr>
              <w:t>Signed for and on behalf of the Customer</w:t>
            </w:r>
            <w:r w:rsidR="007410E2" w:rsidRPr="005D50F3">
              <w:rPr>
                <w:rFonts w:eastAsia="STZhongsong" w:cs="Arial"/>
                <w:b/>
                <w:szCs w:val="22"/>
                <w:lang w:eastAsia="zh-CN"/>
              </w:rPr>
              <w:t xml:space="preserve"> by an authorised representative</w:t>
            </w:r>
            <w:r w:rsidRPr="005D50F3">
              <w:rPr>
                <w:rFonts w:eastAsia="STZhongsong" w:cs="Arial"/>
                <w:b/>
                <w:szCs w:val="22"/>
                <w:lang w:eastAsia="zh-CN"/>
              </w:rPr>
              <w:t>:</w:t>
            </w:r>
          </w:p>
        </w:tc>
        <w:tc>
          <w:tcPr>
            <w:tcW w:w="4333" w:type="dxa"/>
            <w:gridSpan w:val="2"/>
            <w:shd w:val="clear" w:color="auto" w:fill="auto"/>
          </w:tcPr>
          <w:p w14:paraId="77F76E6E" w14:textId="55EA086E" w:rsidR="008E082F" w:rsidRPr="005D50F3" w:rsidRDefault="008E082F" w:rsidP="00D40F55">
            <w:pPr>
              <w:spacing w:before="120" w:after="120" w:line="240" w:lineRule="auto"/>
              <w:jc w:val="left"/>
              <w:rPr>
                <w:rFonts w:cs="Arial"/>
                <w:i/>
                <w:szCs w:val="22"/>
              </w:rPr>
            </w:pPr>
          </w:p>
        </w:tc>
      </w:tr>
      <w:tr w:rsidR="00C3320D" w:rsidRPr="005D50F3" w14:paraId="621EEBFD" w14:textId="77777777" w:rsidTr="005D50F3">
        <w:tc>
          <w:tcPr>
            <w:tcW w:w="576" w:type="dxa"/>
            <w:shd w:val="clear" w:color="auto" w:fill="auto"/>
          </w:tcPr>
          <w:p w14:paraId="41EC46C4" w14:textId="77777777" w:rsidR="008E082F" w:rsidRPr="005D50F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0639A62" w14:textId="77777777" w:rsidR="008E082F" w:rsidRPr="005D50F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5D50F3">
              <w:rPr>
                <w:rFonts w:eastAsia="STZhongsong" w:cs="Arial"/>
                <w:szCs w:val="22"/>
                <w:lang w:eastAsia="zh-CN"/>
              </w:rPr>
              <w:t>Name and Title</w:t>
            </w:r>
          </w:p>
        </w:tc>
        <w:tc>
          <w:tcPr>
            <w:tcW w:w="4333" w:type="dxa"/>
            <w:gridSpan w:val="2"/>
            <w:shd w:val="clear" w:color="auto" w:fill="auto"/>
          </w:tcPr>
          <w:p w14:paraId="28265887" w14:textId="36802400" w:rsidR="008E082F" w:rsidRPr="005D50F3" w:rsidRDefault="008E082F" w:rsidP="00D40F55">
            <w:pPr>
              <w:spacing w:before="120" w:after="120" w:line="240" w:lineRule="auto"/>
              <w:jc w:val="left"/>
              <w:rPr>
                <w:rFonts w:cs="Arial"/>
                <w:i/>
                <w:szCs w:val="22"/>
              </w:rPr>
            </w:pPr>
          </w:p>
        </w:tc>
      </w:tr>
      <w:tr w:rsidR="00C3320D" w:rsidRPr="005D50F3" w14:paraId="194B6E38" w14:textId="77777777" w:rsidTr="005D50F3">
        <w:tc>
          <w:tcPr>
            <w:tcW w:w="576" w:type="dxa"/>
            <w:shd w:val="clear" w:color="auto" w:fill="auto"/>
          </w:tcPr>
          <w:p w14:paraId="5750248C" w14:textId="77777777" w:rsidR="008E082F" w:rsidRPr="005D50F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896EE52" w14:textId="77777777" w:rsidR="008E082F" w:rsidRPr="005D50F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5D50F3">
              <w:rPr>
                <w:rFonts w:eastAsia="STZhongsong" w:cs="Arial"/>
                <w:szCs w:val="22"/>
                <w:lang w:eastAsia="zh-CN"/>
              </w:rPr>
              <w:t>Signature</w:t>
            </w:r>
          </w:p>
        </w:tc>
        <w:tc>
          <w:tcPr>
            <w:tcW w:w="4333" w:type="dxa"/>
            <w:gridSpan w:val="2"/>
            <w:shd w:val="clear" w:color="auto" w:fill="auto"/>
          </w:tcPr>
          <w:p w14:paraId="11418301" w14:textId="6CF1EFEF" w:rsidR="008E082F" w:rsidRPr="005D50F3" w:rsidRDefault="008E082F" w:rsidP="00D40F55">
            <w:pPr>
              <w:spacing w:before="120" w:after="120" w:line="240" w:lineRule="auto"/>
              <w:jc w:val="left"/>
              <w:rPr>
                <w:rFonts w:ascii="Lucida Handwriting" w:hAnsi="Lucida Handwriting" w:cs="Arial"/>
                <w:i/>
                <w:szCs w:val="22"/>
              </w:rPr>
            </w:pPr>
          </w:p>
        </w:tc>
      </w:tr>
      <w:tr w:rsidR="00C3320D" w:rsidRPr="005D50F3" w14:paraId="67BA3D0D" w14:textId="77777777" w:rsidTr="005D50F3">
        <w:tc>
          <w:tcPr>
            <w:tcW w:w="576" w:type="dxa"/>
            <w:shd w:val="clear" w:color="auto" w:fill="auto"/>
          </w:tcPr>
          <w:p w14:paraId="7DD01E4D" w14:textId="77777777" w:rsidR="008E082F" w:rsidRPr="005D50F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4276683" w14:textId="77777777" w:rsidR="008E082F" w:rsidRPr="005D50F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5D50F3">
              <w:rPr>
                <w:rFonts w:eastAsia="STZhongsong" w:cs="Arial"/>
                <w:szCs w:val="22"/>
                <w:lang w:eastAsia="zh-CN"/>
              </w:rPr>
              <w:t>Date</w:t>
            </w:r>
          </w:p>
        </w:tc>
        <w:tc>
          <w:tcPr>
            <w:tcW w:w="4333" w:type="dxa"/>
            <w:gridSpan w:val="2"/>
            <w:shd w:val="clear" w:color="auto" w:fill="auto"/>
          </w:tcPr>
          <w:p w14:paraId="669470DA" w14:textId="188E9F29" w:rsidR="008E082F" w:rsidRPr="005D50F3" w:rsidRDefault="008E082F" w:rsidP="00D40F55">
            <w:pPr>
              <w:spacing w:before="120" w:after="120" w:line="240" w:lineRule="auto"/>
              <w:jc w:val="left"/>
              <w:rPr>
                <w:rFonts w:cs="Arial"/>
                <w:i/>
                <w:szCs w:val="22"/>
              </w:rPr>
            </w:pPr>
          </w:p>
        </w:tc>
      </w:tr>
      <w:tr w:rsidR="00C3320D" w:rsidRPr="005D50F3" w14:paraId="7D8A3E86" w14:textId="77777777" w:rsidTr="00335A97">
        <w:tc>
          <w:tcPr>
            <w:tcW w:w="576" w:type="dxa"/>
            <w:shd w:val="clear" w:color="auto" w:fill="auto"/>
          </w:tcPr>
          <w:p w14:paraId="6EC4FE1A" w14:textId="77777777" w:rsidR="008E082F" w:rsidRPr="005D50F3" w:rsidRDefault="008E082F" w:rsidP="00D40F55">
            <w:pPr>
              <w:pStyle w:val="11table"/>
              <w:numPr>
                <w:ilvl w:val="0"/>
                <w:numId w:val="0"/>
              </w:numPr>
              <w:spacing w:before="120" w:after="120"/>
              <w:rPr>
                <w:rFonts w:ascii="Arial" w:hAnsi="Arial" w:cs="Arial"/>
              </w:rPr>
            </w:pPr>
            <w:r w:rsidRPr="005D50F3">
              <w:rPr>
                <w:rFonts w:ascii="Arial" w:hAnsi="Arial" w:cs="Arial"/>
              </w:rPr>
              <w:t>1.7</w:t>
            </w:r>
          </w:p>
        </w:tc>
        <w:tc>
          <w:tcPr>
            <w:tcW w:w="4249" w:type="dxa"/>
            <w:shd w:val="clear" w:color="auto" w:fill="auto"/>
          </w:tcPr>
          <w:p w14:paraId="1655183E" w14:textId="77777777" w:rsidR="008E082F" w:rsidRPr="005D50F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5D50F3">
              <w:rPr>
                <w:rFonts w:eastAsia="STZhongsong" w:cs="Arial"/>
                <w:b/>
                <w:szCs w:val="22"/>
                <w:lang w:eastAsia="zh-CN"/>
              </w:rPr>
              <w:t>Signed for and on behalf of the Supplier</w:t>
            </w:r>
            <w:r w:rsidR="007410E2" w:rsidRPr="005D50F3">
              <w:rPr>
                <w:rFonts w:eastAsia="STZhongsong" w:cs="Arial"/>
                <w:b/>
                <w:szCs w:val="22"/>
                <w:lang w:eastAsia="zh-CN"/>
              </w:rPr>
              <w:t xml:space="preserve"> by an authorised representative</w:t>
            </w:r>
            <w:r w:rsidRPr="005D50F3">
              <w:rPr>
                <w:rFonts w:eastAsia="STZhongsong" w:cs="Arial"/>
                <w:b/>
                <w:szCs w:val="22"/>
                <w:lang w:eastAsia="zh-CN"/>
              </w:rPr>
              <w:t>:</w:t>
            </w:r>
          </w:p>
        </w:tc>
        <w:tc>
          <w:tcPr>
            <w:tcW w:w="4333" w:type="dxa"/>
            <w:gridSpan w:val="2"/>
            <w:shd w:val="clear" w:color="auto" w:fill="auto"/>
          </w:tcPr>
          <w:p w14:paraId="598FD278" w14:textId="2BD214A9" w:rsidR="008E082F" w:rsidRPr="005D50F3" w:rsidRDefault="008E082F" w:rsidP="00D40F55">
            <w:pPr>
              <w:spacing w:before="120" w:after="120" w:line="240" w:lineRule="auto"/>
              <w:jc w:val="left"/>
              <w:rPr>
                <w:rFonts w:cs="Arial"/>
                <w:i/>
                <w:szCs w:val="22"/>
              </w:rPr>
            </w:pPr>
          </w:p>
        </w:tc>
      </w:tr>
      <w:tr w:rsidR="00C3320D" w:rsidRPr="005D50F3" w14:paraId="6B212D57" w14:textId="77777777" w:rsidTr="00335A97">
        <w:tc>
          <w:tcPr>
            <w:tcW w:w="576" w:type="dxa"/>
            <w:shd w:val="clear" w:color="auto" w:fill="auto"/>
          </w:tcPr>
          <w:p w14:paraId="3B8DA154" w14:textId="77777777" w:rsidR="008E082F" w:rsidRPr="005D50F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372D6BA" w14:textId="77777777" w:rsidR="008E082F" w:rsidRPr="005D50F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5D50F3">
              <w:rPr>
                <w:rFonts w:eastAsia="STZhongsong" w:cs="Arial"/>
                <w:szCs w:val="22"/>
                <w:lang w:eastAsia="zh-CN"/>
              </w:rPr>
              <w:t>Name and Title</w:t>
            </w:r>
          </w:p>
        </w:tc>
        <w:tc>
          <w:tcPr>
            <w:tcW w:w="4333" w:type="dxa"/>
            <w:gridSpan w:val="2"/>
            <w:shd w:val="clear" w:color="auto" w:fill="auto"/>
          </w:tcPr>
          <w:p w14:paraId="27A474CA" w14:textId="6331BF5E" w:rsidR="008E082F" w:rsidRPr="00335A97" w:rsidRDefault="008E082F" w:rsidP="00D40F55">
            <w:pPr>
              <w:spacing w:before="120" w:after="120" w:line="240" w:lineRule="auto"/>
              <w:jc w:val="left"/>
              <w:rPr>
                <w:rFonts w:cs="Arial"/>
                <w:iCs/>
                <w:szCs w:val="22"/>
              </w:rPr>
            </w:pPr>
          </w:p>
        </w:tc>
      </w:tr>
      <w:tr w:rsidR="00C3320D" w:rsidRPr="005D50F3" w14:paraId="21422B37" w14:textId="77777777" w:rsidTr="00335A97">
        <w:tc>
          <w:tcPr>
            <w:tcW w:w="576" w:type="dxa"/>
            <w:shd w:val="clear" w:color="auto" w:fill="auto"/>
          </w:tcPr>
          <w:p w14:paraId="72D55924" w14:textId="77777777" w:rsidR="008E082F" w:rsidRPr="005D50F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7DC9A1B3" w14:textId="77777777" w:rsidR="008E082F" w:rsidRPr="005D50F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5D50F3">
              <w:rPr>
                <w:rFonts w:eastAsia="STZhongsong" w:cs="Arial"/>
                <w:szCs w:val="22"/>
                <w:lang w:eastAsia="zh-CN"/>
              </w:rPr>
              <w:t>Signature</w:t>
            </w:r>
          </w:p>
        </w:tc>
        <w:tc>
          <w:tcPr>
            <w:tcW w:w="4333" w:type="dxa"/>
            <w:gridSpan w:val="2"/>
            <w:shd w:val="clear" w:color="auto" w:fill="auto"/>
          </w:tcPr>
          <w:p w14:paraId="3B4D5853" w14:textId="068759CF" w:rsidR="003943DF" w:rsidRPr="00D15A13" w:rsidRDefault="003943DF" w:rsidP="00D40F55">
            <w:pPr>
              <w:spacing w:before="120" w:after="120" w:line="240" w:lineRule="auto"/>
              <w:jc w:val="left"/>
              <w:rPr>
                <w:rFonts w:cs="Arial"/>
                <w:noProof/>
                <w:lang w:eastAsia="en-GB"/>
              </w:rPr>
            </w:pPr>
          </w:p>
        </w:tc>
      </w:tr>
      <w:tr w:rsidR="00C3320D" w:rsidRPr="00C3320D" w14:paraId="1FB9B7E5" w14:textId="77777777" w:rsidTr="00335A97">
        <w:tc>
          <w:tcPr>
            <w:tcW w:w="576" w:type="dxa"/>
            <w:shd w:val="clear" w:color="auto" w:fill="auto"/>
          </w:tcPr>
          <w:p w14:paraId="0280A644" w14:textId="77777777" w:rsidR="008E082F" w:rsidRPr="005D50F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1C77248B"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5D50F3">
              <w:rPr>
                <w:rFonts w:eastAsia="STZhongsong" w:cs="Arial"/>
                <w:szCs w:val="22"/>
                <w:lang w:eastAsia="zh-CN"/>
              </w:rPr>
              <w:t>Date</w:t>
            </w:r>
          </w:p>
        </w:tc>
        <w:tc>
          <w:tcPr>
            <w:tcW w:w="4333" w:type="dxa"/>
            <w:gridSpan w:val="2"/>
            <w:shd w:val="clear" w:color="auto" w:fill="auto"/>
          </w:tcPr>
          <w:p w14:paraId="21C1B7ED" w14:textId="587F68E7" w:rsidR="008E082F" w:rsidRPr="00335A97" w:rsidRDefault="008E082F" w:rsidP="00D40F55">
            <w:pPr>
              <w:spacing w:before="120" w:after="120" w:line="240" w:lineRule="auto"/>
              <w:jc w:val="left"/>
              <w:rPr>
                <w:rFonts w:cs="Arial"/>
                <w:iCs/>
                <w:szCs w:val="22"/>
              </w:rPr>
            </w:pPr>
          </w:p>
        </w:tc>
      </w:tr>
    </w:tbl>
    <w:p w14:paraId="32D099E5"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07ACA788" w14:textId="77777777" w:rsidR="008E082F" w:rsidRPr="00C3320D" w:rsidRDefault="008E082F" w:rsidP="00043E49">
      <w:pPr>
        <w:pStyle w:val="ORDERFORML1PraraNo"/>
        <w:numPr>
          <w:ilvl w:val="0"/>
          <w:numId w:val="0"/>
        </w:numPr>
        <w:spacing w:before="120" w:after="120"/>
        <w:rPr>
          <w:rFonts w:ascii="Arial" w:hAnsi="Arial" w:cs="Arial"/>
        </w:rPr>
      </w:pPr>
    </w:p>
    <w:p w14:paraId="05A3CEDF"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7843F8E8" w14:textId="77777777" w:rsidR="008E082F" w:rsidRPr="00C3320D" w:rsidRDefault="002D03A0" w:rsidP="00B61322">
      <w:pPr>
        <w:pStyle w:val="ORDERFORML1PraraNo"/>
        <w:numPr>
          <w:ilvl w:val="0"/>
          <w:numId w:val="24"/>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62B0C973"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6BE7B7BD" w14:textId="77777777" w:rsidTr="005D50F3">
        <w:tc>
          <w:tcPr>
            <w:tcW w:w="534" w:type="dxa"/>
            <w:shd w:val="clear" w:color="auto" w:fill="auto"/>
          </w:tcPr>
          <w:p w14:paraId="332D33A5"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682305E0" w14:textId="77777777"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22A5406A"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38A4D4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70452C3" w14:textId="43AEE94E" w:rsidR="008E082F" w:rsidRPr="00BB56C6" w:rsidRDefault="00730EA9" w:rsidP="00043E49">
            <w:pPr>
              <w:tabs>
                <w:tab w:val="left" w:pos="577"/>
              </w:tabs>
              <w:overflowPunct/>
              <w:autoSpaceDE/>
              <w:autoSpaceDN/>
              <w:spacing w:before="120" w:after="120" w:line="240" w:lineRule="auto"/>
              <w:jc w:val="left"/>
              <w:textAlignment w:val="auto"/>
              <w:rPr>
                <w:rFonts w:eastAsia="STZhongsong" w:cs="Arial"/>
                <w:bCs/>
                <w:szCs w:val="22"/>
                <w:lang w:eastAsia="zh-CN"/>
              </w:rPr>
            </w:pPr>
            <w:r w:rsidRPr="00730EA9">
              <w:rPr>
                <w:rFonts w:cs="Arial"/>
                <w:i/>
                <w:szCs w:val="22"/>
              </w:rPr>
              <w:t>As described in the Statement of Requirements and Freeths LLP Proposal</w:t>
            </w:r>
            <w:r w:rsidR="00BB56C6">
              <w:rPr>
                <w:rFonts w:cs="Arial"/>
                <w:i/>
                <w:szCs w:val="22"/>
              </w:rPr>
              <w:t xml:space="preserve"> dated 13 September 2022</w:t>
            </w:r>
            <w:r w:rsidRPr="00730EA9">
              <w:rPr>
                <w:rFonts w:cs="Arial"/>
                <w:i/>
                <w:szCs w:val="22"/>
              </w:rPr>
              <w:t>.</w:t>
            </w:r>
            <w:r w:rsidR="00BB56C6" w:rsidRPr="00BB56C6">
              <w:rPr>
                <w:rFonts w:eastAsia="STZhongsong" w:cs="Arial"/>
                <w:bCs/>
                <w:szCs w:val="22"/>
                <w:lang w:eastAsia="zh-CN"/>
              </w:rPr>
              <w:t xml:space="preserve">Services will be undertaken as per Table A within Freeths LLP's Technical Proposal on The Provision Of Legal Advice To Support The DIO's Water Abstraction Salisbury Plain Habitat Regulations Assessment (dated </w:t>
            </w:r>
            <w:r w:rsidR="00BB56C6">
              <w:rPr>
                <w:rFonts w:eastAsia="STZhongsong" w:cs="Arial"/>
                <w:bCs/>
                <w:szCs w:val="22"/>
                <w:lang w:eastAsia="zh-CN"/>
              </w:rPr>
              <w:t>13 September</w:t>
            </w:r>
            <w:r w:rsidR="00BB56C6" w:rsidRPr="00BB56C6">
              <w:rPr>
                <w:rFonts w:eastAsia="STZhongsong" w:cs="Arial"/>
                <w:bCs/>
                <w:szCs w:val="22"/>
                <w:lang w:eastAsia="zh-CN"/>
              </w:rPr>
              <w:t xml:space="preserve"> 2022) and </w:t>
            </w:r>
            <w:r w:rsidR="00055A9F">
              <w:rPr>
                <w:rFonts w:eastAsia="STZhongsong" w:cs="Arial"/>
                <w:bCs/>
                <w:szCs w:val="22"/>
                <w:lang w:eastAsia="zh-CN"/>
              </w:rPr>
              <w:t xml:space="preserve">the table in </w:t>
            </w:r>
            <w:r w:rsidR="00BB56C6" w:rsidRPr="00BB56C6">
              <w:rPr>
                <w:rFonts w:eastAsia="STZhongsong" w:cs="Arial"/>
                <w:bCs/>
                <w:szCs w:val="22"/>
                <w:lang w:eastAsia="zh-CN"/>
              </w:rPr>
              <w:t xml:space="preserve">Freeths LLP's Commercial Proposal on The Provision Of Legal Advice To Support The DIO's Water Abstraction Salisbury Plain Habitat Regulations Assessment (dated </w:t>
            </w:r>
            <w:r w:rsidR="00BB56C6">
              <w:rPr>
                <w:rFonts w:eastAsia="STZhongsong" w:cs="Arial"/>
                <w:bCs/>
                <w:szCs w:val="22"/>
                <w:lang w:eastAsia="zh-CN"/>
              </w:rPr>
              <w:t>13 September</w:t>
            </w:r>
            <w:r w:rsidR="00BB56C6" w:rsidRPr="00BB56C6">
              <w:rPr>
                <w:rFonts w:eastAsia="STZhongsong" w:cs="Arial"/>
                <w:bCs/>
                <w:szCs w:val="22"/>
                <w:lang w:eastAsia="zh-CN"/>
              </w:rPr>
              <w:t xml:space="preserve"> 2022).</w:t>
            </w:r>
          </w:p>
        </w:tc>
      </w:tr>
      <w:tr w:rsidR="00C3320D" w:rsidRPr="00C3320D" w14:paraId="66D5C075" w14:textId="77777777" w:rsidTr="005D50F3">
        <w:tc>
          <w:tcPr>
            <w:tcW w:w="534" w:type="dxa"/>
            <w:shd w:val="clear" w:color="auto" w:fill="auto"/>
          </w:tcPr>
          <w:p w14:paraId="3380B0A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6B055B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4792E6E8"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50C67081" w14:textId="77777777" w:rsidR="00225ABA" w:rsidRDefault="00225ABA" w:rsidP="00225ABA">
            <w:pPr>
              <w:numPr>
                <w:ilvl w:val="1"/>
                <w:numId w:val="0"/>
              </w:numPr>
              <w:tabs>
                <w:tab w:val="left" w:pos="577"/>
              </w:tabs>
              <w:overflowPunct/>
              <w:autoSpaceDE/>
              <w:autoSpaceDN/>
              <w:spacing w:before="120" w:after="120" w:line="240" w:lineRule="auto"/>
              <w:jc w:val="left"/>
              <w:textAlignment w:val="auto"/>
              <w:rPr>
                <w:rFonts w:cs="Arial"/>
                <w:iCs/>
                <w:szCs w:val="22"/>
              </w:rPr>
            </w:pPr>
            <w:r>
              <w:rPr>
                <w:rFonts w:cs="Arial"/>
                <w:iCs/>
                <w:szCs w:val="22"/>
              </w:rPr>
              <w:t>The Management of Services shall be undertaken by DIO Technical Services. This includes review and acceptance of Draft Reports and Final Reports.</w:t>
            </w:r>
          </w:p>
          <w:p w14:paraId="4BB4816B" w14:textId="3A0AA6FA" w:rsidR="008E082F" w:rsidRPr="00C3320D" w:rsidRDefault="00225ABA" w:rsidP="00225ABA">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iCs/>
                <w:szCs w:val="22"/>
              </w:rPr>
              <w:t>The Contract shall be managed by DIO Commercial</w:t>
            </w:r>
            <w:r w:rsidRPr="00C3320D">
              <w:rPr>
                <w:rFonts w:cs="Arial"/>
                <w:i/>
                <w:szCs w:val="22"/>
              </w:rPr>
              <w:t xml:space="preserve"> </w:t>
            </w:r>
          </w:p>
        </w:tc>
      </w:tr>
      <w:tr w:rsidR="00C3320D" w:rsidRPr="00C3320D" w14:paraId="34BD2B8C" w14:textId="77777777" w:rsidTr="005D50F3">
        <w:tc>
          <w:tcPr>
            <w:tcW w:w="534" w:type="dxa"/>
            <w:shd w:val="clear" w:color="auto" w:fill="auto"/>
          </w:tcPr>
          <w:p w14:paraId="3145397F"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7BB93AE"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21D4C3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390075F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52D43991" w14:textId="089793E0" w:rsidR="008E082F" w:rsidRPr="00C3320D" w:rsidRDefault="00225ABA" w:rsidP="00D40F55">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The majority of the work will be conducted at the Supplier’s own premises. Project meetings and Contract Management meetings may take place at Defence Infrastructure Organisation, St George’s House, DIO HQ Building, DMS Whittington, Lichfield, Staffordshire, WS14 9PY</w:t>
            </w:r>
          </w:p>
          <w:p w14:paraId="32B14ADD"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5691DC4C"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583C6ED4" w14:textId="77777777" w:rsidR="008E082F" w:rsidRPr="00C3320D" w:rsidRDefault="008E082F" w:rsidP="00D40F55">
      <w:pPr>
        <w:spacing w:before="120" w:after="120" w:line="240" w:lineRule="auto"/>
        <w:rPr>
          <w:rFonts w:cs="Arial"/>
          <w:szCs w:val="22"/>
        </w:rPr>
      </w:pPr>
    </w:p>
    <w:p w14:paraId="2174941C"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1062A887"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3"/>
        <w:gridCol w:w="4081"/>
      </w:tblGrid>
      <w:tr w:rsidR="00C3320D" w:rsidRPr="00C3320D" w14:paraId="067A2723" w14:textId="77777777" w:rsidTr="005D50F3">
        <w:trPr>
          <w:trHeight w:val="274"/>
        </w:trPr>
        <w:tc>
          <w:tcPr>
            <w:tcW w:w="657" w:type="dxa"/>
            <w:shd w:val="clear" w:color="auto" w:fill="auto"/>
          </w:tcPr>
          <w:p w14:paraId="33E7F8EB"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173" w:type="dxa"/>
            <w:shd w:val="clear" w:color="auto" w:fill="auto"/>
          </w:tcPr>
          <w:p w14:paraId="12E1745B" w14:textId="77777777" w:rsidR="00730EA9" w:rsidRPr="00730EA9" w:rsidRDefault="00730EA9" w:rsidP="00730EA9">
            <w:pPr>
              <w:numPr>
                <w:ilvl w:val="1"/>
                <w:numId w:val="0"/>
              </w:numPr>
              <w:overflowPunct/>
              <w:autoSpaceDE/>
              <w:autoSpaceDN/>
              <w:spacing w:before="120" w:after="120" w:line="240" w:lineRule="auto"/>
              <w:jc w:val="left"/>
              <w:textAlignment w:val="auto"/>
              <w:rPr>
                <w:rFonts w:eastAsia="STZhongsong" w:cs="Arial"/>
                <w:b/>
                <w:szCs w:val="22"/>
                <w:lang w:eastAsia="zh-CN"/>
              </w:rPr>
            </w:pPr>
            <w:r w:rsidRPr="00730EA9">
              <w:rPr>
                <w:rFonts w:eastAsia="STZhongsong" w:cs="Arial"/>
                <w:b/>
                <w:szCs w:val="22"/>
                <w:lang w:eastAsia="zh-CN"/>
              </w:rPr>
              <w:t>Hourly Rates</w:t>
            </w:r>
          </w:p>
          <w:p w14:paraId="341F0017" w14:textId="1A69515A" w:rsidR="007A2902" w:rsidRPr="00C3320D" w:rsidRDefault="00730EA9"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730EA9">
              <w:rPr>
                <w:rFonts w:eastAsia="STZhongsong" w:cs="Arial"/>
                <w:bCs/>
                <w:szCs w:val="22"/>
                <w:lang w:eastAsia="zh-CN"/>
              </w:rPr>
              <w:t xml:space="preserve">The agreed firm hourly rate will be used to price every task carried out under this </w:t>
            </w:r>
            <w:r w:rsidRPr="00730EA9">
              <w:rPr>
                <w:rFonts w:eastAsia="STZhongsong" w:cs="Arial"/>
                <w:bCs/>
                <w:szCs w:val="22"/>
                <w:lang w:eastAsia="zh-CN"/>
              </w:rPr>
              <w:lastRenderedPageBreak/>
              <w:t>call off contract except for those where a firm or capped has been agreed upfront</w:t>
            </w:r>
          </w:p>
          <w:p w14:paraId="245337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777302E"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2800EDB"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C6BF9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B13AD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E2AC69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3A112DB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140C1E"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auto"/>
          </w:tcPr>
          <w:p w14:paraId="424C5C35" w14:textId="77777777" w:rsidR="007A2902" w:rsidRPr="00C3320D" w:rsidRDefault="007A2902"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79C4B9DF" w14:textId="77777777" w:rsidTr="005D50F3">
        <w:tc>
          <w:tcPr>
            <w:tcW w:w="657" w:type="dxa"/>
            <w:shd w:val="clear" w:color="auto" w:fill="auto"/>
          </w:tcPr>
          <w:p w14:paraId="0C3889F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173" w:type="dxa"/>
            <w:shd w:val="clear" w:color="auto" w:fill="auto"/>
          </w:tcPr>
          <w:p w14:paraId="70114EF2" w14:textId="5562AFE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p w14:paraId="630E9D0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1" w:type="dxa"/>
            <w:shd w:val="clear" w:color="auto" w:fill="auto"/>
          </w:tcPr>
          <w:p w14:paraId="3F4D8B89" w14:textId="134CF1AF" w:rsidR="00055A9F" w:rsidRDefault="00BB56C6" w:rsidP="00D40F55">
            <w:pPr>
              <w:numPr>
                <w:ilvl w:val="1"/>
                <w:numId w:val="0"/>
              </w:numPr>
              <w:overflowPunct/>
              <w:autoSpaceDE/>
              <w:autoSpaceDN/>
              <w:spacing w:before="120" w:after="120" w:line="240" w:lineRule="auto"/>
              <w:jc w:val="left"/>
              <w:textAlignment w:val="auto"/>
              <w:rPr>
                <w:rFonts w:cs="Arial"/>
                <w:i/>
                <w:szCs w:val="22"/>
              </w:rPr>
            </w:pPr>
            <w:r>
              <w:rPr>
                <w:rFonts w:cs="Arial"/>
                <w:i/>
                <w:szCs w:val="22"/>
              </w:rPr>
              <w:t>Phase 2 work</w:t>
            </w:r>
            <w:r w:rsidR="00055A9F">
              <w:rPr>
                <w:rFonts w:cs="Arial"/>
                <w:i/>
                <w:szCs w:val="22"/>
              </w:rPr>
              <w:t xml:space="preserve"> is that work to be undertaken under the Freeths LLP </w:t>
            </w:r>
            <w:r w:rsidR="00055A9F" w:rsidRPr="00055A9F">
              <w:rPr>
                <w:rFonts w:cs="Arial"/>
                <w:i/>
                <w:szCs w:val="22"/>
              </w:rPr>
              <w:t>Technical Proposal on The Provision Of Legal Advice To Support The DIO's Water Abstraction Salisbury Plain Habitat Regulations Assessment (dated 13 September 2022) and Freeths LLP's Commercial Proposal on The Provision Of Legal Advice To Support The DIO's Water Abstraction Salisbury Plain Habitat Regulations Assessment (dated 13 September 2022).</w:t>
            </w:r>
          </w:p>
          <w:p w14:paraId="433595E8" w14:textId="3DF3A7DD" w:rsidR="008E082F" w:rsidRPr="00C3320D" w:rsidRDefault="00055A9F" w:rsidP="00D40F55">
            <w:pPr>
              <w:numPr>
                <w:ilvl w:val="1"/>
                <w:numId w:val="0"/>
              </w:numPr>
              <w:overflowPunct/>
              <w:autoSpaceDE/>
              <w:autoSpaceDN/>
              <w:spacing w:before="120" w:after="120" w:line="240" w:lineRule="auto"/>
              <w:jc w:val="left"/>
              <w:textAlignment w:val="auto"/>
              <w:rPr>
                <w:rFonts w:cs="Arial"/>
                <w:i/>
                <w:szCs w:val="22"/>
              </w:rPr>
            </w:pPr>
            <w:r>
              <w:rPr>
                <w:rFonts w:cs="Arial"/>
                <w:i/>
                <w:szCs w:val="22"/>
              </w:rPr>
              <w:t>This work</w:t>
            </w:r>
            <w:r w:rsidR="00BB56C6">
              <w:rPr>
                <w:rFonts w:cs="Arial"/>
                <w:i/>
                <w:szCs w:val="22"/>
              </w:rPr>
              <w:t xml:space="preserve"> </w:t>
            </w:r>
            <w:r>
              <w:rPr>
                <w:rFonts w:cs="Arial"/>
                <w:i/>
                <w:szCs w:val="22"/>
              </w:rPr>
              <w:t>will</w:t>
            </w:r>
            <w:r w:rsidR="00BB56C6" w:rsidRPr="00BB56C6">
              <w:rPr>
                <w:rFonts w:cs="Arial"/>
                <w:i/>
                <w:szCs w:val="22"/>
              </w:rPr>
              <w:t xml:space="preserve"> be charged in accordance with the time taken to complete the work based on Freeths</w:t>
            </w:r>
            <w:r w:rsidR="00DA49AA">
              <w:rPr>
                <w:rFonts w:cs="Arial"/>
                <w:i/>
                <w:szCs w:val="22"/>
              </w:rPr>
              <w:t xml:space="preserve"> LLP</w:t>
            </w:r>
            <w:r w:rsidR="00BB56C6" w:rsidRPr="00BB56C6">
              <w:rPr>
                <w:rFonts w:cs="Arial"/>
                <w:i/>
                <w:szCs w:val="22"/>
              </w:rPr>
              <w:t>’</w:t>
            </w:r>
            <w:r w:rsidR="00DA49AA">
              <w:rPr>
                <w:rFonts w:cs="Arial"/>
                <w:i/>
                <w:szCs w:val="22"/>
              </w:rPr>
              <w:t>s</w:t>
            </w:r>
            <w:r w:rsidR="00BB56C6" w:rsidRPr="00BB56C6">
              <w:rPr>
                <w:rFonts w:cs="Arial"/>
                <w:i/>
                <w:szCs w:val="22"/>
              </w:rPr>
              <w:t xml:space="preserve"> agreed hourly rates. The costs in </w:t>
            </w:r>
            <w:r w:rsidR="00BB56C6">
              <w:rPr>
                <w:rFonts w:cs="Arial"/>
                <w:i/>
                <w:szCs w:val="22"/>
              </w:rPr>
              <w:t>the Freeths LLP Commercial Proposal</w:t>
            </w:r>
            <w:r w:rsidR="00BB56C6" w:rsidRPr="00BB56C6">
              <w:rPr>
                <w:rFonts w:cs="Arial"/>
                <w:i/>
                <w:szCs w:val="22"/>
              </w:rPr>
              <w:t xml:space="preserve"> on The Provision Of Legal Advice To Support The DIO's Water Abstraction Salisbury Plain Habitat Regulations Assessment</w:t>
            </w:r>
            <w:r w:rsidR="00BB56C6">
              <w:rPr>
                <w:rFonts w:cs="Arial"/>
                <w:i/>
                <w:szCs w:val="22"/>
              </w:rPr>
              <w:t xml:space="preserve"> dated 13 September 2022 </w:t>
            </w:r>
            <w:r w:rsidR="00BB56C6" w:rsidRPr="00BB56C6">
              <w:rPr>
                <w:rFonts w:cs="Arial"/>
                <w:i/>
                <w:szCs w:val="22"/>
              </w:rPr>
              <w:t>are provided for each item merely to assist MOD but are indicative only and do not alter the time cost basis on which this work must be charged.</w:t>
            </w:r>
          </w:p>
        </w:tc>
      </w:tr>
      <w:tr w:rsidR="00C3320D" w:rsidRPr="00C3320D" w14:paraId="56F4A63C" w14:textId="77777777" w:rsidTr="005D50F3">
        <w:tc>
          <w:tcPr>
            <w:tcW w:w="657" w:type="dxa"/>
            <w:shd w:val="clear" w:color="auto" w:fill="auto"/>
          </w:tcPr>
          <w:p w14:paraId="0B1BA2FD"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73" w:type="dxa"/>
            <w:shd w:val="clear" w:color="auto" w:fill="auto"/>
          </w:tcPr>
          <w:p w14:paraId="3E488ADE" w14:textId="46031253"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p w14:paraId="00044104"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E3EEC2D"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EF75D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1" w:type="dxa"/>
            <w:shd w:val="clear" w:color="auto" w:fill="auto"/>
          </w:tcPr>
          <w:p w14:paraId="5D8BCAEC" w14:textId="54A30EE9" w:rsidR="008E082F" w:rsidRPr="00C3320D" w:rsidRDefault="00113DAC" w:rsidP="00BB56C6">
            <w:pPr>
              <w:overflowPunct/>
              <w:autoSpaceDE/>
              <w:autoSpaceDN/>
              <w:spacing w:before="120" w:after="120" w:line="240" w:lineRule="auto"/>
              <w:jc w:val="left"/>
              <w:textAlignment w:val="auto"/>
              <w:rPr>
                <w:rFonts w:cs="Arial"/>
                <w:i/>
                <w:szCs w:val="22"/>
              </w:rPr>
            </w:pPr>
            <w:r>
              <w:rPr>
                <w:rFonts w:cs="Arial"/>
                <w:iCs/>
                <w:szCs w:val="22"/>
              </w:rPr>
              <w:t>N/A</w:t>
            </w:r>
          </w:p>
        </w:tc>
      </w:tr>
      <w:tr w:rsidR="00C3320D" w:rsidRPr="00C3320D" w14:paraId="64E8A0AC" w14:textId="77777777" w:rsidTr="005D50F3">
        <w:tc>
          <w:tcPr>
            <w:tcW w:w="657" w:type="dxa"/>
            <w:shd w:val="clear" w:color="auto" w:fill="auto"/>
          </w:tcPr>
          <w:p w14:paraId="029A383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73" w:type="dxa"/>
            <w:shd w:val="clear" w:color="auto" w:fill="auto"/>
          </w:tcPr>
          <w:p w14:paraId="716B8FD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Capped Price [used/not used]</w:t>
            </w:r>
          </w:p>
          <w:p w14:paraId="467905BE"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BDE191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1" w:type="dxa"/>
            <w:shd w:val="clear" w:color="auto" w:fill="auto"/>
          </w:tcPr>
          <w:p w14:paraId="0A032618" w14:textId="035ED8AB" w:rsidR="008E082F" w:rsidRPr="00C3320D" w:rsidRDefault="00225ABA" w:rsidP="00225ABA">
            <w:pPr>
              <w:overflowPunct/>
              <w:autoSpaceDE/>
              <w:autoSpaceDN/>
              <w:spacing w:before="120" w:after="120" w:line="240" w:lineRule="auto"/>
              <w:jc w:val="left"/>
              <w:textAlignment w:val="auto"/>
              <w:rPr>
                <w:rFonts w:cs="Arial"/>
                <w:i/>
                <w:szCs w:val="22"/>
              </w:rPr>
            </w:pPr>
            <w:r>
              <w:rPr>
                <w:rFonts w:cs="Arial"/>
                <w:i/>
                <w:szCs w:val="22"/>
              </w:rPr>
              <w:t>N/</w:t>
            </w:r>
            <w:r w:rsidRPr="009C482A">
              <w:rPr>
                <w:rFonts w:cs="Arial"/>
                <w:iCs/>
                <w:szCs w:val="22"/>
              </w:rPr>
              <w:t>A</w:t>
            </w:r>
          </w:p>
          <w:p w14:paraId="35D91ADF" w14:textId="77777777" w:rsidR="008E082F" w:rsidRPr="00C3320D" w:rsidRDefault="008E082F" w:rsidP="00D40F55">
            <w:pPr>
              <w:overflowPunct/>
              <w:autoSpaceDE/>
              <w:autoSpaceDN/>
              <w:spacing w:before="120" w:after="120" w:line="240" w:lineRule="auto"/>
              <w:ind w:left="720"/>
              <w:jc w:val="left"/>
              <w:textAlignment w:val="auto"/>
              <w:rPr>
                <w:rFonts w:cs="Arial"/>
                <w:i/>
                <w:szCs w:val="22"/>
              </w:rPr>
            </w:pPr>
          </w:p>
        </w:tc>
      </w:tr>
      <w:tr w:rsidR="00F25806" w:rsidRPr="00C3320D" w14:paraId="7930D9C1" w14:textId="77777777" w:rsidTr="005D50F3">
        <w:tc>
          <w:tcPr>
            <w:tcW w:w="657" w:type="dxa"/>
            <w:shd w:val="clear" w:color="auto" w:fill="auto"/>
          </w:tcPr>
          <w:p w14:paraId="4B68C126" w14:textId="77777777"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2.5</w:t>
            </w:r>
          </w:p>
        </w:tc>
        <w:tc>
          <w:tcPr>
            <w:tcW w:w="4173" w:type="dxa"/>
            <w:shd w:val="clear" w:color="auto" w:fill="auto"/>
          </w:tcPr>
          <w:p w14:paraId="0CC6A068" w14:textId="68AAD9D5" w:rsidR="00F25806" w:rsidRPr="00043E49"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Risk and Reward Price [not used]</w:t>
            </w:r>
          </w:p>
        </w:tc>
        <w:tc>
          <w:tcPr>
            <w:tcW w:w="4081" w:type="dxa"/>
            <w:shd w:val="clear" w:color="auto" w:fill="auto"/>
          </w:tcPr>
          <w:p w14:paraId="3892F795" w14:textId="2C251AAB" w:rsidR="00F25806" w:rsidRPr="00BB56C6" w:rsidRDefault="00BB56C6" w:rsidP="00D40F55">
            <w:pPr>
              <w:numPr>
                <w:ilvl w:val="1"/>
                <w:numId w:val="0"/>
              </w:numPr>
              <w:overflowPunct/>
              <w:autoSpaceDE/>
              <w:autoSpaceDN/>
              <w:spacing w:before="120" w:after="120" w:line="240" w:lineRule="auto"/>
              <w:jc w:val="left"/>
              <w:textAlignment w:val="auto"/>
              <w:rPr>
                <w:rFonts w:cs="Arial"/>
                <w:iCs/>
                <w:szCs w:val="22"/>
              </w:rPr>
            </w:pPr>
            <w:r w:rsidRPr="00BB56C6">
              <w:rPr>
                <w:rFonts w:cs="Arial"/>
                <w:iCs/>
                <w:szCs w:val="22"/>
              </w:rPr>
              <w:t>Not used</w:t>
            </w:r>
          </w:p>
        </w:tc>
      </w:tr>
      <w:tr w:rsidR="00F25806" w:rsidRPr="00C3320D" w14:paraId="6CC16DA2" w14:textId="77777777" w:rsidTr="005D50F3">
        <w:tc>
          <w:tcPr>
            <w:tcW w:w="657" w:type="dxa"/>
            <w:shd w:val="clear" w:color="auto" w:fill="auto"/>
          </w:tcPr>
          <w:p w14:paraId="621EBE04" w14:textId="77777777"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lastRenderedPageBreak/>
              <w:t>2.6</w:t>
            </w:r>
          </w:p>
        </w:tc>
        <w:tc>
          <w:tcPr>
            <w:tcW w:w="4173" w:type="dxa"/>
            <w:shd w:val="clear" w:color="auto" w:fill="auto"/>
          </w:tcPr>
          <w:p w14:paraId="506C97DD" w14:textId="77777777" w:rsidR="00F25806" w:rsidRPr="00043E49"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Alternative Fee Arrangement</w:t>
            </w:r>
          </w:p>
        </w:tc>
        <w:tc>
          <w:tcPr>
            <w:tcW w:w="4081" w:type="dxa"/>
            <w:shd w:val="clear" w:color="auto" w:fill="auto"/>
          </w:tcPr>
          <w:p w14:paraId="3636BB6F" w14:textId="619EEEED" w:rsidR="00F25806" w:rsidRPr="00BB56C6" w:rsidRDefault="00BB56C6" w:rsidP="00D40F55">
            <w:pPr>
              <w:numPr>
                <w:ilvl w:val="1"/>
                <w:numId w:val="0"/>
              </w:numPr>
              <w:tabs>
                <w:tab w:val="left" w:pos="577"/>
              </w:tabs>
              <w:overflowPunct/>
              <w:autoSpaceDE/>
              <w:autoSpaceDN/>
              <w:spacing w:before="120" w:after="120" w:line="240" w:lineRule="auto"/>
              <w:jc w:val="left"/>
              <w:textAlignment w:val="auto"/>
              <w:rPr>
                <w:rFonts w:cs="Arial"/>
                <w:iCs/>
                <w:szCs w:val="22"/>
              </w:rPr>
            </w:pPr>
            <w:r w:rsidRPr="00BB56C6">
              <w:rPr>
                <w:rFonts w:cs="Arial"/>
                <w:iCs/>
                <w:szCs w:val="22"/>
              </w:rPr>
              <w:t>Not used</w:t>
            </w:r>
          </w:p>
        </w:tc>
      </w:tr>
      <w:tr w:rsidR="00C3320D" w:rsidRPr="00C3320D" w14:paraId="607B6D0A" w14:textId="77777777" w:rsidTr="005D50F3">
        <w:tc>
          <w:tcPr>
            <w:tcW w:w="657" w:type="dxa"/>
            <w:shd w:val="clear" w:color="auto" w:fill="auto"/>
          </w:tcPr>
          <w:p w14:paraId="5397D7A9"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F25806">
              <w:rPr>
                <w:rFonts w:eastAsia="STZhongsong" w:cs="Arial"/>
                <w:b/>
                <w:szCs w:val="22"/>
                <w:lang w:eastAsia="zh-CN"/>
              </w:rPr>
              <w:t>7</w:t>
            </w:r>
          </w:p>
        </w:tc>
        <w:tc>
          <w:tcPr>
            <w:tcW w:w="4173" w:type="dxa"/>
            <w:shd w:val="clear" w:color="auto" w:fill="auto"/>
          </w:tcPr>
          <w:p w14:paraId="03395952"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4A2459FB"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70260A01"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87529AD" w14:textId="77777777" w:rsidR="00DB3DDB" w:rsidRPr="00C3320D" w:rsidRDefault="00DB3DDB" w:rsidP="00225ABA">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auto"/>
          </w:tcPr>
          <w:p w14:paraId="1973AF4F" w14:textId="77777777" w:rsidR="00297765" w:rsidRDefault="00225ABA" w:rsidP="00225ABA">
            <w:pPr>
              <w:tabs>
                <w:tab w:val="left" w:pos="577"/>
              </w:tabs>
              <w:overflowPunct/>
              <w:autoSpaceDE/>
              <w:autoSpaceDN/>
              <w:spacing w:before="120" w:after="120" w:line="240" w:lineRule="auto"/>
              <w:jc w:val="left"/>
              <w:textAlignment w:val="auto"/>
              <w:rPr>
                <w:rFonts w:cs="Arial"/>
                <w:i/>
                <w:szCs w:val="22"/>
              </w:rPr>
            </w:pPr>
            <w:r>
              <w:rPr>
                <w:rFonts w:cs="Arial"/>
                <w:i/>
                <w:szCs w:val="22"/>
              </w:rPr>
              <w:t xml:space="preserve">All costs are included in Freeths LLP </w:t>
            </w:r>
            <w:r w:rsidR="00113DAC" w:rsidRPr="00113DAC">
              <w:rPr>
                <w:rFonts w:cs="Arial"/>
                <w:i/>
                <w:szCs w:val="22"/>
              </w:rPr>
              <w:t xml:space="preserve">Commercial Proposal on The Provision Of Legal Advice To Support The DIO's Water Abstraction Salisbury Plain Habitat Regulations Assessment, dated </w:t>
            </w:r>
            <w:r w:rsidR="00113DAC">
              <w:rPr>
                <w:rFonts w:cs="Arial"/>
                <w:i/>
                <w:szCs w:val="22"/>
              </w:rPr>
              <w:t>13 September</w:t>
            </w:r>
            <w:r w:rsidR="00113DAC" w:rsidRPr="00113DAC">
              <w:rPr>
                <w:rFonts w:cs="Arial"/>
                <w:i/>
                <w:szCs w:val="22"/>
              </w:rPr>
              <w:t xml:space="preserve"> 2022</w:t>
            </w:r>
          </w:p>
          <w:p w14:paraId="0E4184D9" w14:textId="77777777" w:rsidR="00297765" w:rsidRDefault="00297765" w:rsidP="00225ABA">
            <w:pPr>
              <w:tabs>
                <w:tab w:val="left" w:pos="577"/>
              </w:tabs>
              <w:overflowPunct/>
              <w:autoSpaceDE/>
              <w:autoSpaceDN/>
              <w:spacing w:before="120" w:after="120" w:line="240" w:lineRule="auto"/>
              <w:jc w:val="left"/>
              <w:textAlignment w:val="auto"/>
              <w:rPr>
                <w:rFonts w:cs="Arial"/>
                <w:i/>
                <w:szCs w:val="22"/>
              </w:rPr>
            </w:pPr>
          </w:p>
          <w:p w14:paraId="75E65848" w14:textId="77777777" w:rsidR="008375D4" w:rsidRPr="008375D4" w:rsidRDefault="008375D4" w:rsidP="008375D4">
            <w:pPr>
              <w:tabs>
                <w:tab w:val="left" w:pos="577"/>
              </w:tabs>
              <w:overflowPunct/>
              <w:autoSpaceDE/>
              <w:autoSpaceDN/>
              <w:spacing w:before="120" w:after="120" w:line="240" w:lineRule="auto"/>
              <w:jc w:val="left"/>
              <w:textAlignment w:val="auto"/>
              <w:rPr>
                <w:rFonts w:cs="Arial"/>
                <w:i/>
                <w:szCs w:val="22"/>
              </w:rPr>
            </w:pPr>
            <w:r w:rsidRPr="008375D4">
              <w:rPr>
                <w:rFonts w:cs="Arial"/>
                <w:i/>
                <w:szCs w:val="22"/>
              </w:rPr>
              <w:t>Phase 2 work is that work to be undertaken under the Freeths LLP Technical Proposal on The Provision Of Legal Advice To Support The DIO's Water Abstraction Salisbury Plain Habitat Regulations Assessment (dated 13 September 2022) and Freeths LLP's Commercial Proposal on The Provision Of Legal Advice To Support The DIO's Water Abstraction Salisbury Plain Habitat Regulations Assessment (dated 13 September 2022).</w:t>
            </w:r>
          </w:p>
          <w:p w14:paraId="53EFE012" w14:textId="20D5AF54" w:rsidR="00297765" w:rsidRDefault="008375D4" w:rsidP="008375D4">
            <w:pPr>
              <w:tabs>
                <w:tab w:val="left" w:pos="577"/>
              </w:tabs>
              <w:overflowPunct/>
              <w:autoSpaceDE/>
              <w:autoSpaceDN/>
              <w:spacing w:before="120" w:after="120" w:line="240" w:lineRule="auto"/>
              <w:jc w:val="left"/>
              <w:textAlignment w:val="auto"/>
              <w:rPr>
                <w:rFonts w:cs="Arial"/>
                <w:i/>
                <w:szCs w:val="22"/>
              </w:rPr>
            </w:pPr>
            <w:r w:rsidRPr="008375D4">
              <w:rPr>
                <w:rFonts w:cs="Arial"/>
                <w:i/>
                <w:szCs w:val="22"/>
              </w:rPr>
              <w:t>This work will be charged in accordance with the time taken to complete the work based on Freeths LLP’s agreed hourly rates. The costs in the Freeths LLP Commercial Proposal on The Provision Of Legal Advice To Support The DIO's Water Abstraction Salisbury Plain Habitat Regulations Assessment dated 13 September 2022 are provided for each item merely to assist MOD but are indicative only and do not alter the time cost basis on which this work must be charged.</w:t>
            </w:r>
          </w:p>
          <w:p w14:paraId="739CC696" w14:textId="3F6F2532" w:rsidR="00C54786" w:rsidRPr="00324E1B" w:rsidRDefault="00C54786" w:rsidP="00225ABA">
            <w:pPr>
              <w:tabs>
                <w:tab w:val="left" w:pos="577"/>
              </w:tabs>
              <w:overflowPunct/>
              <w:autoSpaceDE/>
              <w:autoSpaceDN/>
              <w:spacing w:before="120" w:after="120" w:line="240" w:lineRule="auto"/>
              <w:jc w:val="left"/>
              <w:textAlignment w:val="auto"/>
              <w:rPr>
                <w:rFonts w:cs="Arial"/>
                <w:i/>
                <w:szCs w:val="22"/>
              </w:rPr>
            </w:pPr>
          </w:p>
        </w:tc>
      </w:tr>
    </w:tbl>
    <w:p w14:paraId="7A12FEE8" w14:textId="77777777" w:rsidR="008E082F" w:rsidRDefault="008E082F" w:rsidP="00D40F55">
      <w:pPr>
        <w:pStyle w:val="ORDERFORML1PraraNo"/>
        <w:numPr>
          <w:ilvl w:val="0"/>
          <w:numId w:val="0"/>
        </w:numPr>
        <w:spacing w:before="120" w:after="120"/>
        <w:ind w:left="426"/>
        <w:rPr>
          <w:rFonts w:ascii="Arial" w:hAnsi="Arial" w:cs="Arial"/>
        </w:rPr>
      </w:pPr>
    </w:p>
    <w:p w14:paraId="45CA0829" w14:textId="77777777" w:rsidR="00043E49" w:rsidRDefault="00043E49" w:rsidP="00D40F55">
      <w:pPr>
        <w:pStyle w:val="ORDERFORML1PraraNo"/>
        <w:numPr>
          <w:ilvl w:val="0"/>
          <w:numId w:val="0"/>
        </w:numPr>
        <w:spacing w:before="120" w:after="120"/>
        <w:ind w:left="426"/>
        <w:rPr>
          <w:rFonts w:ascii="Arial" w:hAnsi="Arial" w:cs="Arial"/>
        </w:rPr>
      </w:pPr>
    </w:p>
    <w:p w14:paraId="72A7ECBA" w14:textId="77777777" w:rsidR="00043E49" w:rsidRDefault="00043E49" w:rsidP="00D40F55">
      <w:pPr>
        <w:pStyle w:val="ORDERFORML1PraraNo"/>
        <w:numPr>
          <w:ilvl w:val="0"/>
          <w:numId w:val="0"/>
        </w:numPr>
        <w:spacing w:before="120" w:after="120"/>
        <w:ind w:left="426"/>
        <w:rPr>
          <w:rFonts w:ascii="Arial" w:hAnsi="Arial" w:cs="Arial"/>
        </w:rPr>
      </w:pPr>
    </w:p>
    <w:p w14:paraId="2F3181A0" w14:textId="77777777" w:rsidR="00043E49" w:rsidRDefault="00043E49" w:rsidP="00D40F55">
      <w:pPr>
        <w:pStyle w:val="ORDERFORML1PraraNo"/>
        <w:numPr>
          <w:ilvl w:val="0"/>
          <w:numId w:val="0"/>
        </w:numPr>
        <w:spacing w:before="120" w:after="120"/>
        <w:ind w:left="426"/>
        <w:rPr>
          <w:rFonts w:ascii="Arial" w:hAnsi="Arial" w:cs="Arial"/>
        </w:rPr>
      </w:pPr>
    </w:p>
    <w:p w14:paraId="194699E4" w14:textId="77777777" w:rsidR="00043E49" w:rsidRDefault="00043E49" w:rsidP="00D40F55">
      <w:pPr>
        <w:pStyle w:val="ORDERFORML1PraraNo"/>
        <w:numPr>
          <w:ilvl w:val="0"/>
          <w:numId w:val="0"/>
        </w:numPr>
        <w:spacing w:before="120" w:after="120"/>
        <w:ind w:left="426"/>
        <w:rPr>
          <w:rFonts w:ascii="Arial" w:hAnsi="Arial" w:cs="Arial"/>
        </w:rPr>
      </w:pPr>
    </w:p>
    <w:p w14:paraId="448A6D3C" w14:textId="77777777" w:rsidR="00043E49" w:rsidRPr="00C3320D" w:rsidRDefault="00043E49" w:rsidP="00D40F55">
      <w:pPr>
        <w:pStyle w:val="ORDERFORML1PraraNo"/>
        <w:numPr>
          <w:ilvl w:val="0"/>
          <w:numId w:val="0"/>
        </w:numPr>
        <w:spacing w:before="120" w:after="120"/>
        <w:ind w:left="426"/>
        <w:rPr>
          <w:rFonts w:ascii="Arial" w:hAnsi="Arial" w:cs="Arial"/>
        </w:rPr>
      </w:pPr>
    </w:p>
    <w:p w14:paraId="67FCAD08" w14:textId="77777777" w:rsidR="00225ABA" w:rsidRDefault="00225ABA">
      <w:pPr>
        <w:overflowPunct/>
        <w:autoSpaceDE/>
        <w:autoSpaceDN/>
        <w:adjustRightInd/>
        <w:spacing w:after="0" w:line="240" w:lineRule="auto"/>
        <w:jc w:val="left"/>
        <w:textAlignment w:val="auto"/>
        <w:rPr>
          <w:rFonts w:eastAsia="STZhongsong" w:cs="Arial"/>
          <w:b/>
          <w:caps/>
          <w:szCs w:val="22"/>
          <w:lang w:eastAsia="zh-CN"/>
        </w:rPr>
      </w:pPr>
      <w:r>
        <w:rPr>
          <w:rFonts w:cs="Arial"/>
        </w:rPr>
        <w:br w:type="page"/>
      </w:r>
    </w:p>
    <w:p w14:paraId="0D8D737D" w14:textId="1ECADFE9"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miscellaneous</w:t>
      </w:r>
    </w:p>
    <w:p w14:paraId="069429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1"/>
        <w:gridCol w:w="4025"/>
      </w:tblGrid>
      <w:tr w:rsidR="00C3320D" w:rsidRPr="00C3320D" w14:paraId="7477D1D0" w14:textId="77777777" w:rsidTr="009C482A">
        <w:tc>
          <w:tcPr>
            <w:tcW w:w="610" w:type="dxa"/>
            <w:shd w:val="clear" w:color="auto" w:fill="auto"/>
          </w:tcPr>
          <w:p w14:paraId="7D1B0BB2"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119CAE7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79029E17" w14:textId="77777777" w:rsidR="008E082F" w:rsidRPr="00C3320D" w:rsidRDefault="008E082F" w:rsidP="00D40F55">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320D" w14:paraId="49841762" w14:textId="77777777" w:rsidTr="009C482A">
        <w:tc>
          <w:tcPr>
            <w:tcW w:w="610" w:type="dxa"/>
            <w:shd w:val="clear" w:color="auto" w:fill="auto"/>
          </w:tcPr>
          <w:p w14:paraId="33B9035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5BC1CDF0"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4CB4A754" w14:textId="77777777" w:rsidR="008E082F" w:rsidRPr="00C3320D" w:rsidRDefault="008E082F" w:rsidP="00D40F55">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320D" w14:paraId="243D04BE" w14:textId="77777777" w:rsidTr="009C482A">
        <w:tc>
          <w:tcPr>
            <w:tcW w:w="610" w:type="dxa"/>
            <w:shd w:val="clear" w:color="auto" w:fill="auto"/>
          </w:tcPr>
          <w:p w14:paraId="6B81EA95"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72114A1D"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1C5541A2" w14:textId="25F2D54B"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5FC50426" w14:textId="39AC9EE2" w:rsidR="008E082F" w:rsidRPr="00C3320D" w:rsidRDefault="008E082F" w:rsidP="00225ABA">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17E19266" w14:textId="77777777" w:rsidTr="009C482A">
        <w:tc>
          <w:tcPr>
            <w:tcW w:w="610" w:type="dxa"/>
            <w:shd w:val="clear" w:color="auto" w:fill="auto"/>
          </w:tcPr>
          <w:p w14:paraId="53EBA5D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124536F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42D59C7F" w14:textId="62E4A069"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12EA7093" w14:textId="77777777" w:rsidTr="009C482A">
        <w:tc>
          <w:tcPr>
            <w:tcW w:w="610" w:type="dxa"/>
            <w:shd w:val="clear" w:color="auto" w:fill="auto"/>
          </w:tcPr>
          <w:p w14:paraId="43BA19DD"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557EFFB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0424CD73" w14:textId="2F495F4E" w:rsidR="008E082F" w:rsidRPr="00C3320D" w:rsidRDefault="00225ABA"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i/>
                <w:szCs w:val="22"/>
                <w:lang w:eastAsia="zh-CN"/>
              </w:rPr>
              <w:t>Invoices to be booked via Freeths LLP’s Exostar account</w:t>
            </w:r>
          </w:p>
        </w:tc>
      </w:tr>
      <w:tr w:rsidR="00C3320D" w:rsidRPr="00C3320D" w14:paraId="467337CC" w14:textId="77777777" w:rsidTr="009C482A">
        <w:tc>
          <w:tcPr>
            <w:tcW w:w="610" w:type="dxa"/>
            <w:shd w:val="clear" w:color="auto" w:fill="auto"/>
          </w:tcPr>
          <w:p w14:paraId="46ED68E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1CDF4EC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3DDDD361" w14:textId="3C5A3C8F" w:rsidR="008E082F" w:rsidRPr="00C3320D" w:rsidRDefault="00225ABA"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i/>
                <w:szCs w:val="22"/>
                <w:lang w:eastAsia="zh-CN"/>
              </w:rPr>
              <w:t xml:space="preserve">N/A due to Freeths LLP holding an account on MOD’s internal system </w:t>
            </w:r>
          </w:p>
          <w:p w14:paraId="0202F4BA"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07C3799F" w14:textId="77777777" w:rsidTr="009C482A">
        <w:tc>
          <w:tcPr>
            <w:tcW w:w="610" w:type="dxa"/>
            <w:shd w:val="clear" w:color="auto" w:fill="auto"/>
          </w:tcPr>
          <w:p w14:paraId="4D3057BD"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52A2DB3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4CC04929" w14:textId="7419DFCD" w:rsidR="008E082F" w:rsidRPr="00C3320D" w:rsidRDefault="00113DAC" w:rsidP="00D40F55">
            <w:pPr>
              <w:keepNext/>
              <w:keepLines/>
              <w:overflowPunct/>
              <w:autoSpaceDE/>
              <w:autoSpaceDN/>
              <w:spacing w:before="120" w:after="120" w:line="240" w:lineRule="auto"/>
              <w:textAlignment w:val="auto"/>
              <w:rPr>
                <w:rFonts w:eastAsia="STZhongsong" w:cs="Arial"/>
                <w:i/>
                <w:szCs w:val="22"/>
                <w:lang w:eastAsia="zh-CN"/>
              </w:rPr>
            </w:pPr>
            <w:r w:rsidRPr="00113DAC">
              <w:rPr>
                <w:rFonts w:eastAsia="STZhongsong" w:cs="Arial"/>
                <w:i/>
                <w:szCs w:val="22"/>
                <w:lang w:eastAsia="zh-CN"/>
              </w:rPr>
              <w:t>Purchase Order to be advised.</w:t>
            </w:r>
          </w:p>
        </w:tc>
      </w:tr>
      <w:tr w:rsidR="00C3320D" w:rsidRPr="00C3320D" w14:paraId="17A7AC1D" w14:textId="77777777" w:rsidTr="009C482A">
        <w:tc>
          <w:tcPr>
            <w:tcW w:w="610" w:type="dxa"/>
            <w:shd w:val="clear" w:color="auto" w:fill="auto"/>
          </w:tcPr>
          <w:p w14:paraId="711D866D"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14BAF03F"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629F630C" w14:textId="6C3F26C5" w:rsidR="008E082F" w:rsidRPr="00C3320D" w:rsidRDefault="00225ABA"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No approved Sub-Contractors for this requirement.</w:t>
            </w:r>
          </w:p>
        </w:tc>
      </w:tr>
      <w:tr w:rsidR="00C3320D" w:rsidRPr="00C3320D" w14:paraId="0F5294C5" w14:textId="77777777" w:rsidTr="009C482A">
        <w:tc>
          <w:tcPr>
            <w:tcW w:w="610" w:type="dxa"/>
            <w:shd w:val="clear" w:color="auto" w:fill="auto"/>
          </w:tcPr>
          <w:p w14:paraId="1682857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846F129"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449E7DF2" w14:textId="11EE68A8" w:rsidR="008E082F" w:rsidRPr="00C3320D" w:rsidRDefault="00D508A5" w:rsidP="00D40F55">
            <w:pPr>
              <w:keepNext/>
              <w:keepLines/>
              <w:overflowPunct/>
              <w:autoSpaceDE/>
              <w:autoSpaceDN/>
              <w:spacing w:before="120" w:after="120" w:line="240" w:lineRule="auto"/>
              <w:textAlignment w:val="auto"/>
              <w:rPr>
                <w:rFonts w:eastAsia="STZhongsong" w:cs="Arial"/>
                <w:i/>
                <w:szCs w:val="22"/>
                <w:lang w:eastAsia="zh-CN"/>
              </w:rPr>
            </w:pPr>
            <w:r w:rsidRPr="002875FC">
              <w:rPr>
                <w:rFonts w:eastAsia="STZhongsong" w:cs="Arial"/>
                <w:szCs w:val="22"/>
                <w:lang w:eastAsia="zh-CN"/>
              </w:rPr>
              <w:t>The Ministry of Defence requires the external legal provider to provide a sufficient level of resource throughout the duration of the engagement in order to consistently deliver a quality service</w:t>
            </w:r>
            <w:r>
              <w:rPr>
                <w:rFonts w:eastAsia="STZhongsong" w:cs="Arial"/>
                <w:szCs w:val="22"/>
                <w:lang w:eastAsia="zh-CN"/>
              </w:rPr>
              <w:t xml:space="preserve">. </w:t>
            </w:r>
            <w:r w:rsidRPr="002875FC">
              <w:rPr>
                <w:rFonts w:eastAsia="STZhongsong" w:cs="Arial"/>
                <w:szCs w:val="22"/>
                <w:lang w:eastAsia="zh-CN"/>
              </w:rPr>
              <w:t>In particular, resourcing or peak periods and holiday cover should be planned and agreed with the customer.</w:t>
            </w:r>
          </w:p>
        </w:tc>
      </w:tr>
      <w:tr w:rsidR="00C3320D" w:rsidRPr="00C3320D" w14:paraId="32526605" w14:textId="77777777" w:rsidTr="009C482A">
        <w:tc>
          <w:tcPr>
            <w:tcW w:w="610" w:type="dxa"/>
            <w:shd w:val="clear" w:color="auto" w:fill="auto"/>
          </w:tcPr>
          <w:p w14:paraId="6E21F399"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278B30F7"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22995130" w14:textId="39E22B5A"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In Schedule 2 (Exit Management)</w:t>
            </w:r>
          </w:p>
          <w:p w14:paraId="3140FABB" w14:textId="55F79305"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24DFA1E4" w14:textId="0834781E" w:rsidR="00021D24" w:rsidRPr="00D508A5" w:rsidRDefault="00D508A5" w:rsidP="00D508A5">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In Schedule 2 (Exit Management)</w:t>
            </w:r>
          </w:p>
        </w:tc>
      </w:tr>
      <w:tr w:rsidR="00C3320D" w:rsidRPr="00C3320D" w14:paraId="3CCB23D6" w14:textId="77777777" w:rsidTr="009C482A">
        <w:tc>
          <w:tcPr>
            <w:tcW w:w="610" w:type="dxa"/>
            <w:shd w:val="clear" w:color="auto" w:fill="auto"/>
          </w:tcPr>
          <w:p w14:paraId="1E209E84"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646DF97B"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6A08C11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6CE58924" w14:textId="4B524048" w:rsidR="005B6A9E" w:rsidRPr="00C3320D" w:rsidRDefault="00D508A5" w:rsidP="00D40F55">
            <w:pPr>
              <w:keepNext/>
              <w:keepLines/>
              <w:overflowPunct/>
              <w:autoSpaceDE/>
              <w:autoSpaceDN/>
              <w:spacing w:before="120" w:after="120" w:line="240" w:lineRule="auto"/>
              <w:textAlignment w:val="auto"/>
              <w:rPr>
                <w:rFonts w:eastAsia="STZhongsong" w:cs="Arial"/>
                <w:i/>
                <w:szCs w:val="22"/>
                <w:lang w:eastAsia="zh-CN"/>
              </w:rPr>
            </w:pPr>
            <w:r w:rsidRPr="002875FC">
              <w:rPr>
                <w:rFonts w:eastAsia="STZhongsong" w:cs="Arial"/>
                <w:szCs w:val="22"/>
                <w:lang w:eastAsia="zh-CN"/>
              </w:rPr>
              <w:t>As detailed in section 9.5 (Transparency) of the Call Off terms and Schedule 4 of the Call Off Terms.</w:t>
            </w:r>
          </w:p>
        </w:tc>
      </w:tr>
      <w:tr w:rsidR="00C3320D" w:rsidRPr="00C3320D" w14:paraId="7BC99605" w14:textId="77777777" w:rsidTr="009C482A">
        <w:tc>
          <w:tcPr>
            <w:tcW w:w="610" w:type="dxa"/>
            <w:shd w:val="clear" w:color="auto" w:fill="auto"/>
          </w:tcPr>
          <w:p w14:paraId="582AA906"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7A334AD" w14:textId="77777777"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4B28C775" w14:textId="1A39D16B"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p>
          <w:p w14:paraId="11B836F3" w14:textId="5FF0DE74" w:rsidR="00144AFA" w:rsidRPr="00C3320D" w:rsidRDefault="00144AFA" w:rsidP="00D40F55">
            <w:pPr>
              <w:numPr>
                <w:ilvl w:val="1"/>
                <w:numId w:val="0"/>
              </w:numPr>
              <w:spacing w:before="120" w:after="120" w:line="240" w:lineRule="auto"/>
              <w:rPr>
                <w:rFonts w:eastAsia="STZhongsong" w:cs="Arial"/>
                <w:b/>
                <w:szCs w:val="22"/>
                <w:lang w:eastAsia="zh-CN"/>
              </w:rPr>
            </w:pPr>
          </w:p>
        </w:tc>
        <w:tc>
          <w:tcPr>
            <w:tcW w:w="4164" w:type="dxa"/>
            <w:shd w:val="clear" w:color="auto" w:fill="auto"/>
          </w:tcPr>
          <w:p w14:paraId="6320C8F0" w14:textId="6A459D18" w:rsidR="00144AFA" w:rsidRPr="00113DAC" w:rsidRDefault="00113DAC" w:rsidP="00D40F55">
            <w:pPr>
              <w:keepNext/>
              <w:keepLines/>
              <w:overflowPunct/>
              <w:autoSpaceDE/>
              <w:autoSpaceDN/>
              <w:spacing w:before="120" w:after="120" w:line="240" w:lineRule="auto"/>
              <w:textAlignment w:val="auto"/>
              <w:rPr>
                <w:rFonts w:eastAsia="STZhongsong" w:cs="Arial"/>
                <w:iCs/>
                <w:szCs w:val="22"/>
                <w:lang w:eastAsia="zh-CN"/>
              </w:rPr>
            </w:pPr>
            <w:r w:rsidRPr="00113DAC">
              <w:rPr>
                <w:rFonts w:eastAsia="STZhongsong" w:cs="Arial"/>
                <w:iCs/>
                <w:szCs w:val="22"/>
                <w:lang w:eastAsia="zh-CN"/>
              </w:rPr>
              <w:t>Not Required</w:t>
            </w:r>
          </w:p>
        </w:tc>
      </w:tr>
    </w:tbl>
    <w:p w14:paraId="7F8D412A" w14:textId="77777777" w:rsidR="008E082F" w:rsidRPr="00C3320D" w:rsidRDefault="008E082F" w:rsidP="00D40F55">
      <w:pPr>
        <w:spacing w:before="120" w:after="120" w:line="240" w:lineRule="auto"/>
        <w:rPr>
          <w:rFonts w:cs="Arial"/>
          <w:i/>
          <w:szCs w:val="22"/>
        </w:rPr>
      </w:pPr>
    </w:p>
    <w:p w14:paraId="6909D221"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38CF2F27"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C3320D" w:rsidRPr="00C3320D" w14:paraId="387D9A8A" w14:textId="77777777" w:rsidTr="009C482A">
        <w:tc>
          <w:tcPr>
            <w:tcW w:w="564" w:type="dxa"/>
            <w:shd w:val="clear" w:color="auto" w:fill="auto"/>
          </w:tcPr>
          <w:p w14:paraId="7F50CBF9"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4.1</w:t>
            </w:r>
          </w:p>
        </w:tc>
        <w:tc>
          <w:tcPr>
            <w:tcW w:w="4268" w:type="dxa"/>
            <w:shd w:val="clear" w:color="auto" w:fill="auto"/>
          </w:tcPr>
          <w:p w14:paraId="59AE035F"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9" w:type="dxa"/>
            <w:shd w:val="clear" w:color="auto" w:fill="auto"/>
          </w:tcPr>
          <w:p w14:paraId="180CA75F" w14:textId="3206B8AC" w:rsidR="008E082F" w:rsidRPr="00C3320D" w:rsidRDefault="00113DAC" w:rsidP="00D40F55">
            <w:pPr>
              <w:keepNext/>
              <w:keepLines/>
              <w:overflowPunct/>
              <w:autoSpaceDE/>
              <w:autoSpaceDN/>
              <w:spacing w:before="120" w:after="120" w:line="240" w:lineRule="auto"/>
              <w:textAlignment w:val="auto"/>
              <w:rPr>
                <w:rFonts w:eastAsia="STZhongsong" w:cs="Arial"/>
                <w:b/>
                <w:caps/>
                <w:szCs w:val="22"/>
                <w:lang w:eastAsia="zh-CN"/>
              </w:rPr>
            </w:pPr>
            <w:r w:rsidRPr="00113DAC">
              <w:rPr>
                <w:rFonts w:cs="Arial"/>
                <w:szCs w:val="22"/>
              </w:rPr>
              <w:t>The Supplier’s liability is capped at a maximum of £3M (Three Million Pounds) in accordance with Clause 7.1.2 of section 7.1 (Liability) of the Call Off Terms.</w:t>
            </w:r>
          </w:p>
        </w:tc>
      </w:tr>
      <w:tr w:rsidR="00C3320D" w:rsidRPr="00C3320D" w14:paraId="36969609" w14:textId="77777777" w:rsidTr="009C482A">
        <w:tc>
          <w:tcPr>
            <w:tcW w:w="564" w:type="dxa"/>
            <w:shd w:val="clear" w:color="auto" w:fill="auto"/>
          </w:tcPr>
          <w:p w14:paraId="459E6E5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8" w:type="dxa"/>
            <w:shd w:val="clear" w:color="auto" w:fill="auto"/>
          </w:tcPr>
          <w:p w14:paraId="69FC8B2C"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9" w:type="dxa"/>
            <w:shd w:val="clear" w:color="auto" w:fill="auto"/>
          </w:tcPr>
          <w:p w14:paraId="18740954" w14:textId="19409A03" w:rsidR="008E082F" w:rsidRPr="00C3320D" w:rsidRDefault="00D508A5" w:rsidP="00D40F55">
            <w:pPr>
              <w:keepNext/>
              <w:keepLines/>
              <w:overflowPunct/>
              <w:autoSpaceDE/>
              <w:autoSpaceDN/>
              <w:spacing w:before="120" w:after="120" w:line="240" w:lineRule="auto"/>
              <w:textAlignment w:val="auto"/>
              <w:rPr>
                <w:rFonts w:cs="Arial"/>
                <w:i/>
                <w:szCs w:val="22"/>
              </w:rPr>
            </w:pPr>
            <w:r w:rsidRPr="00CD2E8C">
              <w:rPr>
                <w:rFonts w:cs="Arial"/>
                <w:szCs w:val="22"/>
              </w:rPr>
              <w:t>In accordance with sub-section 3.4.2. of section 3 (Delivery and Management of the Ordered Panel Service).</w:t>
            </w:r>
          </w:p>
        </w:tc>
      </w:tr>
      <w:tr w:rsidR="00C3320D" w:rsidRPr="00C3320D" w14:paraId="3BF72F1A" w14:textId="77777777" w:rsidTr="009C482A">
        <w:tc>
          <w:tcPr>
            <w:tcW w:w="564" w:type="dxa"/>
            <w:shd w:val="clear" w:color="auto" w:fill="auto"/>
          </w:tcPr>
          <w:p w14:paraId="4A06ABC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8" w:type="dxa"/>
            <w:shd w:val="clear" w:color="auto" w:fill="auto"/>
          </w:tcPr>
          <w:p w14:paraId="7CF93A06"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9" w:type="dxa"/>
            <w:shd w:val="clear" w:color="auto" w:fill="auto"/>
          </w:tcPr>
          <w:p w14:paraId="629652E6" w14:textId="1CC86292" w:rsidR="008E082F" w:rsidRPr="00C3320D" w:rsidRDefault="00D508A5" w:rsidP="00D40F55">
            <w:pPr>
              <w:keepNext/>
              <w:keepLines/>
              <w:overflowPunct/>
              <w:autoSpaceDE/>
              <w:autoSpaceDN/>
              <w:spacing w:before="120" w:after="120" w:line="240" w:lineRule="auto"/>
              <w:textAlignment w:val="auto"/>
              <w:rPr>
                <w:rFonts w:eastAsia="STZhongsong" w:cs="Arial"/>
                <w:b/>
                <w:caps/>
                <w:szCs w:val="22"/>
                <w:lang w:eastAsia="zh-CN"/>
              </w:rPr>
            </w:pPr>
            <w:r w:rsidRPr="00CD2E8C">
              <w:rPr>
                <w:rFonts w:eastAsia="STZhongsong" w:cs="Arial"/>
                <w:szCs w:val="22"/>
                <w:lang w:eastAsia="zh-CN"/>
              </w:rPr>
              <w:t>In accordance with Section 9.2 (Confidentiality) of the Call Off Terms and Section 2.0 (Official Sensitive Security Requirements) in Schedule 6 of the Call Off terms (MOD DEFCONS and DEFFORMS)</w:t>
            </w:r>
          </w:p>
        </w:tc>
      </w:tr>
      <w:tr w:rsidR="00C3320D" w:rsidRPr="00C3320D" w14:paraId="43B91B82" w14:textId="77777777" w:rsidTr="009C482A">
        <w:tc>
          <w:tcPr>
            <w:tcW w:w="564" w:type="dxa"/>
            <w:shd w:val="clear" w:color="auto" w:fill="auto"/>
          </w:tcPr>
          <w:p w14:paraId="14D6CFBD"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0FEC5097"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8" w:type="dxa"/>
            <w:shd w:val="clear" w:color="auto" w:fill="auto"/>
          </w:tcPr>
          <w:p w14:paraId="77DC7CE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9" w:type="dxa"/>
            <w:shd w:val="clear" w:color="auto" w:fill="auto"/>
          </w:tcPr>
          <w:p w14:paraId="7694C0E5" w14:textId="18D969F0" w:rsidR="008E082F" w:rsidRPr="00C3320D" w:rsidRDefault="00D508A5" w:rsidP="00D40F55">
            <w:pPr>
              <w:keepNext/>
              <w:keepLines/>
              <w:overflowPunct/>
              <w:autoSpaceDE/>
              <w:autoSpaceDN/>
              <w:spacing w:before="120" w:after="120" w:line="240" w:lineRule="auto"/>
              <w:textAlignment w:val="auto"/>
              <w:rPr>
                <w:rFonts w:eastAsia="STZhongsong" w:cs="Arial"/>
                <w:b/>
                <w:caps/>
                <w:szCs w:val="22"/>
                <w:lang w:eastAsia="zh-CN"/>
              </w:rPr>
            </w:pPr>
            <w:r w:rsidRPr="00CD2E8C">
              <w:rPr>
                <w:rFonts w:cs="Arial"/>
                <w:szCs w:val="22"/>
              </w:rPr>
              <w:t>In accordance with DEFCON 703</w:t>
            </w:r>
            <w:r>
              <w:rPr>
                <w:rFonts w:cs="Arial"/>
                <w:szCs w:val="22"/>
              </w:rPr>
              <w:t xml:space="preserve"> Ed 06/21-</w:t>
            </w:r>
            <w:r w:rsidRPr="00CD2E8C">
              <w:rPr>
                <w:rFonts w:cs="Arial"/>
                <w:szCs w:val="22"/>
              </w:rPr>
              <w:t>Intellectual Property Rights Vesting in the Authority.</w:t>
            </w:r>
          </w:p>
        </w:tc>
      </w:tr>
      <w:tr w:rsidR="00D508A5" w:rsidRPr="00C3320D" w14:paraId="253EA5C7" w14:textId="77777777" w:rsidTr="009C482A">
        <w:tc>
          <w:tcPr>
            <w:tcW w:w="564" w:type="dxa"/>
            <w:shd w:val="clear" w:color="auto" w:fill="auto"/>
          </w:tcPr>
          <w:p w14:paraId="2F61300E" w14:textId="77777777" w:rsidR="00D508A5" w:rsidRPr="00C3320D" w:rsidRDefault="00D508A5" w:rsidP="00D508A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4.6</w:t>
            </w:r>
          </w:p>
        </w:tc>
        <w:tc>
          <w:tcPr>
            <w:tcW w:w="4268" w:type="dxa"/>
            <w:shd w:val="clear" w:color="auto" w:fill="auto"/>
          </w:tcPr>
          <w:p w14:paraId="3E7D5D28" w14:textId="23CC257E" w:rsidR="00D508A5" w:rsidRPr="00C3320D" w:rsidRDefault="00D508A5" w:rsidP="00D508A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MOD DEFCON’S</w:t>
            </w:r>
          </w:p>
        </w:tc>
        <w:tc>
          <w:tcPr>
            <w:tcW w:w="4079" w:type="dxa"/>
            <w:shd w:val="clear" w:color="auto" w:fill="auto"/>
          </w:tcPr>
          <w:p w14:paraId="69C70F03" w14:textId="77777777" w:rsidR="00D508A5" w:rsidRPr="00CD2E8C" w:rsidRDefault="00D508A5" w:rsidP="00D508A5">
            <w:pPr>
              <w:keepNext/>
              <w:keepLines/>
              <w:overflowPunct/>
              <w:autoSpaceDE/>
              <w:autoSpaceDN/>
              <w:spacing w:before="120" w:after="120" w:line="240" w:lineRule="auto"/>
              <w:textAlignment w:val="auto"/>
              <w:rPr>
                <w:rFonts w:cs="Arial"/>
                <w:szCs w:val="22"/>
              </w:rPr>
            </w:pPr>
            <w:r w:rsidRPr="00CD2E8C">
              <w:rPr>
                <w:rFonts w:cs="Arial"/>
                <w:szCs w:val="22"/>
              </w:rPr>
              <w:t>As detailed in Schedule 6 of the Call Off Terms.</w:t>
            </w:r>
            <w:r>
              <w:rPr>
                <w:rFonts w:cs="Arial"/>
                <w:szCs w:val="22"/>
              </w:rPr>
              <w:t xml:space="preserve"> MoD Defcons shall take precedent over any narrative clause’s.</w:t>
            </w:r>
          </w:p>
          <w:p w14:paraId="1497E7CB" w14:textId="77777777" w:rsidR="00D508A5" w:rsidRPr="00CD2E8C" w:rsidRDefault="00D508A5" w:rsidP="00D508A5">
            <w:pPr>
              <w:keepNext/>
              <w:keepLines/>
              <w:overflowPunct/>
              <w:autoSpaceDE/>
              <w:autoSpaceDN/>
              <w:spacing w:before="120" w:after="120" w:line="240" w:lineRule="auto"/>
              <w:textAlignment w:val="auto"/>
              <w:rPr>
                <w:rFonts w:cs="Arial"/>
                <w:szCs w:val="22"/>
              </w:rPr>
            </w:pPr>
          </w:p>
          <w:p w14:paraId="2B4C329E" w14:textId="77777777" w:rsidR="00D508A5" w:rsidRPr="00C3320D" w:rsidRDefault="00D508A5" w:rsidP="00D508A5">
            <w:pPr>
              <w:keepNext/>
              <w:keepLines/>
              <w:overflowPunct/>
              <w:autoSpaceDE/>
              <w:autoSpaceDN/>
              <w:spacing w:before="120" w:after="120" w:line="240" w:lineRule="auto"/>
              <w:textAlignment w:val="auto"/>
              <w:rPr>
                <w:rFonts w:cs="Arial"/>
                <w:i/>
                <w:szCs w:val="22"/>
              </w:rPr>
            </w:pPr>
          </w:p>
        </w:tc>
      </w:tr>
    </w:tbl>
    <w:p w14:paraId="6F6A769E" w14:textId="77777777" w:rsidR="008E082F" w:rsidRPr="00C3320D" w:rsidRDefault="008E082F" w:rsidP="00D40F55">
      <w:pPr>
        <w:pStyle w:val="ORDERFORML1PraraNo"/>
        <w:numPr>
          <w:ilvl w:val="0"/>
          <w:numId w:val="0"/>
        </w:numPr>
        <w:spacing w:before="120" w:after="120"/>
        <w:ind w:left="426"/>
        <w:rPr>
          <w:rFonts w:ascii="Arial" w:hAnsi="Arial" w:cs="Arial"/>
        </w:rPr>
      </w:pPr>
    </w:p>
    <w:p w14:paraId="6255757F" w14:textId="77777777" w:rsidR="008E082F" w:rsidRPr="00C3320D" w:rsidRDefault="008E082F" w:rsidP="00D40F55">
      <w:pPr>
        <w:spacing w:before="120" w:after="120" w:line="240" w:lineRule="auto"/>
        <w:rPr>
          <w:rFonts w:cs="Arial"/>
          <w:szCs w:val="22"/>
        </w:rPr>
      </w:pPr>
    </w:p>
    <w:p w14:paraId="11E6D9CC" w14:textId="77777777" w:rsidR="00E560CC" w:rsidRPr="00C3320D" w:rsidRDefault="00E560CC" w:rsidP="00D40F55">
      <w:pPr>
        <w:pStyle w:val="MarginText"/>
        <w:spacing w:before="120" w:after="120"/>
        <w:rPr>
          <w:rFonts w:cs="Arial"/>
          <w:b/>
          <w:szCs w:val="22"/>
        </w:rPr>
        <w:sectPr w:rsidR="00E560CC" w:rsidRPr="00C3320D" w:rsidSect="00764633">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code="9"/>
          <w:pgMar w:top="1440" w:right="1440" w:bottom="1440" w:left="1440" w:header="706" w:footer="706" w:gutter="0"/>
          <w:cols w:space="720"/>
          <w:titlePg/>
          <w:docGrid w:linePitch="299"/>
        </w:sectPr>
      </w:pPr>
    </w:p>
    <w:p w14:paraId="603E0F92" w14:textId="46E77553"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7E8312D" w14:textId="77777777" w:rsidR="00F807DC" w:rsidRPr="00C3320D" w:rsidRDefault="007562F7" w:rsidP="00D40F55">
      <w:pPr>
        <w:pStyle w:val="bodystrongcentred"/>
        <w:spacing w:before="120" w:after="120"/>
        <w:rPr>
          <w:rFonts w:cs="Arial"/>
        </w:rPr>
      </w:pPr>
      <w:r w:rsidRPr="00C3320D">
        <w:rPr>
          <w:rFonts w:cs="Arial"/>
        </w:rPr>
        <w:t>CONTENTS</w:t>
      </w:r>
    </w:p>
    <w:p w14:paraId="31B35CB9" w14:textId="77777777" w:rsidR="00F807DC" w:rsidRPr="00C3320D" w:rsidRDefault="00F807DC" w:rsidP="00D40F55">
      <w:pPr>
        <w:spacing w:before="120" w:after="120" w:line="240" w:lineRule="auto"/>
        <w:rPr>
          <w:rFonts w:cs="Arial"/>
          <w:szCs w:val="22"/>
        </w:rPr>
      </w:pPr>
    </w:p>
    <w:p w14:paraId="48F8E2B9" w14:textId="77777777" w:rsidR="00687486" w:rsidRPr="00C3320D" w:rsidRDefault="00687486" w:rsidP="00D40F55">
      <w:pPr>
        <w:pStyle w:val="TOC1"/>
        <w:spacing w:before="120"/>
        <w:rPr>
          <w:rFonts w:cs="Arial"/>
          <w:szCs w:val="22"/>
        </w:rPr>
      </w:pPr>
    </w:p>
    <w:p w14:paraId="0F1EB1EB" w14:textId="77777777" w:rsidR="00043E49"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14939317" w:history="1">
        <w:r w:rsidR="00043E49" w:rsidRPr="00BF5A78">
          <w:rPr>
            <w:rStyle w:val="Hyperlink"/>
            <w:rFonts w:cs="Arial"/>
            <w:noProof/>
          </w:rPr>
          <w:t>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DEFINITIONS AND INTERPRETATION</w:t>
        </w:r>
        <w:r w:rsidR="00043E49">
          <w:rPr>
            <w:noProof/>
          </w:rPr>
          <w:tab/>
        </w:r>
        <w:r w:rsidR="00043E49">
          <w:rPr>
            <w:noProof/>
          </w:rPr>
          <w:fldChar w:fldCharType="begin"/>
        </w:r>
        <w:r w:rsidR="00043E49">
          <w:rPr>
            <w:noProof/>
          </w:rPr>
          <w:instrText xml:space="preserve"> PAGEREF _Toc514939317 \h </w:instrText>
        </w:r>
        <w:r w:rsidR="00043E49">
          <w:rPr>
            <w:noProof/>
          </w:rPr>
        </w:r>
        <w:r w:rsidR="00043E49">
          <w:rPr>
            <w:noProof/>
          </w:rPr>
          <w:fldChar w:fldCharType="separate"/>
        </w:r>
        <w:r w:rsidR="00043E49">
          <w:rPr>
            <w:noProof/>
          </w:rPr>
          <w:t>16</w:t>
        </w:r>
        <w:r w:rsidR="00043E49">
          <w:rPr>
            <w:noProof/>
          </w:rPr>
          <w:fldChar w:fldCharType="end"/>
        </w:r>
      </w:hyperlink>
    </w:p>
    <w:p w14:paraId="279C4EA0" w14:textId="77777777" w:rsidR="00043E49" w:rsidRDefault="000B3493">
      <w:pPr>
        <w:pStyle w:val="TOC1"/>
        <w:rPr>
          <w:rFonts w:asciiTheme="minorHAnsi" w:eastAsiaTheme="minorEastAsia" w:hAnsiTheme="minorHAnsi" w:cstheme="minorBidi"/>
          <w:caps w:val="0"/>
          <w:noProof/>
          <w:szCs w:val="22"/>
          <w:lang w:eastAsia="en-GB"/>
        </w:rPr>
      </w:pPr>
      <w:hyperlink w:anchor="_Toc514939318" w:history="1">
        <w:r w:rsidR="00043E49" w:rsidRPr="00BF5A78">
          <w:rPr>
            <w:rStyle w:val="Hyperlink"/>
            <w:rFonts w:cs="Arial"/>
            <w:noProof/>
          </w:rPr>
          <w:t>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The Ordered Panel Services</w:t>
        </w:r>
        <w:r w:rsidR="00043E49">
          <w:rPr>
            <w:noProof/>
          </w:rPr>
          <w:tab/>
        </w:r>
        <w:r w:rsidR="00043E49">
          <w:rPr>
            <w:noProof/>
          </w:rPr>
          <w:fldChar w:fldCharType="begin"/>
        </w:r>
        <w:r w:rsidR="00043E49">
          <w:rPr>
            <w:noProof/>
          </w:rPr>
          <w:instrText xml:space="preserve"> PAGEREF _Toc514939318 \h </w:instrText>
        </w:r>
        <w:r w:rsidR="00043E49">
          <w:rPr>
            <w:noProof/>
          </w:rPr>
        </w:r>
        <w:r w:rsidR="00043E49">
          <w:rPr>
            <w:noProof/>
          </w:rPr>
          <w:fldChar w:fldCharType="separate"/>
        </w:r>
        <w:r w:rsidR="00043E49">
          <w:rPr>
            <w:noProof/>
          </w:rPr>
          <w:t>17</w:t>
        </w:r>
        <w:r w:rsidR="00043E49">
          <w:rPr>
            <w:noProof/>
          </w:rPr>
          <w:fldChar w:fldCharType="end"/>
        </w:r>
      </w:hyperlink>
    </w:p>
    <w:p w14:paraId="32812A31" w14:textId="77777777" w:rsidR="00043E49" w:rsidRDefault="000B3493">
      <w:pPr>
        <w:pStyle w:val="TOC1"/>
        <w:rPr>
          <w:rFonts w:asciiTheme="minorHAnsi" w:eastAsiaTheme="minorEastAsia" w:hAnsiTheme="minorHAnsi" w:cstheme="minorBidi"/>
          <w:caps w:val="0"/>
          <w:noProof/>
          <w:szCs w:val="22"/>
          <w:lang w:eastAsia="en-GB"/>
        </w:rPr>
      </w:pPr>
      <w:hyperlink w:anchor="_Toc514939319" w:history="1">
        <w:r w:rsidR="00043E49" w:rsidRPr="00BF5A78">
          <w:rPr>
            <w:rStyle w:val="Hyperlink"/>
            <w:rFonts w:cs="Arial"/>
            <w:noProof/>
          </w:rPr>
          <w:t>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Delivery and management of the Ordered Panel Services</w:t>
        </w:r>
        <w:r w:rsidR="00043E49">
          <w:rPr>
            <w:noProof/>
          </w:rPr>
          <w:tab/>
        </w:r>
        <w:r w:rsidR="00043E49">
          <w:rPr>
            <w:noProof/>
          </w:rPr>
          <w:fldChar w:fldCharType="begin"/>
        </w:r>
        <w:r w:rsidR="00043E49">
          <w:rPr>
            <w:noProof/>
          </w:rPr>
          <w:instrText xml:space="preserve"> PAGEREF _Toc514939319 \h </w:instrText>
        </w:r>
        <w:r w:rsidR="00043E49">
          <w:rPr>
            <w:noProof/>
          </w:rPr>
        </w:r>
        <w:r w:rsidR="00043E49">
          <w:rPr>
            <w:noProof/>
          </w:rPr>
          <w:fldChar w:fldCharType="separate"/>
        </w:r>
        <w:r w:rsidR="00043E49">
          <w:rPr>
            <w:noProof/>
          </w:rPr>
          <w:t>17</w:t>
        </w:r>
        <w:r w:rsidR="00043E49">
          <w:rPr>
            <w:noProof/>
          </w:rPr>
          <w:fldChar w:fldCharType="end"/>
        </w:r>
      </w:hyperlink>
    </w:p>
    <w:p w14:paraId="203C5A04" w14:textId="77777777" w:rsidR="00043E49" w:rsidRDefault="000B3493">
      <w:pPr>
        <w:pStyle w:val="TOC1"/>
        <w:rPr>
          <w:rFonts w:asciiTheme="minorHAnsi" w:eastAsiaTheme="minorEastAsia" w:hAnsiTheme="minorHAnsi" w:cstheme="minorBidi"/>
          <w:caps w:val="0"/>
          <w:noProof/>
          <w:szCs w:val="22"/>
          <w:lang w:eastAsia="en-GB"/>
        </w:rPr>
      </w:pPr>
      <w:hyperlink w:anchor="_Toc514939320" w:history="1">
        <w:r w:rsidR="00043E49" w:rsidRPr="00BF5A78">
          <w:rPr>
            <w:rStyle w:val="Hyperlink"/>
            <w:rFonts w:cs="Arial"/>
            <w:noProof/>
          </w:rPr>
          <w:t>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Variation and Extension</w:t>
        </w:r>
        <w:r w:rsidR="00043E49">
          <w:rPr>
            <w:noProof/>
          </w:rPr>
          <w:tab/>
        </w:r>
        <w:r w:rsidR="00043E49">
          <w:rPr>
            <w:noProof/>
          </w:rPr>
          <w:fldChar w:fldCharType="begin"/>
        </w:r>
        <w:r w:rsidR="00043E49">
          <w:rPr>
            <w:noProof/>
          </w:rPr>
          <w:instrText xml:space="preserve"> PAGEREF _Toc514939320 \h </w:instrText>
        </w:r>
        <w:r w:rsidR="00043E49">
          <w:rPr>
            <w:noProof/>
          </w:rPr>
        </w:r>
        <w:r w:rsidR="00043E49">
          <w:rPr>
            <w:noProof/>
          </w:rPr>
          <w:fldChar w:fldCharType="separate"/>
        </w:r>
        <w:r w:rsidR="00043E49">
          <w:rPr>
            <w:noProof/>
          </w:rPr>
          <w:t>21</w:t>
        </w:r>
        <w:r w:rsidR="00043E49">
          <w:rPr>
            <w:noProof/>
          </w:rPr>
          <w:fldChar w:fldCharType="end"/>
        </w:r>
      </w:hyperlink>
    </w:p>
    <w:p w14:paraId="4656187B" w14:textId="77777777" w:rsidR="00043E49" w:rsidRDefault="000B3493">
      <w:pPr>
        <w:pStyle w:val="TOC1"/>
        <w:rPr>
          <w:rFonts w:asciiTheme="minorHAnsi" w:eastAsiaTheme="minorEastAsia" w:hAnsiTheme="minorHAnsi" w:cstheme="minorBidi"/>
          <w:caps w:val="0"/>
          <w:noProof/>
          <w:szCs w:val="22"/>
          <w:lang w:eastAsia="en-GB"/>
        </w:rPr>
      </w:pPr>
      <w:hyperlink w:anchor="_Toc514939321" w:history="1">
        <w:r w:rsidR="00043E49" w:rsidRPr="00BF5A78">
          <w:rPr>
            <w:rStyle w:val="Hyperlink"/>
            <w:rFonts w:cs="Arial"/>
            <w:noProof/>
          </w:rPr>
          <w:t>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Personnel</w:t>
        </w:r>
        <w:r w:rsidR="00043E49">
          <w:rPr>
            <w:noProof/>
          </w:rPr>
          <w:tab/>
        </w:r>
        <w:r w:rsidR="00043E49">
          <w:rPr>
            <w:noProof/>
          </w:rPr>
          <w:fldChar w:fldCharType="begin"/>
        </w:r>
        <w:r w:rsidR="00043E49">
          <w:rPr>
            <w:noProof/>
          </w:rPr>
          <w:instrText xml:space="preserve"> PAGEREF _Toc514939321 \h </w:instrText>
        </w:r>
        <w:r w:rsidR="00043E49">
          <w:rPr>
            <w:noProof/>
          </w:rPr>
        </w:r>
        <w:r w:rsidR="00043E49">
          <w:rPr>
            <w:noProof/>
          </w:rPr>
          <w:fldChar w:fldCharType="separate"/>
        </w:r>
        <w:r w:rsidR="00043E49">
          <w:rPr>
            <w:noProof/>
          </w:rPr>
          <w:t>21</w:t>
        </w:r>
        <w:r w:rsidR="00043E49">
          <w:rPr>
            <w:noProof/>
          </w:rPr>
          <w:fldChar w:fldCharType="end"/>
        </w:r>
      </w:hyperlink>
    </w:p>
    <w:p w14:paraId="6FF5F608" w14:textId="77777777" w:rsidR="00043E49" w:rsidRDefault="000B3493">
      <w:pPr>
        <w:pStyle w:val="TOC1"/>
        <w:rPr>
          <w:rFonts w:asciiTheme="minorHAnsi" w:eastAsiaTheme="minorEastAsia" w:hAnsiTheme="minorHAnsi" w:cstheme="minorBidi"/>
          <w:caps w:val="0"/>
          <w:noProof/>
          <w:szCs w:val="22"/>
          <w:lang w:eastAsia="en-GB"/>
        </w:rPr>
      </w:pPr>
      <w:hyperlink w:anchor="_Toc514939322" w:history="1">
        <w:r w:rsidR="00043E49" w:rsidRPr="00BF5A78">
          <w:rPr>
            <w:rStyle w:val="Hyperlink"/>
            <w:rFonts w:cs="Arial"/>
            <w:noProof/>
          </w:rPr>
          <w:t>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CHARGES AND INVOICING</w:t>
        </w:r>
        <w:r w:rsidR="00043E49">
          <w:rPr>
            <w:noProof/>
          </w:rPr>
          <w:tab/>
        </w:r>
        <w:r w:rsidR="00043E49">
          <w:rPr>
            <w:noProof/>
          </w:rPr>
          <w:fldChar w:fldCharType="begin"/>
        </w:r>
        <w:r w:rsidR="00043E49">
          <w:rPr>
            <w:noProof/>
          </w:rPr>
          <w:instrText xml:space="preserve"> PAGEREF _Toc514939322 \h </w:instrText>
        </w:r>
        <w:r w:rsidR="00043E49">
          <w:rPr>
            <w:noProof/>
          </w:rPr>
        </w:r>
        <w:r w:rsidR="00043E49">
          <w:rPr>
            <w:noProof/>
          </w:rPr>
          <w:fldChar w:fldCharType="separate"/>
        </w:r>
        <w:r w:rsidR="00043E49">
          <w:rPr>
            <w:noProof/>
          </w:rPr>
          <w:t>28</w:t>
        </w:r>
        <w:r w:rsidR="00043E49">
          <w:rPr>
            <w:noProof/>
          </w:rPr>
          <w:fldChar w:fldCharType="end"/>
        </w:r>
      </w:hyperlink>
    </w:p>
    <w:p w14:paraId="49EC7875" w14:textId="77777777" w:rsidR="00043E49" w:rsidRDefault="000B3493">
      <w:pPr>
        <w:pStyle w:val="TOC1"/>
        <w:rPr>
          <w:rFonts w:asciiTheme="minorHAnsi" w:eastAsiaTheme="minorEastAsia" w:hAnsiTheme="minorHAnsi" w:cstheme="minorBidi"/>
          <w:caps w:val="0"/>
          <w:noProof/>
          <w:szCs w:val="22"/>
          <w:lang w:eastAsia="en-GB"/>
        </w:rPr>
      </w:pPr>
      <w:hyperlink w:anchor="_Toc514939323" w:history="1">
        <w:r w:rsidR="00043E49" w:rsidRPr="00BF5A78">
          <w:rPr>
            <w:rStyle w:val="Hyperlink"/>
            <w:rFonts w:cs="Arial"/>
            <w:noProof/>
          </w:rPr>
          <w:t>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LIABILITY AND INSURANCE</w:t>
        </w:r>
        <w:r w:rsidR="00043E49">
          <w:rPr>
            <w:noProof/>
          </w:rPr>
          <w:tab/>
        </w:r>
        <w:r w:rsidR="00043E49">
          <w:rPr>
            <w:noProof/>
          </w:rPr>
          <w:fldChar w:fldCharType="begin"/>
        </w:r>
        <w:r w:rsidR="00043E49">
          <w:rPr>
            <w:noProof/>
          </w:rPr>
          <w:instrText xml:space="preserve"> PAGEREF _Toc514939323 \h </w:instrText>
        </w:r>
        <w:r w:rsidR="00043E49">
          <w:rPr>
            <w:noProof/>
          </w:rPr>
        </w:r>
        <w:r w:rsidR="00043E49">
          <w:rPr>
            <w:noProof/>
          </w:rPr>
          <w:fldChar w:fldCharType="separate"/>
        </w:r>
        <w:r w:rsidR="00043E49">
          <w:rPr>
            <w:noProof/>
          </w:rPr>
          <w:t>30</w:t>
        </w:r>
        <w:r w:rsidR="00043E49">
          <w:rPr>
            <w:noProof/>
          </w:rPr>
          <w:fldChar w:fldCharType="end"/>
        </w:r>
      </w:hyperlink>
    </w:p>
    <w:p w14:paraId="0FD5FB8C" w14:textId="77777777" w:rsidR="00043E49" w:rsidRDefault="000B3493">
      <w:pPr>
        <w:pStyle w:val="TOC1"/>
        <w:rPr>
          <w:rFonts w:asciiTheme="minorHAnsi" w:eastAsiaTheme="minorEastAsia" w:hAnsiTheme="minorHAnsi" w:cstheme="minorBidi"/>
          <w:caps w:val="0"/>
          <w:noProof/>
          <w:szCs w:val="22"/>
          <w:lang w:eastAsia="en-GB"/>
        </w:rPr>
      </w:pPr>
      <w:hyperlink w:anchor="_Toc514939324" w:history="1">
        <w:r w:rsidR="00043E49" w:rsidRPr="00BF5A78">
          <w:rPr>
            <w:rStyle w:val="Hyperlink"/>
            <w:rFonts w:cs="Arial"/>
            <w:noProof/>
          </w:rPr>
          <w:t>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INTELLECTUAL PROPERTY RIGHTS</w:t>
        </w:r>
        <w:r w:rsidR="00043E49">
          <w:rPr>
            <w:noProof/>
          </w:rPr>
          <w:tab/>
        </w:r>
        <w:r w:rsidR="00043E49">
          <w:rPr>
            <w:noProof/>
          </w:rPr>
          <w:fldChar w:fldCharType="begin"/>
        </w:r>
        <w:r w:rsidR="00043E49">
          <w:rPr>
            <w:noProof/>
          </w:rPr>
          <w:instrText xml:space="preserve"> PAGEREF _Toc514939324 \h </w:instrText>
        </w:r>
        <w:r w:rsidR="00043E49">
          <w:rPr>
            <w:noProof/>
          </w:rPr>
        </w:r>
        <w:r w:rsidR="00043E49">
          <w:rPr>
            <w:noProof/>
          </w:rPr>
          <w:fldChar w:fldCharType="separate"/>
        </w:r>
        <w:r w:rsidR="00043E49">
          <w:rPr>
            <w:noProof/>
          </w:rPr>
          <w:t>32</w:t>
        </w:r>
        <w:r w:rsidR="00043E49">
          <w:rPr>
            <w:noProof/>
          </w:rPr>
          <w:fldChar w:fldCharType="end"/>
        </w:r>
      </w:hyperlink>
    </w:p>
    <w:p w14:paraId="1F1FD193" w14:textId="77777777" w:rsidR="00043E49" w:rsidRDefault="000B3493">
      <w:pPr>
        <w:pStyle w:val="TOC1"/>
        <w:rPr>
          <w:rFonts w:asciiTheme="minorHAnsi" w:eastAsiaTheme="minorEastAsia" w:hAnsiTheme="minorHAnsi" w:cstheme="minorBidi"/>
          <w:caps w:val="0"/>
          <w:noProof/>
          <w:szCs w:val="22"/>
          <w:lang w:eastAsia="en-GB"/>
        </w:rPr>
      </w:pPr>
      <w:hyperlink w:anchor="_Toc514939325" w:history="1">
        <w:r w:rsidR="00043E49" w:rsidRPr="00BF5A78">
          <w:rPr>
            <w:rStyle w:val="Hyperlink"/>
            <w:rFonts w:cs="Arial"/>
            <w:noProof/>
          </w:rPr>
          <w:t>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PROTECTION OF INFORMATION</w:t>
        </w:r>
        <w:r w:rsidR="00043E49">
          <w:rPr>
            <w:noProof/>
          </w:rPr>
          <w:tab/>
        </w:r>
        <w:r w:rsidR="00043E49">
          <w:rPr>
            <w:noProof/>
          </w:rPr>
          <w:fldChar w:fldCharType="begin"/>
        </w:r>
        <w:r w:rsidR="00043E49">
          <w:rPr>
            <w:noProof/>
          </w:rPr>
          <w:instrText xml:space="preserve"> PAGEREF _Toc514939325 \h </w:instrText>
        </w:r>
        <w:r w:rsidR="00043E49">
          <w:rPr>
            <w:noProof/>
          </w:rPr>
        </w:r>
        <w:r w:rsidR="00043E49">
          <w:rPr>
            <w:noProof/>
          </w:rPr>
          <w:fldChar w:fldCharType="separate"/>
        </w:r>
        <w:r w:rsidR="00043E49">
          <w:rPr>
            <w:noProof/>
          </w:rPr>
          <w:t>32</w:t>
        </w:r>
        <w:r w:rsidR="00043E49">
          <w:rPr>
            <w:noProof/>
          </w:rPr>
          <w:fldChar w:fldCharType="end"/>
        </w:r>
      </w:hyperlink>
    </w:p>
    <w:p w14:paraId="22B7B238" w14:textId="77777777" w:rsidR="00043E49" w:rsidRDefault="000B3493">
      <w:pPr>
        <w:pStyle w:val="TOC1"/>
        <w:rPr>
          <w:rFonts w:asciiTheme="minorHAnsi" w:eastAsiaTheme="minorEastAsia" w:hAnsiTheme="minorHAnsi" w:cstheme="minorBidi"/>
          <w:caps w:val="0"/>
          <w:noProof/>
          <w:szCs w:val="22"/>
          <w:lang w:eastAsia="en-GB"/>
        </w:rPr>
      </w:pPr>
      <w:hyperlink w:anchor="_Toc514939326" w:history="1">
        <w:r w:rsidR="00043E49" w:rsidRPr="00BF5A78">
          <w:rPr>
            <w:rStyle w:val="Hyperlink"/>
            <w:rFonts w:cs="Arial"/>
            <w:noProof/>
          </w:rPr>
          <w:t>10.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WARRANTIES, REPRESENTATIONS AND UNDERTAKINGS</w:t>
        </w:r>
        <w:r w:rsidR="00043E49">
          <w:rPr>
            <w:noProof/>
          </w:rPr>
          <w:tab/>
        </w:r>
        <w:r w:rsidR="00043E49">
          <w:rPr>
            <w:noProof/>
          </w:rPr>
          <w:fldChar w:fldCharType="begin"/>
        </w:r>
        <w:r w:rsidR="00043E49">
          <w:rPr>
            <w:noProof/>
          </w:rPr>
          <w:instrText xml:space="preserve"> PAGEREF _Toc514939326 \h </w:instrText>
        </w:r>
        <w:r w:rsidR="00043E49">
          <w:rPr>
            <w:noProof/>
          </w:rPr>
        </w:r>
        <w:r w:rsidR="00043E49">
          <w:rPr>
            <w:noProof/>
          </w:rPr>
          <w:fldChar w:fldCharType="separate"/>
        </w:r>
        <w:r w:rsidR="00043E49">
          <w:rPr>
            <w:noProof/>
          </w:rPr>
          <w:t>37</w:t>
        </w:r>
        <w:r w:rsidR="00043E49">
          <w:rPr>
            <w:noProof/>
          </w:rPr>
          <w:fldChar w:fldCharType="end"/>
        </w:r>
      </w:hyperlink>
    </w:p>
    <w:p w14:paraId="7C3CE28F" w14:textId="77777777" w:rsidR="00043E49" w:rsidRDefault="000B3493">
      <w:pPr>
        <w:pStyle w:val="TOC1"/>
        <w:rPr>
          <w:rFonts w:asciiTheme="minorHAnsi" w:eastAsiaTheme="minorEastAsia" w:hAnsiTheme="minorHAnsi" w:cstheme="minorBidi"/>
          <w:caps w:val="0"/>
          <w:noProof/>
          <w:szCs w:val="22"/>
          <w:lang w:eastAsia="en-GB"/>
        </w:rPr>
      </w:pPr>
      <w:hyperlink w:anchor="_Toc514939327" w:history="1">
        <w:r w:rsidR="00043E49" w:rsidRPr="00BF5A78">
          <w:rPr>
            <w:rStyle w:val="Hyperlink"/>
            <w:rFonts w:cs="Arial"/>
            <w:noProof/>
          </w:rPr>
          <w:t>11.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TERMINATION</w:t>
        </w:r>
        <w:r w:rsidR="00043E49">
          <w:rPr>
            <w:noProof/>
          </w:rPr>
          <w:tab/>
        </w:r>
        <w:r w:rsidR="00043E49">
          <w:rPr>
            <w:noProof/>
          </w:rPr>
          <w:fldChar w:fldCharType="begin"/>
        </w:r>
        <w:r w:rsidR="00043E49">
          <w:rPr>
            <w:noProof/>
          </w:rPr>
          <w:instrText xml:space="preserve"> PAGEREF _Toc514939327 \h </w:instrText>
        </w:r>
        <w:r w:rsidR="00043E49">
          <w:rPr>
            <w:noProof/>
          </w:rPr>
        </w:r>
        <w:r w:rsidR="00043E49">
          <w:rPr>
            <w:noProof/>
          </w:rPr>
          <w:fldChar w:fldCharType="separate"/>
        </w:r>
        <w:r w:rsidR="00043E49">
          <w:rPr>
            <w:noProof/>
          </w:rPr>
          <w:t>39</w:t>
        </w:r>
        <w:r w:rsidR="00043E49">
          <w:rPr>
            <w:noProof/>
          </w:rPr>
          <w:fldChar w:fldCharType="end"/>
        </w:r>
      </w:hyperlink>
    </w:p>
    <w:p w14:paraId="46CC8E72" w14:textId="77777777" w:rsidR="00043E49" w:rsidRDefault="000B3493">
      <w:pPr>
        <w:pStyle w:val="TOC1"/>
        <w:rPr>
          <w:rFonts w:asciiTheme="minorHAnsi" w:eastAsiaTheme="minorEastAsia" w:hAnsiTheme="minorHAnsi" w:cstheme="minorBidi"/>
          <w:caps w:val="0"/>
          <w:noProof/>
          <w:szCs w:val="22"/>
          <w:lang w:eastAsia="en-GB"/>
        </w:rPr>
      </w:pPr>
      <w:hyperlink w:anchor="_Toc514939328" w:history="1">
        <w:r w:rsidR="00043E49" w:rsidRPr="00BF5A78">
          <w:rPr>
            <w:rStyle w:val="Hyperlink"/>
            <w:rFonts w:cs="Arial"/>
            <w:noProof/>
          </w:rPr>
          <w:t>12.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CONSEQUENCES OF EXPIRY OR TERMINATION</w:t>
        </w:r>
        <w:r w:rsidR="00043E49">
          <w:rPr>
            <w:noProof/>
          </w:rPr>
          <w:tab/>
        </w:r>
        <w:r w:rsidR="00043E49">
          <w:rPr>
            <w:noProof/>
          </w:rPr>
          <w:fldChar w:fldCharType="begin"/>
        </w:r>
        <w:r w:rsidR="00043E49">
          <w:rPr>
            <w:noProof/>
          </w:rPr>
          <w:instrText xml:space="preserve"> PAGEREF _Toc514939328 \h </w:instrText>
        </w:r>
        <w:r w:rsidR="00043E49">
          <w:rPr>
            <w:noProof/>
          </w:rPr>
        </w:r>
        <w:r w:rsidR="00043E49">
          <w:rPr>
            <w:noProof/>
          </w:rPr>
          <w:fldChar w:fldCharType="separate"/>
        </w:r>
        <w:r w:rsidR="00043E49">
          <w:rPr>
            <w:noProof/>
          </w:rPr>
          <w:t>42</w:t>
        </w:r>
        <w:r w:rsidR="00043E49">
          <w:rPr>
            <w:noProof/>
          </w:rPr>
          <w:fldChar w:fldCharType="end"/>
        </w:r>
      </w:hyperlink>
    </w:p>
    <w:p w14:paraId="3081870D" w14:textId="77777777" w:rsidR="00043E49" w:rsidRDefault="000B3493">
      <w:pPr>
        <w:pStyle w:val="TOC1"/>
        <w:rPr>
          <w:rFonts w:asciiTheme="minorHAnsi" w:eastAsiaTheme="minorEastAsia" w:hAnsiTheme="minorHAnsi" w:cstheme="minorBidi"/>
          <w:caps w:val="0"/>
          <w:noProof/>
          <w:szCs w:val="22"/>
          <w:lang w:eastAsia="en-GB"/>
        </w:rPr>
      </w:pPr>
      <w:hyperlink w:anchor="_Toc514939329" w:history="1">
        <w:r w:rsidR="00043E49" w:rsidRPr="00BF5A78">
          <w:rPr>
            <w:rStyle w:val="Hyperlink"/>
            <w:rFonts w:cs="Arial"/>
            <w:noProof/>
          </w:rPr>
          <w:t>13.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PUBLICITY, MEDIA AND OFFICIAL ENQUIRIES</w:t>
        </w:r>
        <w:r w:rsidR="00043E49">
          <w:rPr>
            <w:noProof/>
          </w:rPr>
          <w:tab/>
        </w:r>
        <w:r w:rsidR="00043E49">
          <w:rPr>
            <w:noProof/>
          </w:rPr>
          <w:fldChar w:fldCharType="begin"/>
        </w:r>
        <w:r w:rsidR="00043E49">
          <w:rPr>
            <w:noProof/>
          </w:rPr>
          <w:instrText xml:space="preserve"> PAGEREF _Toc514939329 \h </w:instrText>
        </w:r>
        <w:r w:rsidR="00043E49">
          <w:rPr>
            <w:noProof/>
          </w:rPr>
        </w:r>
        <w:r w:rsidR="00043E49">
          <w:rPr>
            <w:noProof/>
          </w:rPr>
          <w:fldChar w:fldCharType="separate"/>
        </w:r>
        <w:r w:rsidR="00043E49">
          <w:rPr>
            <w:noProof/>
          </w:rPr>
          <w:t>44</w:t>
        </w:r>
        <w:r w:rsidR="00043E49">
          <w:rPr>
            <w:noProof/>
          </w:rPr>
          <w:fldChar w:fldCharType="end"/>
        </w:r>
      </w:hyperlink>
    </w:p>
    <w:p w14:paraId="7426DD2E" w14:textId="77777777" w:rsidR="00043E49" w:rsidRDefault="000B3493">
      <w:pPr>
        <w:pStyle w:val="TOC1"/>
        <w:rPr>
          <w:rFonts w:asciiTheme="minorHAnsi" w:eastAsiaTheme="minorEastAsia" w:hAnsiTheme="minorHAnsi" w:cstheme="minorBidi"/>
          <w:caps w:val="0"/>
          <w:noProof/>
          <w:szCs w:val="22"/>
          <w:lang w:eastAsia="en-GB"/>
        </w:rPr>
      </w:pPr>
      <w:hyperlink w:anchor="_Toc514939330" w:history="1">
        <w:r w:rsidR="00043E49" w:rsidRPr="00BF5A78">
          <w:rPr>
            <w:rStyle w:val="Hyperlink"/>
            <w:rFonts w:cs="Arial"/>
            <w:noProof/>
          </w:rPr>
          <w:t>14.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PREVENTION OF FRAUD AND BRIBERY</w:t>
        </w:r>
        <w:r w:rsidR="00043E49">
          <w:rPr>
            <w:noProof/>
          </w:rPr>
          <w:tab/>
        </w:r>
        <w:r w:rsidR="00043E49">
          <w:rPr>
            <w:noProof/>
          </w:rPr>
          <w:fldChar w:fldCharType="begin"/>
        </w:r>
        <w:r w:rsidR="00043E49">
          <w:rPr>
            <w:noProof/>
          </w:rPr>
          <w:instrText xml:space="preserve"> PAGEREF _Toc514939330 \h </w:instrText>
        </w:r>
        <w:r w:rsidR="00043E49">
          <w:rPr>
            <w:noProof/>
          </w:rPr>
        </w:r>
        <w:r w:rsidR="00043E49">
          <w:rPr>
            <w:noProof/>
          </w:rPr>
          <w:fldChar w:fldCharType="separate"/>
        </w:r>
        <w:r w:rsidR="00043E49">
          <w:rPr>
            <w:noProof/>
          </w:rPr>
          <w:t>44</w:t>
        </w:r>
        <w:r w:rsidR="00043E49">
          <w:rPr>
            <w:noProof/>
          </w:rPr>
          <w:fldChar w:fldCharType="end"/>
        </w:r>
      </w:hyperlink>
    </w:p>
    <w:p w14:paraId="1200174A" w14:textId="77777777" w:rsidR="00043E49" w:rsidRDefault="000B3493">
      <w:pPr>
        <w:pStyle w:val="TOC1"/>
        <w:rPr>
          <w:rFonts w:asciiTheme="minorHAnsi" w:eastAsiaTheme="minorEastAsia" w:hAnsiTheme="minorHAnsi" w:cstheme="minorBidi"/>
          <w:caps w:val="0"/>
          <w:noProof/>
          <w:szCs w:val="22"/>
          <w:lang w:eastAsia="en-GB"/>
        </w:rPr>
      </w:pPr>
      <w:hyperlink w:anchor="_Toc514939331" w:history="1">
        <w:r w:rsidR="00043E49" w:rsidRPr="00BF5A78">
          <w:rPr>
            <w:rStyle w:val="Hyperlink"/>
            <w:rFonts w:cs="Arial"/>
            <w:noProof/>
          </w:rPr>
          <w:t>15.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NON-DISCRIMINATION</w:t>
        </w:r>
        <w:r w:rsidR="00043E49">
          <w:rPr>
            <w:noProof/>
          </w:rPr>
          <w:tab/>
        </w:r>
        <w:r w:rsidR="00043E49">
          <w:rPr>
            <w:noProof/>
          </w:rPr>
          <w:fldChar w:fldCharType="begin"/>
        </w:r>
        <w:r w:rsidR="00043E49">
          <w:rPr>
            <w:noProof/>
          </w:rPr>
          <w:instrText xml:space="preserve"> PAGEREF _Toc514939331 \h </w:instrText>
        </w:r>
        <w:r w:rsidR="00043E49">
          <w:rPr>
            <w:noProof/>
          </w:rPr>
        </w:r>
        <w:r w:rsidR="00043E49">
          <w:rPr>
            <w:noProof/>
          </w:rPr>
          <w:fldChar w:fldCharType="separate"/>
        </w:r>
        <w:r w:rsidR="00043E49">
          <w:rPr>
            <w:noProof/>
          </w:rPr>
          <w:t>45</w:t>
        </w:r>
        <w:r w:rsidR="00043E49">
          <w:rPr>
            <w:noProof/>
          </w:rPr>
          <w:fldChar w:fldCharType="end"/>
        </w:r>
      </w:hyperlink>
    </w:p>
    <w:p w14:paraId="288A22D0" w14:textId="77777777" w:rsidR="00043E49" w:rsidRDefault="000B3493">
      <w:pPr>
        <w:pStyle w:val="TOC1"/>
        <w:rPr>
          <w:rFonts w:asciiTheme="minorHAnsi" w:eastAsiaTheme="minorEastAsia" w:hAnsiTheme="minorHAnsi" w:cstheme="minorBidi"/>
          <w:caps w:val="0"/>
          <w:noProof/>
          <w:szCs w:val="22"/>
          <w:lang w:eastAsia="en-GB"/>
        </w:rPr>
      </w:pPr>
      <w:hyperlink w:anchor="_Toc514939332" w:history="1">
        <w:r w:rsidR="00043E49" w:rsidRPr="00BF5A78">
          <w:rPr>
            <w:rStyle w:val="Hyperlink"/>
            <w:rFonts w:cs="Arial"/>
            <w:noProof/>
          </w:rPr>
          <w:t>16.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ASSIGNMENT AND NOVATION</w:t>
        </w:r>
        <w:r w:rsidR="00043E49">
          <w:rPr>
            <w:noProof/>
          </w:rPr>
          <w:tab/>
        </w:r>
        <w:r w:rsidR="00043E49">
          <w:rPr>
            <w:noProof/>
          </w:rPr>
          <w:fldChar w:fldCharType="begin"/>
        </w:r>
        <w:r w:rsidR="00043E49">
          <w:rPr>
            <w:noProof/>
          </w:rPr>
          <w:instrText xml:space="preserve"> PAGEREF _Toc514939332 \h </w:instrText>
        </w:r>
        <w:r w:rsidR="00043E49">
          <w:rPr>
            <w:noProof/>
          </w:rPr>
        </w:r>
        <w:r w:rsidR="00043E49">
          <w:rPr>
            <w:noProof/>
          </w:rPr>
          <w:fldChar w:fldCharType="separate"/>
        </w:r>
        <w:r w:rsidR="00043E49">
          <w:rPr>
            <w:noProof/>
          </w:rPr>
          <w:t>46</w:t>
        </w:r>
        <w:r w:rsidR="00043E49">
          <w:rPr>
            <w:noProof/>
          </w:rPr>
          <w:fldChar w:fldCharType="end"/>
        </w:r>
      </w:hyperlink>
    </w:p>
    <w:p w14:paraId="5666507D" w14:textId="77777777" w:rsidR="00043E49" w:rsidRDefault="000B3493">
      <w:pPr>
        <w:pStyle w:val="TOC1"/>
        <w:rPr>
          <w:rFonts w:asciiTheme="minorHAnsi" w:eastAsiaTheme="minorEastAsia" w:hAnsiTheme="minorHAnsi" w:cstheme="minorBidi"/>
          <w:caps w:val="0"/>
          <w:noProof/>
          <w:szCs w:val="22"/>
          <w:lang w:eastAsia="en-GB"/>
        </w:rPr>
      </w:pPr>
      <w:hyperlink w:anchor="_Toc514939333" w:history="1">
        <w:r w:rsidR="00043E49" w:rsidRPr="00BF5A78">
          <w:rPr>
            <w:rStyle w:val="Hyperlink"/>
            <w:rFonts w:cs="Arial"/>
            <w:noProof/>
          </w:rPr>
          <w:t>17.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WAIVER AND CUMULATIVE REMEDIES</w:t>
        </w:r>
        <w:r w:rsidR="00043E49">
          <w:rPr>
            <w:noProof/>
          </w:rPr>
          <w:tab/>
        </w:r>
        <w:r w:rsidR="00043E49">
          <w:rPr>
            <w:noProof/>
          </w:rPr>
          <w:fldChar w:fldCharType="begin"/>
        </w:r>
        <w:r w:rsidR="00043E49">
          <w:rPr>
            <w:noProof/>
          </w:rPr>
          <w:instrText xml:space="preserve"> PAGEREF _Toc514939333 \h </w:instrText>
        </w:r>
        <w:r w:rsidR="00043E49">
          <w:rPr>
            <w:noProof/>
          </w:rPr>
        </w:r>
        <w:r w:rsidR="00043E49">
          <w:rPr>
            <w:noProof/>
          </w:rPr>
          <w:fldChar w:fldCharType="separate"/>
        </w:r>
        <w:r w:rsidR="00043E49">
          <w:rPr>
            <w:noProof/>
          </w:rPr>
          <w:t>47</w:t>
        </w:r>
        <w:r w:rsidR="00043E49">
          <w:rPr>
            <w:noProof/>
          </w:rPr>
          <w:fldChar w:fldCharType="end"/>
        </w:r>
      </w:hyperlink>
    </w:p>
    <w:p w14:paraId="2E2ABDD4" w14:textId="77777777" w:rsidR="00043E49" w:rsidRDefault="000B3493">
      <w:pPr>
        <w:pStyle w:val="TOC1"/>
        <w:rPr>
          <w:rFonts w:asciiTheme="minorHAnsi" w:eastAsiaTheme="minorEastAsia" w:hAnsiTheme="minorHAnsi" w:cstheme="minorBidi"/>
          <w:caps w:val="0"/>
          <w:noProof/>
          <w:szCs w:val="22"/>
          <w:lang w:eastAsia="en-GB"/>
        </w:rPr>
      </w:pPr>
      <w:hyperlink w:anchor="_Toc514939334" w:history="1">
        <w:r w:rsidR="00043E49" w:rsidRPr="00BF5A78">
          <w:rPr>
            <w:rStyle w:val="Hyperlink"/>
            <w:rFonts w:cs="Arial"/>
            <w:noProof/>
          </w:rPr>
          <w:t>18.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FURTHER ASSURANCES</w:t>
        </w:r>
        <w:r w:rsidR="00043E49">
          <w:rPr>
            <w:noProof/>
          </w:rPr>
          <w:tab/>
        </w:r>
        <w:r w:rsidR="00043E49">
          <w:rPr>
            <w:noProof/>
          </w:rPr>
          <w:fldChar w:fldCharType="begin"/>
        </w:r>
        <w:r w:rsidR="00043E49">
          <w:rPr>
            <w:noProof/>
          </w:rPr>
          <w:instrText xml:space="preserve"> PAGEREF _Toc514939334 \h </w:instrText>
        </w:r>
        <w:r w:rsidR="00043E49">
          <w:rPr>
            <w:noProof/>
          </w:rPr>
        </w:r>
        <w:r w:rsidR="00043E49">
          <w:rPr>
            <w:noProof/>
          </w:rPr>
          <w:fldChar w:fldCharType="separate"/>
        </w:r>
        <w:r w:rsidR="00043E49">
          <w:rPr>
            <w:noProof/>
          </w:rPr>
          <w:t>47</w:t>
        </w:r>
        <w:r w:rsidR="00043E49">
          <w:rPr>
            <w:noProof/>
          </w:rPr>
          <w:fldChar w:fldCharType="end"/>
        </w:r>
      </w:hyperlink>
    </w:p>
    <w:p w14:paraId="38C12F81" w14:textId="77777777" w:rsidR="00043E49" w:rsidRDefault="000B3493">
      <w:pPr>
        <w:pStyle w:val="TOC1"/>
        <w:rPr>
          <w:rFonts w:asciiTheme="minorHAnsi" w:eastAsiaTheme="minorEastAsia" w:hAnsiTheme="minorHAnsi" w:cstheme="minorBidi"/>
          <w:caps w:val="0"/>
          <w:noProof/>
          <w:szCs w:val="22"/>
          <w:lang w:eastAsia="en-GB"/>
        </w:rPr>
      </w:pPr>
      <w:hyperlink w:anchor="_Toc514939335" w:history="1">
        <w:r w:rsidR="00043E49" w:rsidRPr="00BF5A78">
          <w:rPr>
            <w:rStyle w:val="Hyperlink"/>
            <w:rFonts w:cs="Arial"/>
            <w:noProof/>
          </w:rPr>
          <w:t>19.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SEVERABILITY</w:t>
        </w:r>
        <w:r w:rsidR="00043E49">
          <w:rPr>
            <w:noProof/>
          </w:rPr>
          <w:tab/>
        </w:r>
        <w:r w:rsidR="00043E49">
          <w:rPr>
            <w:noProof/>
          </w:rPr>
          <w:fldChar w:fldCharType="begin"/>
        </w:r>
        <w:r w:rsidR="00043E49">
          <w:rPr>
            <w:noProof/>
          </w:rPr>
          <w:instrText xml:space="preserve"> PAGEREF _Toc514939335 \h </w:instrText>
        </w:r>
        <w:r w:rsidR="00043E49">
          <w:rPr>
            <w:noProof/>
          </w:rPr>
        </w:r>
        <w:r w:rsidR="00043E49">
          <w:rPr>
            <w:noProof/>
          </w:rPr>
          <w:fldChar w:fldCharType="separate"/>
        </w:r>
        <w:r w:rsidR="00043E49">
          <w:rPr>
            <w:noProof/>
          </w:rPr>
          <w:t>47</w:t>
        </w:r>
        <w:r w:rsidR="00043E49">
          <w:rPr>
            <w:noProof/>
          </w:rPr>
          <w:fldChar w:fldCharType="end"/>
        </w:r>
      </w:hyperlink>
    </w:p>
    <w:p w14:paraId="66483842" w14:textId="77777777" w:rsidR="00043E49" w:rsidRDefault="000B3493">
      <w:pPr>
        <w:pStyle w:val="TOC1"/>
        <w:rPr>
          <w:rFonts w:asciiTheme="minorHAnsi" w:eastAsiaTheme="minorEastAsia" w:hAnsiTheme="minorHAnsi" w:cstheme="minorBidi"/>
          <w:caps w:val="0"/>
          <w:noProof/>
          <w:szCs w:val="22"/>
          <w:lang w:eastAsia="en-GB"/>
        </w:rPr>
      </w:pPr>
      <w:hyperlink w:anchor="_Toc514939336" w:history="1">
        <w:r w:rsidR="00043E49" w:rsidRPr="00BF5A78">
          <w:rPr>
            <w:rStyle w:val="Hyperlink"/>
            <w:rFonts w:cs="Arial"/>
            <w:noProof/>
          </w:rPr>
          <w:t>20.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RELATIONSHIP OF THE PARTIES</w:t>
        </w:r>
        <w:r w:rsidR="00043E49">
          <w:rPr>
            <w:noProof/>
          </w:rPr>
          <w:tab/>
        </w:r>
        <w:r w:rsidR="00043E49">
          <w:rPr>
            <w:noProof/>
          </w:rPr>
          <w:fldChar w:fldCharType="begin"/>
        </w:r>
        <w:r w:rsidR="00043E49">
          <w:rPr>
            <w:noProof/>
          </w:rPr>
          <w:instrText xml:space="preserve"> PAGEREF _Toc514939336 \h </w:instrText>
        </w:r>
        <w:r w:rsidR="00043E49">
          <w:rPr>
            <w:noProof/>
          </w:rPr>
        </w:r>
        <w:r w:rsidR="00043E49">
          <w:rPr>
            <w:noProof/>
          </w:rPr>
          <w:fldChar w:fldCharType="separate"/>
        </w:r>
        <w:r w:rsidR="00043E49">
          <w:rPr>
            <w:noProof/>
          </w:rPr>
          <w:t>47</w:t>
        </w:r>
        <w:r w:rsidR="00043E49">
          <w:rPr>
            <w:noProof/>
          </w:rPr>
          <w:fldChar w:fldCharType="end"/>
        </w:r>
      </w:hyperlink>
    </w:p>
    <w:p w14:paraId="7BA3385B" w14:textId="77777777" w:rsidR="00043E49" w:rsidRDefault="000B3493">
      <w:pPr>
        <w:pStyle w:val="TOC1"/>
        <w:rPr>
          <w:rFonts w:asciiTheme="minorHAnsi" w:eastAsiaTheme="minorEastAsia" w:hAnsiTheme="minorHAnsi" w:cstheme="minorBidi"/>
          <w:caps w:val="0"/>
          <w:noProof/>
          <w:szCs w:val="22"/>
          <w:lang w:eastAsia="en-GB"/>
        </w:rPr>
      </w:pPr>
      <w:hyperlink w:anchor="_Toc514939337" w:history="1">
        <w:r w:rsidR="00043E49" w:rsidRPr="00BF5A78">
          <w:rPr>
            <w:rStyle w:val="Hyperlink"/>
            <w:rFonts w:cs="Arial"/>
            <w:noProof/>
          </w:rPr>
          <w:t>21.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ENTIRE AGREEMENT</w:t>
        </w:r>
        <w:r w:rsidR="00043E49">
          <w:rPr>
            <w:noProof/>
          </w:rPr>
          <w:tab/>
        </w:r>
        <w:r w:rsidR="00043E49">
          <w:rPr>
            <w:noProof/>
          </w:rPr>
          <w:fldChar w:fldCharType="begin"/>
        </w:r>
        <w:r w:rsidR="00043E49">
          <w:rPr>
            <w:noProof/>
          </w:rPr>
          <w:instrText xml:space="preserve"> PAGEREF _Toc514939337 \h </w:instrText>
        </w:r>
        <w:r w:rsidR="00043E49">
          <w:rPr>
            <w:noProof/>
          </w:rPr>
        </w:r>
        <w:r w:rsidR="00043E49">
          <w:rPr>
            <w:noProof/>
          </w:rPr>
          <w:fldChar w:fldCharType="separate"/>
        </w:r>
        <w:r w:rsidR="00043E49">
          <w:rPr>
            <w:noProof/>
          </w:rPr>
          <w:t>47</w:t>
        </w:r>
        <w:r w:rsidR="00043E49">
          <w:rPr>
            <w:noProof/>
          </w:rPr>
          <w:fldChar w:fldCharType="end"/>
        </w:r>
      </w:hyperlink>
    </w:p>
    <w:p w14:paraId="3FB5E8FB" w14:textId="77777777" w:rsidR="00043E49" w:rsidRDefault="000B3493">
      <w:pPr>
        <w:pStyle w:val="TOC1"/>
        <w:rPr>
          <w:rFonts w:asciiTheme="minorHAnsi" w:eastAsiaTheme="minorEastAsia" w:hAnsiTheme="minorHAnsi" w:cstheme="minorBidi"/>
          <w:caps w:val="0"/>
          <w:noProof/>
          <w:szCs w:val="22"/>
          <w:lang w:eastAsia="en-GB"/>
        </w:rPr>
      </w:pPr>
      <w:hyperlink w:anchor="_Toc514939338" w:history="1">
        <w:r w:rsidR="00043E49" w:rsidRPr="00BF5A78">
          <w:rPr>
            <w:rStyle w:val="Hyperlink"/>
            <w:rFonts w:cs="Arial"/>
            <w:noProof/>
          </w:rPr>
          <w:t>22.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CONTRACTS (RIGHTS OF THIRD PARTIES) ACT</w:t>
        </w:r>
        <w:r w:rsidR="00043E49">
          <w:rPr>
            <w:noProof/>
          </w:rPr>
          <w:tab/>
        </w:r>
        <w:r w:rsidR="00043E49">
          <w:rPr>
            <w:noProof/>
          </w:rPr>
          <w:fldChar w:fldCharType="begin"/>
        </w:r>
        <w:r w:rsidR="00043E49">
          <w:rPr>
            <w:noProof/>
          </w:rPr>
          <w:instrText xml:space="preserve"> PAGEREF _Toc514939338 \h </w:instrText>
        </w:r>
        <w:r w:rsidR="00043E49">
          <w:rPr>
            <w:noProof/>
          </w:rPr>
        </w:r>
        <w:r w:rsidR="00043E49">
          <w:rPr>
            <w:noProof/>
          </w:rPr>
          <w:fldChar w:fldCharType="separate"/>
        </w:r>
        <w:r w:rsidR="00043E49">
          <w:rPr>
            <w:noProof/>
          </w:rPr>
          <w:t>48</w:t>
        </w:r>
        <w:r w:rsidR="00043E49">
          <w:rPr>
            <w:noProof/>
          </w:rPr>
          <w:fldChar w:fldCharType="end"/>
        </w:r>
      </w:hyperlink>
    </w:p>
    <w:p w14:paraId="40B7AAA4" w14:textId="77777777" w:rsidR="00043E49" w:rsidRDefault="000B3493">
      <w:pPr>
        <w:pStyle w:val="TOC1"/>
        <w:rPr>
          <w:rFonts w:asciiTheme="minorHAnsi" w:eastAsiaTheme="minorEastAsia" w:hAnsiTheme="minorHAnsi" w:cstheme="minorBidi"/>
          <w:caps w:val="0"/>
          <w:noProof/>
          <w:szCs w:val="22"/>
          <w:lang w:eastAsia="en-GB"/>
        </w:rPr>
      </w:pPr>
      <w:hyperlink w:anchor="_Toc514939339" w:history="1">
        <w:r w:rsidR="00043E49" w:rsidRPr="00BF5A78">
          <w:rPr>
            <w:rStyle w:val="Hyperlink"/>
            <w:rFonts w:cs="Arial"/>
            <w:noProof/>
          </w:rPr>
          <w:t>23.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NOTICES</w:t>
        </w:r>
        <w:r w:rsidR="00043E49">
          <w:rPr>
            <w:noProof/>
          </w:rPr>
          <w:tab/>
        </w:r>
        <w:r w:rsidR="00043E49">
          <w:rPr>
            <w:noProof/>
          </w:rPr>
          <w:fldChar w:fldCharType="begin"/>
        </w:r>
        <w:r w:rsidR="00043E49">
          <w:rPr>
            <w:noProof/>
          </w:rPr>
          <w:instrText xml:space="preserve"> PAGEREF _Toc514939339 \h </w:instrText>
        </w:r>
        <w:r w:rsidR="00043E49">
          <w:rPr>
            <w:noProof/>
          </w:rPr>
        </w:r>
        <w:r w:rsidR="00043E49">
          <w:rPr>
            <w:noProof/>
          </w:rPr>
          <w:fldChar w:fldCharType="separate"/>
        </w:r>
        <w:r w:rsidR="00043E49">
          <w:rPr>
            <w:noProof/>
          </w:rPr>
          <w:t>48</w:t>
        </w:r>
        <w:r w:rsidR="00043E49">
          <w:rPr>
            <w:noProof/>
          </w:rPr>
          <w:fldChar w:fldCharType="end"/>
        </w:r>
      </w:hyperlink>
    </w:p>
    <w:p w14:paraId="611A3E07" w14:textId="77777777" w:rsidR="00043E49" w:rsidRDefault="000B3493">
      <w:pPr>
        <w:pStyle w:val="TOC1"/>
        <w:rPr>
          <w:rFonts w:asciiTheme="minorHAnsi" w:eastAsiaTheme="minorEastAsia" w:hAnsiTheme="minorHAnsi" w:cstheme="minorBidi"/>
          <w:caps w:val="0"/>
          <w:noProof/>
          <w:szCs w:val="22"/>
          <w:lang w:eastAsia="en-GB"/>
        </w:rPr>
      </w:pPr>
      <w:hyperlink w:anchor="_Toc514939340" w:history="1">
        <w:r w:rsidR="00043E49" w:rsidRPr="00BF5A78">
          <w:rPr>
            <w:rStyle w:val="Hyperlink"/>
            <w:rFonts w:cs="Arial"/>
            <w:noProof/>
          </w:rPr>
          <w:t>24.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DISPUTES AND LAW</w:t>
        </w:r>
        <w:r w:rsidR="00043E49">
          <w:rPr>
            <w:noProof/>
          </w:rPr>
          <w:tab/>
        </w:r>
        <w:r w:rsidR="00043E49">
          <w:rPr>
            <w:noProof/>
          </w:rPr>
          <w:fldChar w:fldCharType="begin"/>
        </w:r>
        <w:r w:rsidR="00043E49">
          <w:rPr>
            <w:noProof/>
          </w:rPr>
          <w:instrText xml:space="preserve"> PAGEREF _Toc514939340 \h </w:instrText>
        </w:r>
        <w:r w:rsidR="00043E49">
          <w:rPr>
            <w:noProof/>
          </w:rPr>
        </w:r>
        <w:r w:rsidR="00043E49">
          <w:rPr>
            <w:noProof/>
          </w:rPr>
          <w:fldChar w:fldCharType="separate"/>
        </w:r>
        <w:r w:rsidR="00043E49">
          <w:rPr>
            <w:noProof/>
          </w:rPr>
          <w:t>49</w:t>
        </w:r>
        <w:r w:rsidR="00043E49">
          <w:rPr>
            <w:noProof/>
          </w:rPr>
          <w:fldChar w:fldCharType="end"/>
        </w:r>
      </w:hyperlink>
    </w:p>
    <w:p w14:paraId="46CA7453" w14:textId="77777777" w:rsidR="00043E49" w:rsidRDefault="000B3493">
      <w:pPr>
        <w:pStyle w:val="TOC1"/>
        <w:rPr>
          <w:rFonts w:asciiTheme="minorHAnsi" w:eastAsiaTheme="minorEastAsia" w:hAnsiTheme="minorHAnsi" w:cstheme="minorBidi"/>
          <w:caps w:val="0"/>
          <w:noProof/>
          <w:szCs w:val="22"/>
          <w:lang w:eastAsia="en-GB"/>
        </w:rPr>
      </w:pPr>
      <w:hyperlink w:anchor="_Toc514939341" w:history="1">
        <w:r w:rsidR="00043E49" w:rsidRPr="00BF5A78">
          <w:rPr>
            <w:rStyle w:val="Hyperlink"/>
            <w:rFonts w:cs="Arial"/>
            <w:noProof/>
          </w:rPr>
          <w:t>CONTRACT SCHEDULE 1: DEFINITIONS</w:t>
        </w:r>
        <w:r w:rsidR="00043E49">
          <w:rPr>
            <w:noProof/>
          </w:rPr>
          <w:tab/>
        </w:r>
        <w:r w:rsidR="00043E49">
          <w:rPr>
            <w:noProof/>
          </w:rPr>
          <w:fldChar w:fldCharType="begin"/>
        </w:r>
        <w:r w:rsidR="00043E49">
          <w:rPr>
            <w:noProof/>
          </w:rPr>
          <w:instrText xml:space="preserve"> PAGEREF _Toc514939341 \h </w:instrText>
        </w:r>
        <w:r w:rsidR="00043E49">
          <w:rPr>
            <w:noProof/>
          </w:rPr>
        </w:r>
        <w:r w:rsidR="00043E49">
          <w:rPr>
            <w:noProof/>
          </w:rPr>
          <w:fldChar w:fldCharType="separate"/>
        </w:r>
        <w:r w:rsidR="00043E49">
          <w:rPr>
            <w:noProof/>
          </w:rPr>
          <w:t>51</w:t>
        </w:r>
        <w:r w:rsidR="00043E49">
          <w:rPr>
            <w:noProof/>
          </w:rPr>
          <w:fldChar w:fldCharType="end"/>
        </w:r>
      </w:hyperlink>
    </w:p>
    <w:p w14:paraId="5FDD6F90" w14:textId="77777777" w:rsidR="00043E49" w:rsidRDefault="000B3493">
      <w:pPr>
        <w:pStyle w:val="TOC1"/>
        <w:rPr>
          <w:rFonts w:asciiTheme="minorHAnsi" w:eastAsiaTheme="minorEastAsia" w:hAnsiTheme="minorHAnsi" w:cstheme="minorBidi"/>
          <w:caps w:val="0"/>
          <w:noProof/>
          <w:szCs w:val="22"/>
          <w:lang w:eastAsia="en-GB"/>
        </w:rPr>
      </w:pPr>
      <w:hyperlink w:anchor="_Toc514939342" w:history="1">
        <w:r w:rsidR="00043E49" w:rsidRPr="00BF5A78">
          <w:rPr>
            <w:rStyle w:val="Hyperlink"/>
            <w:rFonts w:cs="Arial"/>
            <w:noProof/>
          </w:rPr>
          <w:t>CONTRACT SCHEDULE 2: EXIT MANAGEMENT</w:t>
        </w:r>
        <w:r w:rsidR="00043E49">
          <w:rPr>
            <w:noProof/>
          </w:rPr>
          <w:tab/>
        </w:r>
        <w:r w:rsidR="00043E49">
          <w:rPr>
            <w:noProof/>
          </w:rPr>
          <w:fldChar w:fldCharType="begin"/>
        </w:r>
        <w:r w:rsidR="00043E49">
          <w:rPr>
            <w:noProof/>
          </w:rPr>
          <w:instrText xml:space="preserve"> PAGEREF _Toc514939342 \h </w:instrText>
        </w:r>
        <w:r w:rsidR="00043E49">
          <w:rPr>
            <w:noProof/>
          </w:rPr>
        </w:r>
        <w:r w:rsidR="00043E49">
          <w:rPr>
            <w:noProof/>
          </w:rPr>
          <w:fldChar w:fldCharType="separate"/>
        </w:r>
        <w:r w:rsidR="00043E49">
          <w:rPr>
            <w:noProof/>
          </w:rPr>
          <w:t>62</w:t>
        </w:r>
        <w:r w:rsidR="00043E49">
          <w:rPr>
            <w:noProof/>
          </w:rPr>
          <w:fldChar w:fldCharType="end"/>
        </w:r>
      </w:hyperlink>
    </w:p>
    <w:p w14:paraId="4D0DD83B" w14:textId="77777777" w:rsidR="00043E49" w:rsidRDefault="000B3493">
      <w:pPr>
        <w:pStyle w:val="TOC1"/>
        <w:rPr>
          <w:rFonts w:asciiTheme="minorHAnsi" w:eastAsiaTheme="minorEastAsia" w:hAnsiTheme="minorHAnsi" w:cstheme="minorBidi"/>
          <w:caps w:val="0"/>
          <w:noProof/>
          <w:szCs w:val="22"/>
          <w:lang w:eastAsia="en-GB"/>
        </w:rPr>
      </w:pPr>
      <w:hyperlink w:anchor="_Toc514939343" w:history="1">
        <w:r w:rsidR="00043E49" w:rsidRPr="00BF5A78">
          <w:rPr>
            <w:rStyle w:val="Hyperlink"/>
            <w:rFonts w:cs="Arial"/>
            <w:noProof/>
          </w:rPr>
          <w:t>CONTRACT SCHEDULE 3: STAFF TRANSFER</w:t>
        </w:r>
        <w:r w:rsidR="00043E49">
          <w:rPr>
            <w:noProof/>
          </w:rPr>
          <w:tab/>
        </w:r>
        <w:r w:rsidR="00043E49">
          <w:rPr>
            <w:noProof/>
          </w:rPr>
          <w:fldChar w:fldCharType="begin"/>
        </w:r>
        <w:r w:rsidR="00043E49">
          <w:rPr>
            <w:noProof/>
          </w:rPr>
          <w:instrText xml:space="preserve"> PAGEREF _Toc514939343 \h </w:instrText>
        </w:r>
        <w:r w:rsidR="00043E49">
          <w:rPr>
            <w:noProof/>
          </w:rPr>
        </w:r>
        <w:r w:rsidR="00043E49">
          <w:rPr>
            <w:noProof/>
          </w:rPr>
          <w:fldChar w:fldCharType="separate"/>
        </w:r>
        <w:r w:rsidR="00043E49">
          <w:rPr>
            <w:noProof/>
          </w:rPr>
          <w:t>73</w:t>
        </w:r>
        <w:r w:rsidR="00043E49">
          <w:rPr>
            <w:noProof/>
          </w:rPr>
          <w:fldChar w:fldCharType="end"/>
        </w:r>
      </w:hyperlink>
    </w:p>
    <w:p w14:paraId="272D1F02" w14:textId="77777777" w:rsidR="00043E49" w:rsidRDefault="000B3493">
      <w:pPr>
        <w:pStyle w:val="TOC1"/>
        <w:rPr>
          <w:rFonts w:asciiTheme="minorHAnsi" w:eastAsiaTheme="minorEastAsia" w:hAnsiTheme="minorHAnsi" w:cstheme="minorBidi"/>
          <w:caps w:val="0"/>
          <w:noProof/>
          <w:szCs w:val="22"/>
          <w:lang w:eastAsia="en-GB"/>
        </w:rPr>
      </w:pPr>
      <w:hyperlink w:anchor="_Toc514939344" w:history="1">
        <w:r w:rsidR="00043E49" w:rsidRPr="00BF5A78">
          <w:rPr>
            <w:rStyle w:val="Hyperlink"/>
            <w:rFonts w:cs="Arial"/>
            <w:noProof/>
          </w:rPr>
          <w:t>CONTRACT SCHEDULE 4: TRANSPARENCY REPORTS</w:t>
        </w:r>
        <w:r w:rsidR="00043E49">
          <w:rPr>
            <w:noProof/>
          </w:rPr>
          <w:tab/>
        </w:r>
        <w:r w:rsidR="00043E49">
          <w:rPr>
            <w:noProof/>
          </w:rPr>
          <w:fldChar w:fldCharType="begin"/>
        </w:r>
        <w:r w:rsidR="00043E49">
          <w:rPr>
            <w:noProof/>
          </w:rPr>
          <w:instrText xml:space="preserve"> PAGEREF _Toc514939344 \h </w:instrText>
        </w:r>
        <w:r w:rsidR="00043E49">
          <w:rPr>
            <w:noProof/>
          </w:rPr>
        </w:r>
        <w:r w:rsidR="00043E49">
          <w:rPr>
            <w:noProof/>
          </w:rPr>
          <w:fldChar w:fldCharType="separate"/>
        </w:r>
        <w:r w:rsidR="00043E49">
          <w:rPr>
            <w:noProof/>
          </w:rPr>
          <w:t>103</w:t>
        </w:r>
        <w:r w:rsidR="00043E49">
          <w:rPr>
            <w:noProof/>
          </w:rPr>
          <w:fldChar w:fldCharType="end"/>
        </w:r>
      </w:hyperlink>
    </w:p>
    <w:p w14:paraId="090B65D3"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154DF7D1"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6B28CE30" w14:textId="77777777" w:rsidR="00415BB5" w:rsidRPr="00C3320D" w:rsidRDefault="00415BB5" w:rsidP="00D40F55">
      <w:pPr>
        <w:spacing w:before="120" w:after="120" w:line="240" w:lineRule="auto"/>
        <w:rPr>
          <w:rFonts w:cs="Arial"/>
          <w:b/>
          <w:szCs w:val="22"/>
        </w:rPr>
      </w:pPr>
      <w:bookmarkStart w:id="0" w:name="TOCField"/>
      <w:bookmarkEnd w:id="0"/>
      <w:r w:rsidRPr="00C3320D">
        <w:rPr>
          <w:rFonts w:cs="Arial"/>
          <w:b/>
          <w:szCs w:val="22"/>
        </w:rPr>
        <w:lastRenderedPageBreak/>
        <w:t>RECITALS</w:t>
      </w:r>
    </w:p>
    <w:p w14:paraId="1A2B4111" w14:textId="77777777" w:rsidR="006D5E95" w:rsidRPr="00C3320D" w:rsidRDefault="006D5E95" w:rsidP="006D5E95">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1" w:name="_Toc303802818"/>
      <w:bookmarkStart w:id="2" w:name="_Toc430879909"/>
      <w:bookmarkStart w:id="3" w:name="_Toc430880107"/>
      <w:bookmarkStart w:id="4" w:name="_Toc430880393"/>
      <w:bookmarkStart w:id="5" w:name="_Toc430880538"/>
      <w:bookmarkStart w:id="6" w:name="_Toc430880794"/>
      <w:bookmarkStart w:id="7" w:name="_Toc430941298"/>
      <w:bookmarkStart w:id="8" w:name="_Toc431551111"/>
      <w:bookmarkStart w:id="9" w:name="_Toc303802817"/>
      <w:bookmarkStart w:id="10" w:name="_Toc430879908"/>
      <w:bookmarkStart w:id="11" w:name="_Toc430880106"/>
      <w:bookmarkStart w:id="12" w:name="_Toc430880392"/>
      <w:bookmarkStart w:id="13" w:name="_Toc430880537"/>
      <w:bookmarkStart w:id="14" w:name="_Toc430880793"/>
      <w:bookmarkStart w:id="15" w:name="_Toc430941297"/>
      <w:bookmarkStart w:id="16" w:name="_Toc431551110"/>
      <w:bookmarkStart w:id="17" w:name="_Toc303802819"/>
      <w:bookmarkStart w:id="18" w:name="_Toc430879910"/>
      <w:bookmarkStart w:id="19" w:name="_Toc430880108"/>
      <w:bookmarkStart w:id="20" w:name="_Toc430880394"/>
      <w:bookmarkStart w:id="21" w:name="_Toc430880539"/>
      <w:bookmarkStart w:id="22" w:name="_Toc430880795"/>
      <w:bookmarkStart w:id="23" w:name="_Toc430941299"/>
      <w:bookmarkStart w:id="24" w:name="_Toc431551112"/>
      <w:r w:rsidRPr="00C3320D">
        <w:rPr>
          <w:rFonts w:cs="Arial"/>
          <w:b w:val="0"/>
          <w:caps w:val="0"/>
          <w:color w:val="auto"/>
          <w:u w:val="none"/>
        </w:rPr>
        <w:t>The Customer has followed the call off procedure set out in paragraph 1.3 of Panel Schedule 5 (Ordering Procedure) and has awarded this Legal Services Contract to the Supplier by way of a Further Competition Procedure.</w:t>
      </w:r>
      <w:bookmarkEnd w:id="1"/>
      <w:bookmarkEnd w:id="2"/>
      <w:bookmarkEnd w:id="3"/>
      <w:bookmarkEnd w:id="4"/>
      <w:bookmarkEnd w:id="5"/>
      <w:bookmarkEnd w:id="6"/>
      <w:bookmarkEnd w:id="7"/>
      <w:bookmarkEnd w:id="8"/>
    </w:p>
    <w:p w14:paraId="086BEF9D" w14:textId="253E6D89" w:rsidR="006D5E95" w:rsidRPr="006D5E95" w:rsidRDefault="006D5E95" w:rsidP="006D5E95">
      <w:pPr>
        <w:pStyle w:val="GPSSectionHeading"/>
        <w:numPr>
          <w:ilvl w:val="0"/>
          <w:numId w:val="28"/>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 xml:space="preserve">The Customer issued its Statement of Requirements for the provision of the Ordered Panel Services on </w:t>
      </w:r>
      <w:r>
        <w:rPr>
          <w:rFonts w:cs="Arial"/>
          <w:b w:val="0"/>
          <w:caps w:val="0"/>
          <w:color w:val="auto"/>
          <w:u w:val="none"/>
        </w:rPr>
        <w:t xml:space="preserve">6 September </w:t>
      </w:r>
      <w:r w:rsidRPr="006D5E95">
        <w:rPr>
          <w:rFonts w:cs="Arial"/>
          <w:b w:val="0"/>
          <w:caps w:val="0"/>
          <w:color w:val="auto"/>
          <w:u w:val="none"/>
        </w:rPr>
        <w:t>2022</w:t>
      </w:r>
    </w:p>
    <w:p w14:paraId="2FD4039F" w14:textId="2873493B" w:rsidR="006D5E95" w:rsidRPr="00C3320D" w:rsidRDefault="006D5E95" w:rsidP="006D5E95">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25" w:name="_Toc303802820"/>
      <w:bookmarkStart w:id="26" w:name="_Toc430879911"/>
      <w:bookmarkStart w:id="27" w:name="_Toc430880109"/>
      <w:bookmarkStart w:id="28" w:name="_Toc430880395"/>
      <w:bookmarkStart w:id="29" w:name="_Toc430880540"/>
      <w:bookmarkStart w:id="30" w:name="_Toc430880796"/>
      <w:bookmarkStart w:id="31" w:name="_Toc430941300"/>
      <w:bookmarkStart w:id="32" w:name="_Toc431551113"/>
      <w:r w:rsidRPr="00C3320D">
        <w:rPr>
          <w:rFonts w:cs="Arial"/>
          <w:b w:val="0"/>
          <w:caps w:val="0"/>
          <w:color w:val="auto"/>
          <w:u w:val="none"/>
        </w:rPr>
        <w:t>In response to the Statement of Requirements the Supplier submitted a Tender to the Customer on the</w:t>
      </w:r>
      <w:r>
        <w:rPr>
          <w:rFonts w:cs="Arial"/>
          <w:b w:val="0"/>
          <w:caps w:val="0"/>
          <w:color w:val="auto"/>
          <w:u w:val="none"/>
        </w:rPr>
        <w:t xml:space="preserve"> 13 September 2022</w:t>
      </w:r>
      <w:r w:rsidRPr="00C3320D">
        <w:rPr>
          <w:rFonts w:cs="Arial"/>
          <w:b w:val="0"/>
          <w:caps w:val="0"/>
          <w:color w:val="auto"/>
          <w:u w:val="none"/>
        </w:rPr>
        <w:t xml:space="preserve"> through which it provided to the Customer its solution for providing the Ordered Panel Services.</w:t>
      </w:r>
      <w:bookmarkEnd w:id="25"/>
      <w:bookmarkEnd w:id="26"/>
      <w:bookmarkEnd w:id="27"/>
      <w:bookmarkEnd w:id="28"/>
      <w:bookmarkEnd w:id="29"/>
      <w:bookmarkEnd w:id="30"/>
      <w:bookmarkEnd w:id="31"/>
      <w:bookmarkEnd w:id="32"/>
    </w:p>
    <w:p w14:paraId="739BBD54" w14:textId="77777777" w:rsidR="006D5E95" w:rsidRPr="00C3320D" w:rsidRDefault="006D5E95" w:rsidP="006D5E95">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33" w:name="_Toc303802821"/>
      <w:bookmarkStart w:id="34" w:name="_Toc430879912"/>
      <w:bookmarkStart w:id="35" w:name="_Toc430880110"/>
      <w:bookmarkStart w:id="36" w:name="_Toc430880396"/>
      <w:bookmarkStart w:id="37" w:name="_Toc430880541"/>
      <w:bookmarkStart w:id="38" w:name="_Toc430880797"/>
      <w:bookmarkStart w:id="39" w:name="_Toc430941301"/>
      <w:bookmarkStart w:id="40" w:name="_Toc431551114"/>
      <w:r w:rsidRPr="00C3320D">
        <w:rPr>
          <w:rFonts w:cs="Arial"/>
          <w:b w:val="0"/>
          <w:caps w:val="0"/>
          <w:color w:val="auto"/>
          <w:u w:val="none"/>
        </w:rPr>
        <w:t>On the basis of the Tender, the Customer selected the Supplier to provide the Ordered Panel Services to the Customer in accordance with the terms of this Legal Service Contract.</w:t>
      </w:r>
      <w:bookmarkEnd w:id="33"/>
      <w:bookmarkEnd w:id="34"/>
      <w:bookmarkEnd w:id="35"/>
      <w:bookmarkEnd w:id="36"/>
      <w:bookmarkEnd w:id="37"/>
      <w:bookmarkEnd w:id="38"/>
      <w:bookmarkEnd w:id="39"/>
      <w:bookmarkEnd w:id="40"/>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BD41F93" w14:textId="77777777" w:rsidR="00D508A5" w:rsidRPr="00D508A5" w:rsidRDefault="00D508A5" w:rsidP="00D508A5">
      <w:pPr>
        <w:pStyle w:val="GPSSectionHeading"/>
        <w:numPr>
          <w:ilvl w:val="0"/>
          <w:numId w:val="0"/>
        </w:numPr>
        <w:tabs>
          <w:tab w:val="left" w:pos="1134"/>
        </w:tabs>
        <w:spacing w:before="120" w:after="120"/>
        <w:ind w:left="567" w:hanging="567"/>
        <w:jc w:val="both"/>
        <w:rPr>
          <w:rFonts w:cs="Arial"/>
        </w:rPr>
      </w:pPr>
    </w:p>
    <w:p w14:paraId="0AC3382F" w14:textId="77777777" w:rsidR="00F807DC" w:rsidRPr="00C3320D" w:rsidRDefault="005C28AA" w:rsidP="00D40F55">
      <w:pPr>
        <w:pStyle w:val="Heading1"/>
        <w:spacing w:before="120" w:after="120"/>
        <w:rPr>
          <w:rFonts w:cs="Arial"/>
          <w:szCs w:val="22"/>
        </w:rPr>
      </w:pPr>
      <w:bookmarkStart w:id="41" w:name="_Toc514939317"/>
      <w:r w:rsidRPr="00C3320D">
        <w:rPr>
          <w:rFonts w:cs="Arial"/>
          <w:szCs w:val="22"/>
        </w:rPr>
        <w:t>DEFINITIONS AND INTERPRETATION</w:t>
      </w:r>
      <w:bookmarkEnd w:id="41"/>
    </w:p>
    <w:p w14:paraId="7E4F2A54"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3E17CEC1"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32638DD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304649A1"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13836003"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3207013F"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51C7A387"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72D9637B"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8CA660A"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27B946F4"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09E3D6C3"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04B29B55"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FDD0F6"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6E465956" w14:textId="77777777" w:rsidR="00F807DC" w:rsidRPr="00C3320D" w:rsidRDefault="007562F7" w:rsidP="00D40F55">
      <w:pPr>
        <w:pStyle w:val="Heading3"/>
        <w:spacing w:before="120" w:after="120"/>
        <w:rPr>
          <w:rFonts w:cs="Arial"/>
          <w:szCs w:val="22"/>
        </w:rPr>
      </w:pPr>
      <w:bookmarkStart w:id="42"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42"/>
    </w:p>
    <w:p w14:paraId="1BDE2EA2" w14:textId="77777777"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35AFB007"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3000D8B5"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2B865B44"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5C680C6E"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1EB1B1CD" w14:textId="77777777" w:rsidR="00DD17E4" w:rsidRPr="00C3320D" w:rsidRDefault="00DD17E4" w:rsidP="00D40F55">
      <w:pPr>
        <w:pStyle w:val="Heading4"/>
        <w:numPr>
          <w:ilvl w:val="0"/>
          <w:numId w:val="0"/>
        </w:numPr>
        <w:spacing w:before="120" w:after="120"/>
        <w:ind w:left="3491"/>
        <w:rPr>
          <w:rFonts w:cs="Arial"/>
          <w:szCs w:val="22"/>
        </w:rPr>
      </w:pPr>
    </w:p>
    <w:p w14:paraId="21FED726" w14:textId="77777777" w:rsidR="00F6759D" w:rsidRPr="00C3320D" w:rsidRDefault="00F60EC1" w:rsidP="00D40F55">
      <w:pPr>
        <w:pStyle w:val="Heading1"/>
        <w:spacing w:before="120" w:after="120"/>
        <w:rPr>
          <w:rFonts w:cs="Arial"/>
          <w:szCs w:val="22"/>
        </w:rPr>
      </w:pPr>
      <w:bookmarkStart w:id="43" w:name="_Toc514939318"/>
      <w:r w:rsidRPr="00C3320D">
        <w:rPr>
          <w:rFonts w:cs="Arial"/>
          <w:szCs w:val="22"/>
        </w:rPr>
        <w:t>The Ordered Panel Services</w:t>
      </w:r>
      <w:bookmarkEnd w:id="43"/>
    </w:p>
    <w:p w14:paraId="48907FD5"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6A84DC9A"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60FF211" w14:textId="77777777" w:rsidR="009279E2" w:rsidRPr="00C3320D" w:rsidRDefault="009279E2" w:rsidP="00D40F55">
      <w:pPr>
        <w:pStyle w:val="Heading1"/>
        <w:spacing w:before="120" w:after="120"/>
        <w:rPr>
          <w:rFonts w:cs="Arial"/>
          <w:szCs w:val="22"/>
        </w:rPr>
      </w:pPr>
      <w:bookmarkStart w:id="44" w:name="_Toc514939319"/>
      <w:r w:rsidRPr="00C3320D">
        <w:rPr>
          <w:rFonts w:cs="Arial"/>
          <w:szCs w:val="22"/>
        </w:rPr>
        <w:t xml:space="preserve">Delivery and management of </w:t>
      </w:r>
      <w:r w:rsidR="00F60EC1" w:rsidRPr="00C3320D">
        <w:rPr>
          <w:rFonts w:cs="Arial"/>
          <w:szCs w:val="22"/>
        </w:rPr>
        <w:t>the Ordered Panel Services</w:t>
      </w:r>
      <w:bookmarkEnd w:id="44"/>
    </w:p>
    <w:p w14:paraId="2CC61BCB" w14:textId="77777777"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4724F544"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6FE20638"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4D158E59"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4F02DDD9"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3C05AECA"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0F56DF"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04847A8A" w14:textId="77777777"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695DA538"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4898522D"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695535B"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79AB76B6"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41F62E36"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1C579E78"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686714B1" w14:textId="77777777" w:rsidR="00E17C21" w:rsidRPr="00C3320D" w:rsidRDefault="00E17C21" w:rsidP="00D40F55">
      <w:pPr>
        <w:pStyle w:val="Heading3"/>
        <w:numPr>
          <w:ilvl w:val="0"/>
          <w:numId w:val="0"/>
        </w:numPr>
        <w:spacing w:before="120" w:after="120"/>
        <w:ind w:left="720"/>
        <w:rPr>
          <w:rFonts w:cs="Arial"/>
          <w:szCs w:val="22"/>
        </w:rPr>
      </w:pPr>
    </w:p>
    <w:p w14:paraId="5591C5DB"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5460508D"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0DFF23F1"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0128B8D"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2806023"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01F4F63C"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2D971545"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1817B7C3"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60F16717"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280CC07D"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0C413ACE"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3D799793"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7CB8B8B7"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55934E46"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0F2EAEC5" w14:textId="77777777"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CF37F28"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7461CEDC"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749CA00"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14D75A6A"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24B44404"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32A20713"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0CF6318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5BD6E8C6" w14:textId="77777777"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EACE0E0"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293BCF43"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768B07AA" w14:textId="77777777" w:rsidR="009C6A81" w:rsidRPr="00C3320D" w:rsidRDefault="009C6A81" w:rsidP="00D40F55">
      <w:pPr>
        <w:pStyle w:val="Heading2"/>
        <w:spacing w:before="120" w:after="120"/>
        <w:rPr>
          <w:rFonts w:cs="Arial"/>
          <w:szCs w:val="22"/>
        </w:rPr>
      </w:pPr>
      <w:bookmarkStart w:id="45"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45"/>
    </w:p>
    <w:p w14:paraId="4EB20C27"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1F8916B3" w14:textId="77777777" w:rsidR="009C6A81" w:rsidRPr="00C3320D" w:rsidRDefault="009C6A81" w:rsidP="00D40F55">
      <w:pPr>
        <w:pStyle w:val="Heading3"/>
        <w:spacing w:before="120" w:after="120"/>
        <w:rPr>
          <w:rFonts w:cs="Arial"/>
          <w:szCs w:val="22"/>
        </w:rPr>
      </w:pPr>
      <w:r w:rsidRPr="00C3320D">
        <w:rPr>
          <w:rFonts w:cs="Arial"/>
          <w:szCs w:val="22"/>
        </w:rPr>
        <w:lastRenderedPageBreak/>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6938A565"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D2E01C3"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2906692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75FD232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0B39B602"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40081882"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11A10C65"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6A653802"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4822A33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73DBF31B"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580A3E41" w14:textId="77777777" w:rsidR="009C6A81" w:rsidRPr="00C3320D" w:rsidRDefault="009C6A81" w:rsidP="00D40F55">
      <w:pPr>
        <w:pStyle w:val="Heading5"/>
        <w:spacing w:before="120" w:after="120"/>
        <w:rPr>
          <w:rFonts w:cs="Arial"/>
          <w:szCs w:val="22"/>
        </w:rPr>
      </w:pPr>
      <w:bookmarkStart w:id="46"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6"/>
    </w:p>
    <w:p w14:paraId="1C032FBD"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414B1D42"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79AE3E45"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C97E058"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9864C6F"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review the integrity, confidentiality and security of the Customer Data. </w:t>
      </w:r>
    </w:p>
    <w:p w14:paraId="102F2E92" w14:textId="77777777" w:rsidR="009C6A81" w:rsidRPr="00C3320D" w:rsidRDefault="009C6A81" w:rsidP="00D40F55">
      <w:pPr>
        <w:pStyle w:val="Heading2"/>
        <w:spacing w:before="120" w:after="120"/>
        <w:rPr>
          <w:rFonts w:cs="Arial"/>
          <w:szCs w:val="22"/>
        </w:rPr>
      </w:pPr>
      <w:bookmarkStart w:id="47"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7"/>
    </w:p>
    <w:p w14:paraId="7D1A4E42"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75393528"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2EB9310D"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119B7A65"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14B330C9" w14:textId="77777777" w:rsidR="009C6A81" w:rsidRPr="00C3320D" w:rsidRDefault="009C6A81" w:rsidP="00D40F55">
      <w:pPr>
        <w:pStyle w:val="Heading2"/>
        <w:spacing w:before="120" w:after="120"/>
        <w:rPr>
          <w:rFonts w:cs="Arial"/>
          <w:szCs w:val="22"/>
        </w:rPr>
      </w:pPr>
      <w:bookmarkStart w:id="48"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8"/>
    </w:p>
    <w:p w14:paraId="39635C6C" w14:textId="77777777" w:rsidR="00C901FE" w:rsidRPr="00C3320D" w:rsidRDefault="00C901FE" w:rsidP="00D40F55">
      <w:pPr>
        <w:pStyle w:val="Heading1"/>
        <w:spacing w:before="120" w:after="120"/>
        <w:rPr>
          <w:rFonts w:cs="Arial"/>
          <w:szCs w:val="22"/>
        </w:rPr>
      </w:pPr>
      <w:bookmarkStart w:id="49" w:name="_Toc461109632"/>
      <w:bookmarkStart w:id="50" w:name="_Toc461109633"/>
      <w:bookmarkStart w:id="51" w:name="_Toc514939320"/>
      <w:bookmarkEnd w:id="49"/>
      <w:bookmarkEnd w:id="50"/>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51"/>
      <w:r w:rsidR="000C4D4F" w:rsidRPr="00C3320D">
        <w:rPr>
          <w:rFonts w:cs="Arial"/>
          <w:szCs w:val="22"/>
        </w:rPr>
        <w:t xml:space="preserve"> </w:t>
      </w:r>
    </w:p>
    <w:p w14:paraId="33DD6710"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4FC7A3C2"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38E2263D" w14:textId="77777777"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56E1C70E"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2E9E3635"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06926C18"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3A498A38"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32485458"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1BD8912F"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5E466A0D" w14:textId="77777777" w:rsidR="00C901FE" w:rsidRPr="00C3320D" w:rsidRDefault="00C901FE" w:rsidP="00D40F55">
      <w:pPr>
        <w:pStyle w:val="Heading3"/>
        <w:spacing w:before="120" w:after="120"/>
        <w:rPr>
          <w:rFonts w:cs="Arial"/>
          <w:szCs w:val="22"/>
        </w:rPr>
      </w:pPr>
      <w:bookmarkStart w:id="52"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52"/>
    </w:p>
    <w:p w14:paraId="4E5F547B" w14:textId="77777777" w:rsidR="00F6759D" w:rsidRPr="00C3320D" w:rsidRDefault="00F6759D" w:rsidP="00D40F55">
      <w:pPr>
        <w:pStyle w:val="Heading1"/>
        <w:spacing w:before="120" w:after="120"/>
        <w:rPr>
          <w:rFonts w:cs="Arial"/>
          <w:szCs w:val="22"/>
        </w:rPr>
      </w:pPr>
      <w:bookmarkStart w:id="53" w:name="_Toc514939321"/>
      <w:r w:rsidRPr="00C3320D">
        <w:rPr>
          <w:rFonts w:cs="Arial"/>
          <w:szCs w:val="22"/>
        </w:rPr>
        <w:t>Personnel</w:t>
      </w:r>
      <w:bookmarkEnd w:id="53"/>
    </w:p>
    <w:p w14:paraId="3A38D1C5"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30D4394D"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8A7046E" w14:textId="77777777" w:rsidR="004C6DAE" w:rsidRPr="00C3320D" w:rsidRDefault="004C6DAE" w:rsidP="00D40F55">
      <w:pPr>
        <w:pStyle w:val="Heading3"/>
        <w:spacing w:before="120" w:after="120"/>
        <w:rPr>
          <w:rFonts w:cs="Arial"/>
          <w:szCs w:val="22"/>
        </w:rPr>
      </w:pPr>
      <w:r w:rsidRPr="00C3320D">
        <w:rPr>
          <w:rFonts w:cs="Arial"/>
          <w:szCs w:val="22"/>
        </w:rPr>
        <w:lastRenderedPageBreak/>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1A61D86A"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6B815E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4F2E0082"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Management)</w:t>
      </w:r>
      <w:r w:rsidR="00EB4BCB">
        <w:rPr>
          <w:rFonts w:cs="Arial"/>
          <w:szCs w:val="22"/>
        </w:rPr>
        <w:t>)</w:t>
      </w:r>
      <w:r w:rsidR="00E22CE8" w:rsidRPr="00C3320D">
        <w:rPr>
          <w:rFonts w:cs="Arial"/>
          <w:szCs w:val="22"/>
        </w:rPr>
        <w:t xml:space="preserve"> unless </w:t>
      </w:r>
      <w:r w:rsidR="007A7EC5" w:rsidRPr="00C3320D">
        <w:rPr>
          <w:rFonts w:cs="Arial"/>
          <w:szCs w:val="22"/>
        </w:rPr>
        <w:t>:</w:t>
      </w:r>
    </w:p>
    <w:p w14:paraId="32D66C25"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66FF9703" w14:textId="77777777"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76514A8B"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27A5AB63"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19ACB63B"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11D7B0EE"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1AAB567B"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3A21731E"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304A15D9"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2534F868"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7C2A67B3"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01D92788"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02CE364C"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3C05A354"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3F57B450" w14:textId="77777777" w:rsidR="00326423" w:rsidRPr="00C3320D" w:rsidRDefault="00DC14FB" w:rsidP="00D40F55">
      <w:pPr>
        <w:pStyle w:val="Heading2"/>
        <w:spacing w:before="120" w:after="120"/>
        <w:rPr>
          <w:rFonts w:cs="Arial"/>
          <w:szCs w:val="22"/>
        </w:rPr>
      </w:pPr>
      <w:r w:rsidRPr="00C3320D">
        <w:rPr>
          <w:rFonts w:cs="Arial"/>
          <w:szCs w:val="22"/>
        </w:rPr>
        <w:lastRenderedPageBreak/>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2AD3B5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6ACAC0D0"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7F53D296"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4DC2BB67"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429C4273"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7FADFC0E" w14:textId="77777777" w:rsidR="008C4CF6" w:rsidRPr="00C3320D" w:rsidRDefault="008C4CF6" w:rsidP="00D40F55">
      <w:pPr>
        <w:pStyle w:val="Heading2"/>
        <w:spacing w:before="120" w:after="120"/>
        <w:rPr>
          <w:rFonts w:cs="Arial"/>
          <w:szCs w:val="22"/>
        </w:rPr>
      </w:pPr>
      <w:bookmarkStart w:id="54" w:name="_Ref363736216"/>
      <w:r w:rsidRPr="00C3320D">
        <w:rPr>
          <w:rFonts w:cs="Arial"/>
          <w:szCs w:val="22"/>
        </w:rPr>
        <w:t>The Supplier shall:</w:t>
      </w:r>
      <w:bookmarkEnd w:id="54"/>
    </w:p>
    <w:p w14:paraId="50ABB3D3"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61E808A"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3B3614A3" w14:textId="77777777"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4C27746"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53668BE6" w14:textId="77777777"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2011DDBC" w14:textId="77777777"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68742D57"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4BFC5DB6"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2BA3F9AB" w14:textId="77777777"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4CADD3D6"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43A493DB"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1BC90D9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0B1BAD02"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3FC8D3F5" w14:textId="77777777" w:rsidR="008C4CF6" w:rsidRPr="00C3320D" w:rsidRDefault="008C4CF6" w:rsidP="00D40F55">
      <w:pPr>
        <w:pStyle w:val="Heading3"/>
        <w:spacing w:before="120" w:after="120"/>
        <w:rPr>
          <w:rFonts w:cs="Arial"/>
          <w:szCs w:val="22"/>
        </w:rPr>
      </w:pPr>
      <w:r w:rsidRPr="00C3320D">
        <w:rPr>
          <w:rFonts w:cs="Arial"/>
          <w:szCs w:val="22"/>
        </w:rPr>
        <w:lastRenderedPageBreak/>
        <w:t xml:space="preserve">refuse admission to the relevant person(s) to the Customer Premises; and/or </w:t>
      </w:r>
    </w:p>
    <w:p w14:paraId="16783A9E"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1D6D865C"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0DC82B6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5336AA52" w14:textId="77777777" w:rsidR="00FA30C4" w:rsidRPr="00C3320D" w:rsidRDefault="006754E6" w:rsidP="00D40F55">
      <w:pPr>
        <w:pStyle w:val="Heading2"/>
        <w:spacing w:before="120" w:after="120"/>
        <w:rPr>
          <w:rFonts w:cs="Arial"/>
          <w:szCs w:val="22"/>
        </w:rPr>
      </w:pPr>
      <w:bookmarkStart w:id="55" w:name="_Ref358297649"/>
      <w:r w:rsidRPr="00C3320D">
        <w:rPr>
          <w:rFonts w:cs="Arial"/>
          <w:szCs w:val="22"/>
        </w:rPr>
        <w:t>The Parties agree that</w:t>
      </w:r>
      <w:r w:rsidR="00FA30C4" w:rsidRPr="00C3320D">
        <w:rPr>
          <w:rFonts w:cs="Arial"/>
          <w:szCs w:val="22"/>
        </w:rPr>
        <w:t>:</w:t>
      </w:r>
      <w:bookmarkEnd w:id="55"/>
    </w:p>
    <w:p w14:paraId="7330EEB1" w14:textId="77777777" w:rsidR="00FA30C4" w:rsidRPr="00C3320D" w:rsidRDefault="00FA30C4" w:rsidP="00D40F55">
      <w:pPr>
        <w:pStyle w:val="Heading3"/>
        <w:spacing w:before="120" w:after="120"/>
        <w:rPr>
          <w:rFonts w:cs="Arial"/>
          <w:szCs w:val="22"/>
        </w:rPr>
      </w:pPr>
      <w:bookmarkStart w:id="56"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741F383"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7827C22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284F4827"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048FC3D5" w14:textId="7777777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1A5876AE" w14:textId="77777777"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ECDC2CF" w14:textId="77777777"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6B7519F" w14:textId="77777777" w:rsidR="00FA30C4" w:rsidRPr="00C3320D" w:rsidRDefault="00FA30C4" w:rsidP="00D40F55">
      <w:pPr>
        <w:pStyle w:val="Heading2"/>
        <w:spacing w:before="120" w:after="120"/>
        <w:rPr>
          <w:rFonts w:cs="Arial"/>
          <w:szCs w:val="22"/>
        </w:rPr>
      </w:pPr>
      <w:bookmarkStart w:id="57" w:name="_Ref358300369"/>
      <w:bookmarkEnd w:id="56"/>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7"/>
    </w:p>
    <w:p w14:paraId="01C3131D"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33C0E48D"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0A0CC4BA"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26E3D356"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0D2F53D3"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6BAF875D" w14:textId="77777777" w:rsidR="006E2D22" w:rsidRPr="00C3320D" w:rsidRDefault="006E2D22" w:rsidP="00D40F55">
      <w:pPr>
        <w:pStyle w:val="Heading2"/>
        <w:spacing w:before="120" w:after="120"/>
        <w:rPr>
          <w:rFonts w:cs="Arial"/>
          <w:szCs w:val="22"/>
        </w:rPr>
      </w:pPr>
      <w:bookmarkStart w:id="58" w:name="_Ref359425071"/>
      <w:r w:rsidRPr="00C3320D">
        <w:rPr>
          <w:rFonts w:cs="Arial"/>
          <w:szCs w:val="22"/>
        </w:rPr>
        <w:t>Prior to sub-cont</w:t>
      </w:r>
      <w:r w:rsidR="00EB4BCB">
        <w:rPr>
          <w:rFonts w:cs="Arial"/>
          <w:szCs w:val="22"/>
        </w:rPr>
        <w:t>r</w:t>
      </w:r>
      <w:r w:rsidRPr="00C3320D">
        <w:rPr>
          <w:rFonts w:cs="Arial"/>
          <w:szCs w:val="22"/>
        </w:rPr>
        <w:t>acting any of its obligations under this Legal Services Contract, the Supplier shall notify the Customer and provide the Customer with:</w:t>
      </w:r>
      <w:bookmarkEnd w:id="58"/>
    </w:p>
    <w:p w14:paraId="47E8E017"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4BE99C02" w14:textId="77777777" w:rsidR="006E2D22" w:rsidRPr="00C3320D" w:rsidRDefault="006E2D22" w:rsidP="00D40F55">
      <w:pPr>
        <w:pStyle w:val="Heading3"/>
        <w:spacing w:before="120" w:after="120"/>
        <w:rPr>
          <w:rFonts w:cs="Arial"/>
          <w:szCs w:val="22"/>
        </w:rPr>
      </w:pPr>
      <w:r w:rsidRPr="00C3320D">
        <w:rPr>
          <w:rFonts w:cs="Arial"/>
          <w:szCs w:val="22"/>
        </w:rPr>
        <w:lastRenderedPageBreak/>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5C12E7C5"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5C5251BF" w14:textId="77777777" w:rsidR="006E2D22" w:rsidRPr="00C3320D" w:rsidRDefault="006E2D22" w:rsidP="00D40F55">
      <w:pPr>
        <w:pStyle w:val="Heading2"/>
        <w:spacing w:before="120" w:after="120"/>
        <w:rPr>
          <w:rFonts w:cs="Arial"/>
          <w:szCs w:val="22"/>
        </w:rPr>
      </w:pPr>
      <w:bookmarkStart w:id="59"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9"/>
    </w:p>
    <w:p w14:paraId="5D16FCC7"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55EC49D0"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64D8A380"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043E49">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660557C3" w14:textId="7777777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7604D41D"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324A5B8A"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69A69279"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364E27E4" w14:textId="77777777" w:rsidR="006E2D22" w:rsidRPr="00C3320D" w:rsidRDefault="006E2D22" w:rsidP="00D40F55">
      <w:pPr>
        <w:pStyle w:val="Heading2"/>
        <w:spacing w:before="120" w:after="120"/>
        <w:rPr>
          <w:rFonts w:cs="Arial"/>
          <w:szCs w:val="22"/>
        </w:rPr>
      </w:pPr>
      <w:r w:rsidRPr="00C3320D">
        <w:rPr>
          <w:rFonts w:cs="Arial"/>
          <w:szCs w:val="22"/>
        </w:rPr>
        <w:t>If:</w:t>
      </w:r>
    </w:p>
    <w:p w14:paraId="6F5D19EF"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61B8EA4C"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5.10</w:t>
      </w:r>
      <w:r w:rsidRPr="00C3320D">
        <w:rPr>
          <w:rFonts w:ascii="Arial" w:hAnsi="Arial"/>
          <w:szCs w:val="22"/>
        </w:rPr>
        <w:fldChar w:fldCharType="end"/>
      </w:r>
      <w:r w:rsidRPr="00C3320D">
        <w:rPr>
          <w:rFonts w:ascii="Arial" w:hAnsi="Arial"/>
          <w:szCs w:val="22"/>
        </w:rPr>
        <w:t>; and</w:t>
      </w:r>
    </w:p>
    <w:p w14:paraId="0E0144D9"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5.11</w:t>
      </w:r>
      <w:r w:rsidRPr="00C3320D">
        <w:rPr>
          <w:rFonts w:ascii="Arial" w:hAnsi="Arial"/>
          <w:szCs w:val="22"/>
        </w:rPr>
        <w:fldChar w:fldCharType="end"/>
      </w:r>
      <w:r w:rsidRPr="00C3320D">
        <w:rPr>
          <w:rFonts w:ascii="Arial" w:hAnsi="Arial"/>
          <w:szCs w:val="22"/>
        </w:rPr>
        <w:t>; and</w:t>
      </w:r>
    </w:p>
    <w:p w14:paraId="61BAE72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5A420D4B"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3304DF72"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5CFCF327"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6F08F7BB"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4614B599"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23878161"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207B3511"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1AF83F3"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3565D2A7"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1E4F0E30"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59DFFFC8"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01648C47"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0966337F" w14:textId="77777777"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30D24F5A" w14:textId="77777777" w:rsidR="00C943EE" w:rsidRPr="00C3320D" w:rsidRDefault="00C943EE" w:rsidP="00B61322">
      <w:pPr>
        <w:pStyle w:val="GPSL4numberedclause"/>
        <w:numPr>
          <w:ilvl w:val="3"/>
          <w:numId w:val="35"/>
        </w:numPr>
        <w:rPr>
          <w:rFonts w:ascii="Arial" w:hAnsi="Arial"/>
          <w:szCs w:val="22"/>
        </w:rPr>
      </w:pPr>
      <w:r w:rsidRPr="00C3320D">
        <w:rPr>
          <w:rFonts w:ascii="Arial" w:hAnsi="Arial"/>
          <w:szCs w:val="22"/>
        </w:rPr>
        <w:t>data protection requirements set out in Clause 9.1 (Protection of Personal Data);</w:t>
      </w:r>
    </w:p>
    <w:p w14:paraId="0F3B083A"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FOIA requirements set out in Clause 9.4 (Freedom of Information);</w:t>
      </w:r>
    </w:p>
    <w:p w14:paraId="66B750B4"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219FF15B"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0FFAF7B1"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29FD0DA8" w14:textId="77777777"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6C019D07"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14F1FBD3"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22567EE2"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6B4E648A"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3973E411" w14:textId="77777777" w:rsidR="00A904F4" w:rsidRPr="00C3320D" w:rsidRDefault="00A904F4" w:rsidP="00D40F55">
      <w:pPr>
        <w:pStyle w:val="Heading3"/>
        <w:spacing w:before="120" w:after="120"/>
        <w:rPr>
          <w:rFonts w:cs="Arial"/>
          <w:szCs w:val="22"/>
        </w:rPr>
      </w:pPr>
      <w:bookmarkStart w:id="60"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60"/>
    </w:p>
    <w:p w14:paraId="2E01233D" w14:textId="77777777" w:rsidR="00A904F4" w:rsidRPr="00C3320D" w:rsidRDefault="00A904F4" w:rsidP="00D40F55">
      <w:pPr>
        <w:pStyle w:val="Heading3"/>
        <w:spacing w:before="120" w:after="120"/>
        <w:rPr>
          <w:rFonts w:cs="Arial"/>
          <w:szCs w:val="22"/>
        </w:rPr>
      </w:pPr>
      <w:bookmarkStart w:id="61"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61"/>
    </w:p>
    <w:p w14:paraId="7CB1A470"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043E49">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043E49">
        <w:rPr>
          <w:rFonts w:cs="Arial"/>
          <w:szCs w:val="22"/>
        </w:rPr>
        <w:t>5.17.2</w:t>
      </w:r>
      <w:r w:rsidRPr="00C3320D">
        <w:rPr>
          <w:rFonts w:cs="Arial"/>
          <w:szCs w:val="22"/>
        </w:rPr>
        <w:fldChar w:fldCharType="end"/>
      </w:r>
      <w:r w:rsidRPr="00C3320D">
        <w:rPr>
          <w:rFonts w:cs="Arial"/>
          <w:szCs w:val="22"/>
        </w:rPr>
        <w:t xml:space="preserve"> directly above; and</w:t>
      </w:r>
    </w:p>
    <w:p w14:paraId="45FE4F41"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4833401D" w14:textId="77777777" w:rsidR="00A904F4" w:rsidRPr="00C3320D" w:rsidRDefault="00A904F4" w:rsidP="00D40F55">
      <w:pPr>
        <w:pStyle w:val="Heading2"/>
        <w:spacing w:before="120" w:after="120"/>
        <w:rPr>
          <w:rFonts w:cs="Arial"/>
          <w:szCs w:val="22"/>
        </w:rPr>
      </w:pPr>
      <w:bookmarkStart w:id="62" w:name="_Ref359339111"/>
      <w:r w:rsidRPr="00C3320D">
        <w:rPr>
          <w:rFonts w:cs="Arial"/>
          <w:szCs w:val="22"/>
        </w:rPr>
        <w:t>The Supplier shall</w:t>
      </w:r>
      <w:bookmarkEnd w:id="62"/>
      <w:r w:rsidRPr="00C3320D">
        <w:rPr>
          <w:rFonts w:cs="Arial"/>
          <w:szCs w:val="22"/>
        </w:rPr>
        <w:t xml:space="preserve"> pay any undisputed sums which are due from it to a Sub-Contractor within thirty (30) days from the receipt of a valid invoice.</w:t>
      </w:r>
    </w:p>
    <w:p w14:paraId="712F67A8"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2A8910A"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7D113F5"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AF78A5B" w14:textId="77777777" w:rsidR="0084742E" w:rsidRPr="00C3320D" w:rsidRDefault="0084742E" w:rsidP="00D40F55">
      <w:pPr>
        <w:pStyle w:val="Heading2"/>
        <w:spacing w:before="120" w:after="120"/>
        <w:rPr>
          <w:rFonts w:cs="Arial"/>
          <w:szCs w:val="22"/>
        </w:rPr>
      </w:pPr>
      <w:bookmarkStart w:id="63" w:name="_Ref379548295"/>
      <w:r w:rsidRPr="00C3320D">
        <w:rPr>
          <w:rFonts w:cs="Arial"/>
          <w:szCs w:val="22"/>
        </w:rPr>
        <w:t>The Customer may require the Supplier to terminate:</w:t>
      </w:r>
      <w:bookmarkEnd w:id="63"/>
    </w:p>
    <w:p w14:paraId="55836B32"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DB44876" w14:textId="77777777" w:rsidR="0084742E" w:rsidRPr="00C3320D" w:rsidRDefault="0084742E" w:rsidP="00B61322">
      <w:pPr>
        <w:pStyle w:val="GPSL4numberedclause"/>
        <w:numPr>
          <w:ilvl w:val="3"/>
          <w:numId w:val="36"/>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784CB4E6" w14:textId="77777777" w:rsidR="0084742E" w:rsidRPr="00C3320D" w:rsidRDefault="0084742E" w:rsidP="00B61322">
      <w:pPr>
        <w:pStyle w:val="GPSL4numberedclause"/>
        <w:numPr>
          <w:ilvl w:val="3"/>
          <w:numId w:val="35"/>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31C4DA2F"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67F31603" w14:textId="77777777" w:rsidR="0084742E" w:rsidRPr="00C3320D" w:rsidRDefault="0084742E" w:rsidP="00B61322">
      <w:pPr>
        <w:pStyle w:val="GPSL4numberedclause"/>
        <w:numPr>
          <w:ilvl w:val="3"/>
          <w:numId w:val="37"/>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3A0623B" w14:textId="77777777" w:rsidR="0084742E" w:rsidRPr="00C3320D" w:rsidRDefault="0084742E" w:rsidP="00B61322">
      <w:pPr>
        <w:pStyle w:val="GPSL4numberedclause"/>
        <w:numPr>
          <w:ilvl w:val="3"/>
          <w:numId w:val="35"/>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AE555E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7B1DBBCF" w14:textId="77777777" w:rsidR="0084742E" w:rsidRPr="00C3320D" w:rsidRDefault="0084742E" w:rsidP="00D40F55">
      <w:pPr>
        <w:pStyle w:val="Heading2"/>
        <w:spacing w:before="120" w:after="120"/>
        <w:rPr>
          <w:rFonts w:cs="Arial"/>
          <w:szCs w:val="22"/>
        </w:rPr>
      </w:pPr>
      <w:bookmarkStart w:id="64"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64"/>
    </w:p>
    <w:p w14:paraId="3EBAF141"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24C62A99"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615CFD35"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043E49">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476ABAFC"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6494427E"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26C7B9A9"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572A52B9"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0DB4643E"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5C765A9D" w14:textId="77777777" w:rsidR="00F807DC" w:rsidRPr="00C3320D" w:rsidRDefault="00611259" w:rsidP="00D40F55">
      <w:pPr>
        <w:pStyle w:val="Heading1"/>
        <w:keepNext/>
        <w:spacing w:before="120" w:after="120"/>
        <w:rPr>
          <w:rFonts w:cs="Arial"/>
          <w:szCs w:val="22"/>
        </w:rPr>
      </w:pPr>
      <w:bookmarkStart w:id="65" w:name="_Toc514939322"/>
      <w:r w:rsidRPr="00C3320D">
        <w:rPr>
          <w:rFonts w:cs="Arial"/>
          <w:szCs w:val="22"/>
        </w:rPr>
        <w:t>CHARGES</w:t>
      </w:r>
      <w:r w:rsidR="00A34A70" w:rsidRPr="00C3320D">
        <w:rPr>
          <w:rFonts w:cs="Arial"/>
          <w:szCs w:val="22"/>
        </w:rPr>
        <w:t xml:space="preserve"> AND INVOICING</w:t>
      </w:r>
      <w:bookmarkEnd w:id="65"/>
    </w:p>
    <w:p w14:paraId="437F2CCD"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00E6804E" w14:textId="77777777" w:rsidR="00E56DC7" w:rsidRPr="00C3320D" w:rsidRDefault="00E56DC7" w:rsidP="00D40F55">
      <w:pPr>
        <w:pStyle w:val="Heading3"/>
        <w:spacing w:before="120" w:after="120"/>
        <w:rPr>
          <w:rFonts w:cs="Arial"/>
          <w:szCs w:val="22"/>
        </w:rPr>
      </w:pPr>
      <w:r w:rsidRPr="00C3320D">
        <w:rPr>
          <w:rFonts w:cs="Arial"/>
          <w:szCs w:val="22"/>
        </w:rPr>
        <w:t>[</w:t>
      </w:r>
      <w:r w:rsidR="007562F7" w:rsidRPr="00C3320D">
        <w:rPr>
          <w:rFonts w:cs="Arial"/>
          <w:szCs w:val="22"/>
        </w:rPr>
        <w:t xml:space="preserve">In consideration of the </w:t>
      </w:r>
      <w:r w:rsidR="00151B56" w:rsidRPr="00C3320D">
        <w:rPr>
          <w:rFonts w:cs="Arial"/>
          <w:szCs w:val="22"/>
        </w:rPr>
        <w:t>Supplier</w:t>
      </w:r>
      <w:r w:rsidR="007562F7"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the </w:t>
      </w:r>
      <w:r w:rsidR="00C158E8" w:rsidRPr="00C3320D">
        <w:rPr>
          <w:rFonts w:cs="Arial"/>
          <w:szCs w:val="22"/>
        </w:rPr>
        <w:t>Customer</w:t>
      </w:r>
      <w:r w:rsidR="007562F7" w:rsidRPr="00C3320D">
        <w:rPr>
          <w:rFonts w:cs="Arial"/>
          <w:szCs w:val="22"/>
        </w:rPr>
        <w:t xml:space="preserve"> shall pay the</w:t>
      </w:r>
      <w:r w:rsidR="00A34A70" w:rsidRPr="00C3320D">
        <w:rPr>
          <w:rFonts w:cs="Arial"/>
          <w:szCs w:val="22"/>
        </w:rPr>
        <w:t xml:space="preserve"> undisputed</w:t>
      </w:r>
      <w:r w:rsidR="007562F7" w:rsidRPr="00C3320D">
        <w:rPr>
          <w:rFonts w:cs="Arial"/>
          <w:szCs w:val="22"/>
        </w:rPr>
        <w:t xml:space="preserve"> </w:t>
      </w:r>
      <w:r w:rsidR="00AB51E9" w:rsidRPr="00C3320D">
        <w:rPr>
          <w:rFonts w:cs="Arial"/>
          <w:szCs w:val="22"/>
        </w:rPr>
        <w:t>Charges</w:t>
      </w:r>
      <w:r w:rsidR="007562F7"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007562F7" w:rsidRPr="00C3320D">
        <w:rPr>
          <w:rFonts w:cs="Arial"/>
          <w:szCs w:val="22"/>
        </w:rPr>
        <w:t>(</w:t>
      </w:r>
      <w:r w:rsidR="00A34A70" w:rsidRPr="00C3320D">
        <w:rPr>
          <w:rFonts w:cs="Arial"/>
          <w:szCs w:val="22"/>
        </w:rPr>
        <w:t>Charges and Invoicing)</w:t>
      </w:r>
      <w:r w:rsidR="007562F7" w:rsidRPr="00C3320D">
        <w:rPr>
          <w:rFonts w:cs="Arial"/>
          <w:szCs w:val="22"/>
        </w:rPr>
        <w:t>.</w:t>
      </w:r>
      <w:r w:rsidRPr="00C3320D">
        <w:rPr>
          <w:rFonts w:cs="Arial"/>
          <w:szCs w:val="22"/>
        </w:rPr>
        <w:t xml:space="preserve">] </w:t>
      </w:r>
    </w:p>
    <w:p w14:paraId="722C0021"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1D0DF8C0" w14:textId="77777777"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3C0C9845" w14:textId="77777777" w:rsidR="00C93116" w:rsidRPr="00C3320D" w:rsidRDefault="00C93116" w:rsidP="00D40F55">
      <w:pPr>
        <w:pStyle w:val="Heading3"/>
        <w:spacing w:before="120" w:after="120"/>
        <w:rPr>
          <w:rFonts w:cs="Arial"/>
          <w:szCs w:val="22"/>
        </w:rPr>
      </w:pPr>
      <w:bookmarkStart w:id="66"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6"/>
      <w:r w:rsidR="00C158E8" w:rsidRPr="00C3320D">
        <w:rPr>
          <w:rFonts w:cs="Arial"/>
          <w:szCs w:val="22"/>
        </w:rPr>
        <w:t>Customer</w:t>
      </w:r>
      <w:r w:rsidRPr="00C3320D">
        <w:rPr>
          <w:rFonts w:cs="Arial"/>
          <w:szCs w:val="22"/>
        </w:rPr>
        <w:t>.</w:t>
      </w:r>
    </w:p>
    <w:p w14:paraId="4A3A6396"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D0B4723"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74B4D4CA" w14:textId="77777777" w:rsidR="00D80835" w:rsidRPr="00C3320D" w:rsidRDefault="007562F7" w:rsidP="00D40F55">
      <w:pPr>
        <w:pStyle w:val="Heading3"/>
        <w:spacing w:before="120" w:after="120"/>
        <w:rPr>
          <w:rFonts w:cs="Arial"/>
          <w:szCs w:val="22"/>
        </w:rPr>
      </w:pPr>
      <w:bookmarkStart w:id="67"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7"/>
      <w:r w:rsidRPr="00C3320D">
        <w:rPr>
          <w:rFonts w:cs="Arial"/>
          <w:szCs w:val="22"/>
        </w:rPr>
        <w:t xml:space="preserve"> </w:t>
      </w:r>
    </w:p>
    <w:p w14:paraId="585449BC"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w:t>
      </w:r>
      <w:r w:rsidR="00D80835" w:rsidRPr="00C3320D">
        <w:rPr>
          <w:rFonts w:cs="Arial"/>
          <w:szCs w:val="22"/>
        </w:rPr>
        <w:lastRenderedPageBreak/>
        <w:t xml:space="preserve">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349D90FB"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1BCFC54D"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0CD0E5D4" w14:textId="77777777" w:rsidR="00B16352" w:rsidRPr="00C3320D" w:rsidRDefault="007562F7" w:rsidP="00D40F55">
      <w:pPr>
        <w:pStyle w:val="Heading3"/>
        <w:spacing w:before="120" w:after="120"/>
        <w:rPr>
          <w:rFonts w:cs="Arial"/>
          <w:szCs w:val="22"/>
        </w:rPr>
      </w:pPr>
      <w:bookmarkStart w:id="68"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450DBB19"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3ACF9A0E" w14:textId="77777777"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Days notice of its intention to suspend the provision of </w:t>
      </w:r>
      <w:r w:rsidR="00F60EC1" w:rsidRPr="00C3320D">
        <w:rPr>
          <w:rFonts w:cs="Arial"/>
          <w:szCs w:val="22"/>
        </w:rPr>
        <w:t>the Ordered Panel Services</w:t>
      </w:r>
      <w:r w:rsidR="007562F7" w:rsidRPr="00C3320D">
        <w:rPr>
          <w:rFonts w:cs="Arial"/>
          <w:szCs w:val="22"/>
        </w:rPr>
        <w:t>.</w:t>
      </w:r>
      <w:bookmarkEnd w:id="68"/>
    </w:p>
    <w:p w14:paraId="4955DB1C"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C39AB5"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54131447" w14:textId="77777777" w:rsidR="00F807DC" w:rsidRPr="00C3320D" w:rsidRDefault="007562F7" w:rsidP="00D40F55">
      <w:pPr>
        <w:pStyle w:val="Heading2"/>
        <w:keepNext/>
        <w:tabs>
          <w:tab w:val="num" w:pos="720"/>
        </w:tabs>
        <w:spacing w:before="120" w:after="120"/>
        <w:ind w:left="720"/>
        <w:rPr>
          <w:rFonts w:cs="Arial"/>
          <w:b/>
          <w:szCs w:val="22"/>
        </w:rPr>
      </w:pPr>
      <w:bookmarkStart w:id="69" w:name="_Ref313370178"/>
      <w:r w:rsidRPr="00C3320D">
        <w:rPr>
          <w:rFonts w:cs="Arial"/>
          <w:b/>
          <w:szCs w:val="22"/>
        </w:rPr>
        <w:t>Recovery of Sums Due</w:t>
      </w:r>
      <w:bookmarkEnd w:id="69"/>
    </w:p>
    <w:p w14:paraId="7AFDD1D0"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76671996"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6C4D879A" w14:textId="77777777" w:rsidR="00AC4EAD" w:rsidRPr="00C3320D" w:rsidRDefault="007B35D4" w:rsidP="00D40F55">
      <w:pPr>
        <w:pStyle w:val="Heading1"/>
        <w:keepNext/>
        <w:spacing w:before="120" w:after="120"/>
        <w:rPr>
          <w:rFonts w:cs="Arial"/>
          <w:szCs w:val="22"/>
        </w:rPr>
      </w:pPr>
      <w:bookmarkStart w:id="70" w:name="_Toc514939323"/>
      <w:bookmarkStart w:id="71" w:name="_Ref313371594"/>
      <w:r w:rsidRPr="00C3320D">
        <w:rPr>
          <w:rFonts w:cs="Arial"/>
          <w:szCs w:val="22"/>
        </w:rPr>
        <w:t>LIABILITY</w:t>
      </w:r>
      <w:r w:rsidR="003C6C6B" w:rsidRPr="00C3320D">
        <w:rPr>
          <w:rFonts w:cs="Arial"/>
          <w:szCs w:val="22"/>
        </w:rPr>
        <w:t xml:space="preserve"> AND INSURANCE</w:t>
      </w:r>
      <w:bookmarkEnd w:id="70"/>
    </w:p>
    <w:p w14:paraId="7557FF60"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4BECFD63" w14:textId="77777777" w:rsidR="00CB2406" w:rsidRPr="00C3320D" w:rsidRDefault="00CB2406" w:rsidP="00D40F55">
      <w:pPr>
        <w:pStyle w:val="Heading3"/>
        <w:spacing w:before="120" w:after="120"/>
        <w:rPr>
          <w:rFonts w:cs="Arial"/>
          <w:szCs w:val="22"/>
        </w:rPr>
      </w:pPr>
      <w:bookmarkStart w:id="72" w:name="_Ref311654936"/>
      <w:r w:rsidRPr="00C3320D">
        <w:rPr>
          <w:rFonts w:cs="Arial"/>
          <w:szCs w:val="22"/>
        </w:rPr>
        <w:t>Neither Party excludes or limits its liability for:</w:t>
      </w:r>
      <w:bookmarkEnd w:id="72"/>
    </w:p>
    <w:p w14:paraId="5DC18E03"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571FB21"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60BC0C5C" w14:textId="77777777" w:rsidR="00CB2406" w:rsidRPr="00C3320D" w:rsidRDefault="006E6177" w:rsidP="00D40F55">
      <w:pPr>
        <w:pStyle w:val="Heading4"/>
        <w:spacing w:before="120" w:after="120"/>
        <w:rPr>
          <w:rFonts w:cs="Arial"/>
          <w:szCs w:val="22"/>
        </w:rPr>
      </w:pPr>
      <w:r w:rsidRPr="00C3320D">
        <w:rPr>
          <w:rFonts w:cs="Arial"/>
          <w:szCs w:val="22"/>
        </w:rPr>
        <w:lastRenderedPageBreak/>
        <w:t>any other liability than cannot be excluded or limited under Law</w:t>
      </w:r>
      <w:r w:rsidR="00CB2406" w:rsidRPr="00C3320D">
        <w:rPr>
          <w:rFonts w:cs="Arial"/>
          <w:szCs w:val="22"/>
        </w:rPr>
        <w:t>.</w:t>
      </w:r>
    </w:p>
    <w:p w14:paraId="29330A6D"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2623CBBE"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464C1130" w14:textId="77777777" w:rsidR="00CB2406" w:rsidRPr="00C3320D" w:rsidRDefault="00CB2406" w:rsidP="00D40F55">
      <w:pPr>
        <w:pStyle w:val="Heading3"/>
        <w:spacing w:before="120" w:after="120"/>
        <w:rPr>
          <w:rFonts w:cs="Arial"/>
          <w:szCs w:val="22"/>
        </w:rPr>
      </w:pPr>
      <w:bookmarkStart w:id="73"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73"/>
    </w:p>
    <w:p w14:paraId="6F3C3E1E"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75280360"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1B166B18"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46173CE1"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04875052"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5620FF54"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AF0136E"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77263B99"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10C95838"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174A04BC"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0DA4501B"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73A1CAF0" w14:textId="77777777" w:rsidR="00CB2406" w:rsidRPr="00C3320D" w:rsidRDefault="00CB2406" w:rsidP="00D40F55">
      <w:pPr>
        <w:pStyle w:val="Heading4"/>
        <w:spacing w:before="120" w:after="120"/>
        <w:rPr>
          <w:rFonts w:cs="Arial"/>
          <w:szCs w:val="22"/>
        </w:rPr>
      </w:pPr>
      <w:r w:rsidRPr="00C3320D">
        <w:rPr>
          <w:rFonts w:cs="Arial"/>
          <w:szCs w:val="22"/>
        </w:rPr>
        <w:lastRenderedPageBreak/>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20F33CB2"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2E6C3488"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08282445"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07041CE6"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43D54F03"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69450D6A"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92087DB"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1008A910"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74A8FBF" w14:textId="77777777" w:rsidR="00F807DC" w:rsidRPr="00C3320D" w:rsidRDefault="007562F7" w:rsidP="00D40F55">
      <w:pPr>
        <w:pStyle w:val="Heading1"/>
        <w:keepNext/>
        <w:spacing w:before="120" w:after="120"/>
        <w:rPr>
          <w:rFonts w:cs="Arial"/>
          <w:szCs w:val="22"/>
        </w:rPr>
      </w:pPr>
      <w:bookmarkStart w:id="74" w:name="_Ref313366946"/>
      <w:bookmarkStart w:id="75" w:name="_Toc514939324"/>
      <w:bookmarkEnd w:id="71"/>
      <w:r w:rsidRPr="00C3320D">
        <w:rPr>
          <w:rFonts w:cs="Arial"/>
          <w:szCs w:val="22"/>
        </w:rPr>
        <w:lastRenderedPageBreak/>
        <w:t>INTELLECTUAL PROPERTY RIGHTS</w:t>
      </w:r>
      <w:bookmarkEnd w:id="74"/>
      <w:bookmarkEnd w:id="75"/>
    </w:p>
    <w:p w14:paraId="4279706C" w14:textId="77777777" w:rsidR="00F14CCD" w:rsidRPr="00C3320D" w:rsidRDefault="0025590B" w:rsidP="00D40F55">
      <w:pPr>
        <w:pStyle w:val="Heading2"/>
        <w:tabs>
          <w:tab w:val="num" w:pos="720"/>
        </w:tabs>
        <w:spacing w:before="120" w:after="120"/>
        <w:ind w:left="720"/>
        <w:rPr>
          <w:rFonts w:cs="Arial"/>
          <w:szCs w:val="22"/>
        </w:rPr>
      </w:pPr>
      <w:bookmarkStart w:id="76"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47DAB78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6"/>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2CBE824B" w14:textId="77777777" w:rsidR="00F807DC" w:rsidRPr="00C3320D" w:rsidRDefault="007562F7" w:rsidP="00D40F55">
      <w:pPr>
        <w:pStyle w:val="Heading2"/>
        <w:tabs>
          <w:tab w:val="num" w:pos="720"/>
        </w:tabs>
        <w:spacing w:before="120" w:after="120"/>
        <w:ind w:left="720"/>
        <w:rPr>
          <w:rFonts w:cs="Arial"/>
          <w:szCs w:val="22"/>
        </w:rPr>
      </w:pPr>
      <w:bookmarkStart w:id="77"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7"/>
      <w:r w:rsidR="0039658B" w:rsidRPr="00C3320D">
        <w:rPr>
          <w:rFonts w:cs="Arial"/>
          <w:szCs w:val="22"/>
        </w:rPr>
        <w:t>.</w:t>
      </w:r>
    </w:p>
    <w:p w14:paraId="23993417"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47701CB7"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330A6176"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3049C28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18B9C7DC"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2A350995"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4FBD579E" w14:textId="77777777" w:rsidR="00F807DC" w:rsidRPr="00C3320D" w:rsidRDefault="007562F7" w:rsidP="00D40F55">
      <w:pPr>
        <w:pStyle w:val="Heading1"/>
        <w:keepNext/>
        <w:spacing w:before="120" w:after="120"/>
        <w:rPr>
          <w:rFonts w:cs="Arial"/>
          <w:szCs w:val="22"/>
        </w:rPr>
      </w:pPr>
      <w:bookmarkStart w:id="78" w:name="_Ref313367870"/>
      <w:bookmarkStart w:id="79" w:name="_Toc514939325"/>
      <w:r w:rsidRPr="00C3320D">
        <w:rPr>
          <w:rFonts w:cs="Arial"/>
          <w:szCs w:val="22"/>
        </w:rPr>
        <w:t>PROTECTION OF INFORMATION</w:t>
      </w:r>
      <w:bookmarkEnd w:id="78"/>
      <w:bookmarkEnd w:id="79"/>
    </w:p>
    <w:p w14:paraId="2DD734F9" w14:textId="77777777" w:rsidR="00F807DC" w:rsidRDefault="007562F7" w:rsidP="00D40F55">
      <w:pPr>
        <w:pStyle w:val="Heading2"/>
        <w:keepNext/>
        <w:keepLines/>
        <w:tabs>
          <w:tab w:val="num" w:pos="720"/>
        </w:tabs>
        <w:spacing w:before="120" w:after="120"/>
        <w:ind w:left="720"/>
        <w:rPr>
          <w:rFonts w:cs="Arial"/>
          <w:b/>
          <w:szCs w:val="22"/>
        </w:rPr>
      </w:pPr>
      <w:bookmarkStart w:id="80" w:name="_Ref313367297"/>
      <w:r w:rsidRPr="00C3320D">
        <w:rPr>
          <w:rFonts w:cs="Arial"/>
          <w:b/>
          <w:szCs w:val="22"/>
        </w:rPr>
        <w:t>Protection of Personal Data</w:t>
      </w:r>
      <w:bookmarkEnd w:id="80"/>
    </w:p>
    <w:p w14:paraId="3417EF80" w14:textId="77777777" w:rsidR="000C4538" w:rsidRPr="000C4538" w:rsidRDefault="000C4538" w:rsidP="000C4538">
      <w:pPr>
        <w:pStyle w:val="Heading3"/>
        <w:spacing w:before="120" w:after="120"/>
        <w:rPr>
          <w:rFonts w:cs="Arial"/>
          <w:szCs w:val="22"/>
        </w:rPr>
      </w:pPr>
      <w:r w:rsidRPr="000C4538">
        <w:rPr>
          <w:rFonts w:cs="Arial"/>
          <w:szCs w:val="22"/>
        </w:rPr>
        <w:tab/>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0C4538">
        <w:rPr>
          <w:rFonts w:cs="Arial"/>
          <w:szCs w:val="22"/>
          <w:lang w:val="en-US"/>
        </w:rPr>
        <w:t xml:space="preserve">Each Party, where it is a Controller, shall be responsible for its own compliance with all its obligations under the Data Protection Legislation. Where a Party acts as a Processor in relation to Personal Data where the other Party is Controller, the first Party shall comply and shall procure that any subprocessor complies with the Processor’s obligations in this Call Off Contract to the extent applicable. </w:t>
      </w:r>
      <w:r w:rsidRPr="000C4538">
        <w:rPr>
          <w:rFonts w:cs="Arial"/>
          <w:szCs w:val="22"/>
        </w:rPr>
        <w:t xml:space="preserve">The only processing that the Processor is authorised to do is listed in Schedule 15 (Processing Personal Data) by the Controller and may not be determined by the Processor.  </w:t>
      </w:r>
    </w:p>
    <w:p w14:paraId="154BE070" w14:textId="77777777" w:rsidR="000C4538" w:rsidRPr="000C4538" w:rsidRDefault="000C4538" w:rsidP="000C4538">
      <w:pPr>
        <w:pStyle w:val="Heading3"/>
        <w:spacing w:before="120" w:after="120"/>
        <w:rPr>
          <w:rFonts w:cs="Arial"/>
          <w:szCs w:val="22"/>
        </w:rPr>
      </w:pPr>
      <w:r w:rsidRPr="000C4538">
        <w:rPr>
          <w:rFonts w:cs="Arial"/>
          <w:szCs w:val="22"/>
        </w:rPr>
        <w:tab/>
        <w:t>The Processor shall notify the Controller immediately if it considers that any of the Controller’s instructions infringe the Data Protection Legislation.</w:t>
      </w:r>
    </w:p>
    <w:p w14:paraId="1AEDE17C" w14:textId="77777777" w:rsidR="000C4538" w:rsidRPr="000C4538" w:rsidRDefault="000C4538" w:rsidP="000C4538">
      <w:pPr>
        <w:pStyle w:val="Heading3"/>
        <w:spacing w:before="120" w:after="120"/>
        <w:rPr>
          <w:rFonts w:cs="Arial"/>
          <w:szCs w:val="22"/>
        </w:rPr>
      </w:pPr>
      <w:r w:rsidRPr="000C4538">
        <w:rPr>
          <w:rFonts w:cs="Arial"/>
          <w:szCs w:val="22"/>
        </w:rPr>
        <w:lastRenderedPageBreak/>
        <w:tab/>
        <w:t>The Processor shall provide all reasonable assistance to the Controller in the preparation of any Data Protection Impact Assessment prior to commencing any processing.  Such assistance may, at the discretion of the Controller, include:</w:t>
      </w:r>
    </w:p>
    <w:p w14:paraId="32F01FC0"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 systematic description of the envisaged processing operations and the purpose of the processing;</w:t>
      </w:r>
    </w:p>
    <w:p w14:paraId="40FECA16"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an assessment of the necessity and proportionality of the processing operations in relation to the Services;</w:t>
      </w:r>
    </w:p>
    <w:p w14:paraId="099B96D2"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an assessment of the risks to the rights and freedoms of Data Subjects; and</w:t>
      </w:r>
    </w:p>
    <w:p w14:paraId="30F5AE30"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the measures envisaged to address the risks, including safeguards, security measures and mechanisms to ensure the protection of Personal Data.</w:t>
      </w:r>
    </w:p>
    <w:p w14:paraId="5C282E3E" w14:textId="77777777" w:rsidR="000C4538" w:rsidRPr="000C4538" w:rsidRDefault="000C4538" w:rsidP="000C4538">
      <w:pPr>
        <w:pStyle w:val="Heading3"/>
        <w:spacing w:before="120" w:after="120"/>
        <w:rPr>
          <w:rFonts w:cs="Arial"/>
          <w:szCs w:val="22"/>
        </w:rPr>
      </w:pPr>
      <w:r w:rsidRPr="000C4538">
        <w:rPr>
          <w:rFonts w:cs="Arial"/>
          <w:szCs w:val="22"/>
        </w:rPr>
        <w:tab/>
        <w:t>The Processor shall, in relation to any Personal Data processed in connection with its obligations under this Call Off Contract:</w:t>
      </w:r>
    </w:p>
    <w:p w14:paraId="0C82F351"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process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16BD2865"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71C3667B"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nature of the data to be protected;</w:t>
      </w:r>
    </w:p>
    <w:p w14:paraId="703F7AEF"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harm that might result from a Data Loss Event;</w:t>
      </w:r>
    </w:p>
    <w:p w14:paraId="4E5C2593"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state of technological development; and</w:t>
      </w:r>
    </w:p>
    <w:p w14:paraId="401A50E5"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 xml:space="preserve">cost of implementing any measures; </w:t>
      </w:r>
    </w:p>
    <w:p w14:paraId="4C9E2886"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ensure that :</w:t>
      </w:r>
    </w:p>
    <w:p w14:paraId="6A857385"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0C4538">
        <w:rPr>
          <w:rFonts w:cs="Arial"/>
          <w:szCs w:val="22"/>
        </w:rPr>
        <w:t>the Processor Personnel do not process Personal Data except in accordance with this Call Off Contract (and in particular Schedule 15 (Processing Personal Data));</w:t>
      </w:r>
    </w:p>
    <w:p w14:paraId="1CADA32A"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0C4538">
        <w:rPr>
          <w:rFonts w:cs="Arial"/>
          <w:szCs w:val="22"/>
        </w:rPr>
        <w:t>it takes all reasonable steps to ensure the reliability and integrity of any Processor Personnel who have access to the Personal Data and ensure that they:</w:t>
      </w:r>
    </w:p>
    <w:p w14:paraId="4C5940AC"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aware of and comply with the Processor’s duties under this Clause;</w:t>
      </w:r>
    </w:p>
    <w:p w14:paraId="1712EC17"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subject to appropriate confidentiality undertakings with the Processor or any Sub-processor;</w:t>
      </w:r>
    </w:p>
    <w:p w14:paraId="4BF7ED85"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015FE5E1"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 xml:space="preserve">have undergone adequate training in the use, care, protection and handling of Personal Data; </w:t>
      </w:r>
    </w:p>
    <w:p w14:paraId="5702A50E"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lastRenderedPageBreak/>
        <w:t>not transfer Personal Data outside of the EU unless the prior written consent of the Buyer has been obtained and the following conditions are fulfilled:</w:t>
      </w:r>
    </w:p>
    <w:p w14:paraId="1B82EC65"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Controller or the Processor has provided appropriate safeguards in relation to the transfer (whether in accordance with GDPR Article 46 or LED Article 37) as determined by the Controller;</w:t>
      </w:r>
    </w:p>
    <w:p w14:paraId="08B3A9A0"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Data Subject has enforceable rights and effective legal remedies;</w:t>
      </w:r>
    </w:p>
    <w:p w14:paraId="6F7F04D0"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6E88769"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Processor complies with any reasonable instructions notified to it in advance by the Controller with respect to the processing of the Personal Data;</w:t>
      </w:r>
    </w:p>
    <w:p w14:paraId="519FBE0E"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at the written direction of the Controller, delete or return Personal Data (and any copies of it) to the Controller on termination of the Call Off Contract unless the Processor is required by Law to retain the Personal Data.</w:t>
      </w:r>
    </w:p>
    <w:p w14:paraId="784B031D" w14:textId="77777777" w:rsidR="000C4538" w:rsidRPr="000C4538" w:rsidRDefault="000C4538" w:rsidP="00D81AA9">
      <w:pPr>
        <w:pStyle w:val="Heading3"/>
        <w:spacing w:before="120" w:after="120"/>
        <w:rPr>
          <w:rFonts w:cs="Arial"/>
          <w:szCs w:val="22"/>
        </w:rPr>
      </w:pPr>
      <w:r w:rsidRPr="000C4538">
        <w:rPr>
          <w:rFonts w:cs="Arial"/>
          <w:szCs w:val="22"/>
        </w:rPr>
        <w:tab/>
        <w:t xml:space="preserve">Subject to Clause </w:t>
      </w:r>
      <w:r w:rsidR="00774156">
        <w:rPr>
          <w:rFonts w:cs="Arial"/>
          <w:szCs w:val="22"/>
        </w:rPr>
        <w:t>9.1.7</w:t>
      </w:r>
      <w:r w:rsidRPr="000C4538">
        <w:rPr>
          <w:rFonts w:cs="Arial"/>
          <w:szCs w:val="22"/>
        </w:rPr>
        <w:t>, the Processor shall notify the Controller immediately if it:</w:t>
      </w:r>
    </w:p>
    <w:p w14:paraId="70C35C2E"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receives a Data Subject Access Request (or purported Data Subject Access Request);</w:t>
      </w:r>
    </w:p>
    <w:p w14:paraId="11B4393D"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 request to rectify, block or erase any Personal Data; </w:t>
      </w:r>
    </w:p>
    <w:p w14:paraId="4A049B9F"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any other request, complaint or communication relating to either Party's obligations under the Data Protection Legislation; </w:t>
      </w:r>
    </w:p>
    <w:p w14:paraId="2DD30106"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any communication from the Information Commissioner or any other regulatory authority in connection with Personal Data processed under this Call Off Contract; </w:t>
      </w:r>
    </w:p>
    <w:p w14:paraId="12DB09FD"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receives a request from any third party for disclosure of Personal Data where compliance with such request is required or purported to be required by Law; or</w:t>
      </w:r>
    </w:p>
    <w:p w14:paraId="781AFB55"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becomes aware of a Data Loss Event.</w:t>
      </w:r>
    </w:p>
    <w:p w14:paraId="3E28F692" w14:textId="77777777" w:rsidR="000C4538" w:rsidRPr="000C4538" w:rsidRDefault="000C4538" w:rsidP="007A0268">
      <w:pPr>
        <w:pStyle w:val="Heading3"/>
        <w:spacing w:before="120" w:after="120"/>
        <w:rPr>
          <w:rFonts w:cs="Arial"/>
          <w:szCs w:val="22"/>
        </w:rPr>
      </w:pPr>
      <w:r w:rsidRPr="000C4538">
        <w:rPr>
          <w:rFonts w:cs="Arial"/>
          <w:szCs w:val="22"/>
        </w:rPr>
        <w:tab/>
        <w:t>The Processor’s obligati</w:t>
      </w:r>
      <w:r w:rsidR="00774156">
        <w:rPr>
          <w:rFonts w:cs="Arial"/>
          <w:szCs w:val="22"/>
        </w:rPr>
        <w:t>on to notify under Clause 9.1.5</w:t>
      </w:r>
      <w:r w:rsidRPr="000C4538">
        <w:rPr>
          <w:rFonts w:cs="Arial"/>
          <w:szCs w:val="22"/>
        </w:rPr>
        <w:t xml:space="preserve"> shall include the provision of further information to the Controller in phases, as details become available. </w:t>
      </w:r>
    </w:p>
    <w:p w14:paraId="44882145" w14:textId="77777777" w:rsidR="000C4538" w:rsidRPr="000C4538" w:rsidRDefault="000C4538" w:rsidP="007A0268">
      <w:pPr>
        <w:pStyle w:val="Heading3"/>
        <w:spacing w:before="120" w:after="120"/>
        <w:rPr>
          <w:rFonts w:cs="Arial"/>
          <w:szCs w:val="22"/>
        </w:rPr>
      </w:pPr>
      <w:r w:rsidRPr="000C4538">
        <w:rPr>
          <w:rFonts w:cs="Arial"/>
          <w:szCs w:val="22"/>
        </w:rPr>
        <w:tab/>
        <w:t xml:space="preserve">Taking into account the nature of the processing, the Processor shall provide the Controller with full assistance in relation to either Party's obligations under Data Protection Legislation and any complaint, communication or </w:t>
      </w:r>
      <w:r w:rsidR="00774156">
        <w:rPr>
          <w:rFonts w:cs="Arial"/>
          <w:szCs w:val="22"/>
        </w:rPr>
        <w:t>request made under Clause 9.1.5</w:t>
      </w:r>
      <w:r w:rsidRPr="000C4538">
        <w:rPr>
          <w:rFonts w:cs="Arial"/>
          <w:szCs w:val="22"/>
        </w:rPr>
        <w:t xml:space="preserve"> (and insofar as possible within the timescales reasonably required by the Controller) including by promptly providing:</w:t>
      </w:r>
    </w:p>
    <w:p w14:paraId="357132ED"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with full details and copies of the complaint, communication or request;</w:t>
      </w:r>
    </w:p>
    <w:p w14:paraId="52BB864A"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such assistance as is reasonably requested by the Controller to enable the Controller to comply with a Data Subject Access Request within the relevant timescales set out in the Data Protection Legislation; </w:t>
      </w:r>
    </w:p>
    <w:p w14:paraId="7F1B96B3"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the Controller, at its request, with any Personal Data it holds in relation to a Data Subject; </w:t>
      </w:r>
    </w:p>
    <w:p w14:paraId="60715EB7"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assistance as requested by the Controller following any Data Loss Event; </w:t>
      </w:r>
    </w:p>
    <w:p w14:paraId="784B7EE6"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lastRenderedPageBreak/>
        <w:t>assistance as requested by the Controller with respect to any request from the Information Commissioner’s Office, or any consultation by the Buyer with the Information Commissioner's Office.</w:t>
      </w:r>
    </w:p>
    <w:p w14:paraId="03503764" w14:textId="77777777" w:rsidR="000C4538" w:rsidRPr="000C4538" w:rsidRDefault="000C4538" w:rsidP="007A0268">
      <w:pPr>
        <w:pStyle w:val="Heading3"/>
        <w:spacing w:before="120" w:after="120"/>
        <w:rPr>
          <w:rFonts w:cs="Arial"/>
          <w:szCs w:val="22"/>
        </w:rPr>
      </w:pPr>
      <w:r w:rsidRPr="000C4538">
        <w:rPr>
          <w:rFonts w:cs="Arial"/>
          <w:szCs w:val="22"/>
        </w:rPr>
        <w:tab/>
        <w:t>The Processor shall maintain complete and accurate records and information to demonstrate its compliance with this Clause. This requirement does not apply where the Processor employs fewer than 250 staff, unless:</w:t>
      </w:r>
    </w:p>
    <w:p w14:paraId="3769B84B"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determines that the processing is not occasional;</w:t>
      </w:r>
    </w:p>
    <w:p w14:paraId="6DCFDB3B"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the Controller determines the processing includes special categories of data as referred to in Article 9(1) of the GDPR or Personal Data relating to criminal convictions and offences referred to in Article 10 of the GDPR; and </w:t>
      </w:r>
    </w:p>
    <w:p w14:paraId="5A1A49F0"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determines that the processing is likely to result in a risk to the rights and freedoms of Data Subjects.</w:t>
      </w:r>
    </w:p>
    <w:p w14:paraId="3D935E6B" w14:textId="77777777" w:rsidR="000C4538" w:rsidRPr="000C4538" w:rsidRDefault="000C4538" w:rsidP="007A0268">
      <w:pPr>
        <w:pStyle w:val="Heading3"/>
        <w:spacing w:before="120" w:after="120"/>
        <w:rPr>
          <w:rFonts w:cs="Arial"/>
          <w:szCs w:val="22"/>
        </w:rPr>
      </w:pPr>
      <w:r w:rsidRPr="000C4538">
        <w:rPr>
          <w:rFonts w:cs="Arial"/>
          <w:szCs w:val="22"/>
        </w:rPr>
        <w:t>The Processor shall allow for audits of its Data Processing activity by the Controller or the Controller’s designated auditor.</w:t>
      </w:r>
    </w:p>
    <w:p w14:paraId="599A0DBB" w14:textId="77777777" w:rsidR="000C4538" w:rsidRPr="000C4538" w:rsidRDefault="000C4538" w:rsidP="007A0268">
      <w:pPr>
        <w:pStyle w:val="Heading3"/>
        <w:spacing w:before="120" w:after="120"/>
        <w:rPr>
          <w:rFonts w:cs="Arial"/>
          <w:szCs w:val="22"/>
        </w:rPr>
      </w:pPr>
      <w:r w:rsidRPr="000C4538">
        <w:rPr>
          <w:rFonts w:cs="Arial"/>
          <w:szCs w:val="22"/>
        </w:rPr>
        <w:t xml:space="preserve">The Processor shall designate a Data Protection Officer if required by the Data Protection Legislation. </w:t>
      </w:r>
    </w:p>
    <w:p w14:paraId="060D9721" w14:textId="77777777" w:rsidR="000C4538" w:rsidRPr="000C4538" w:rsidRDefault="000C4538" w:rsidP="000C08F7">
      <w:pPr>
        <w:pStyle w:val="Heading3"/>
        <w:spacing w:before="120" w:after="120"/>
        <w:rPr>
          <w:rFonts w:cs="Arial"/>
          <w:szCs w:val="22"/>
        </w:rPr>
      </w:pPr>
      <w:r w:rsidRPr="000C4538">
        <w:rPr>
          <w:rFonts w:cs="Arial"/>
          <w:szCs w:val="22"/>
        </w:rPr>
        <w:t>Before allowing any Sub-processor to process any Personal Data related to this Call Off Contract, the Processor must:</w:t>
      </w:r>
    </w:p>
    <w:p w14:paraId="526B7872"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notify the Controller in writing of the intended Sub-processor and processing;</w:t>
      </w:r>
    </w:p>
    <w:p w14:paraId="7FF894BD"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obtain the written consent of the Controller; </w:t>
      </w:r>
    </w:p>
    <w:p w14:paraId="7E6F0301"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enter into a written agreement with the Sub-processor which give effect to the t</w:t>
      </w:r>
      <w:r w:rsidR="00774156">
        <w:rPr>
          <w:rFonts w:cs="Arial"/>
          <w:szCs w:val="22"/>
        </w:rPr>
        <w:t>erms set out in this Clause 9.1</w:t>
      </w:r>
      <w:r w:rsidRPr="000C4538">
        <w:rPr>
          <w:rFonts w:cs="Arial"/>
          <w:szCs w:val="22"/>
        </w:rPr>
        <w:t>.11 such that they apply to the Sub-processor; and</w:t>
      </w:r>
    </w:p>
    <w:p w14:paraId="03D33062"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provide the Controller with such information regarding the Sub-processor as the Controller may reasonably require.</w:t>
      </w:r>
    </w:p>
    <w:p w14:paraId="57F3CC2F" w14:textId="77777777" w:rsidR="000C4538" w:rsidRPr="000C4538" w:rsidRDefault="000C4538" w:rsidP="000C08F7">
      <w:pPr>
        <w:pStyle w:val="Heading3"/>
        <w:spacing w:before="120" w:after="120"/>
        <w:rPr>
          <w:rFonts w:cs="Arial"/>
          <w:szCs w:val="22"/>
        </w:rPr>
      </w:pPr>
      <w:r w:rsidRPr="000C4538">
        <w:rPr>
          <w:rFonts w:cs="Arial"/>
          <w:szCs w:val="22"/>
        </w:rPr>
        <w:t>The Processor shall remain fully liable for all acts or omissions of any Sub-processor.</w:t>
      </w:r>
    </w:p>
    <w:p w14:paraId="3EED03D6" w14:textId="77777777" w:rsidR="000C4538" w:rsidRPr="000C4538" w:rsidRDefault="000C4538" w:rsidP="000C08F7">
      <w:pPr>
        <w:pStyle w:val="Heading3"/>
        <w:spacing w:before="120" w:after="120"/>
        <w:rPr>
          <w:rFonts w:cs="Arial"/>
          <w:szCs w:val="22"/>
        </w:rPr>
      </w:pPr>
      <w:r w:rsidRPr="000C4538">
        <w:rPr>
          <w:rFonts w:cs="Arial"/>
          <w:szCs w:val="22"/>
        </w:rPr>
        <w:t xml:space="preserve">The Parties agree to take account of any guidance issued by the Information Commissioner’s Office and amend this Call Off Contract to ensure that it complies with any guidance issued by the Information Commissioner’s Office. </w:t>
      </w:r>
    </w:p>
    <w:p w14:paraId="25B8FDA3" w14:textId="77777777" w:rsidR="00F807DC" w:rsidRPr="00C3320D" w:rsidRDefault="007562F7" w:rsidP="00D40F55">
      <w:pPr>
        <w:pStyle w:val="Heading2"/>
        <w:keepNext/>
        <w:keepLines/>
        <w:tabs>
          <w:tab w:val="num" w:pos="720"/>
        </w:tabs>
        <w:spacing w:before="120" w:after="120"/>
        <w:ind w:left="720"/>
        <w:rPr>
          <w:rFonts w:cs="Arial"/>
          <w:b/>
          <w:szCs w:val="22"/>
        </w:rPr>
      </w:pPr>
      <w:bookmarkStart w:id="81" w:name="_Ref313367753"/>
      <w:r w:rsidRPr="00C3320D">
        <w:rPr>
          <w:rFonts w:cs="Arial"/>
          <w:b/>
          <w:szCs w:val="22"/>
        </w:rPr>
        <w:t>Confidentiality</w:t>
      </w:r>
      <w:bookmarkEnd w:id="81"/>
    </w:p>
    <w:p w14:paraId="44E72856" w14:textId="77777777" w:rsidR="00F807DC" w:rsidRPr="00C3320D" w:rsidRDefault="007562F7" w:rsidP="00D40F55">
      <w:pPr>
        <w:pStyle w:val="Heading3"/>
        <w:keepNext/>
        <w:spacing w:before="120" w:after="120"/>
        <w:rPr>
          <w:rFonts w:cs="Arial"/>
          <w:szCs w:val="22"/>
        </w:rPr>
      </w:pPr>
      <w:bookmarkStart w:id="82"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82"/>
    </w:p>
    <w:p w14:paraId="73034813"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5FF10320"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3C11D724"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137744DE"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6199A262"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DF76A1C"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77AE8C36"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7E45DDDD"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595D5701"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6CDF949B"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5854F6F1"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E926679" w14:textId="77777777" w:rsidR="00F807DC" w:rsidRPr="00C3320D" w:rsidRDefault="007562F7" w:rsidP="00D40F55">
      <w:pPr>
        <w:pStyle w:val="Heading3"/>
        <w:spacing w:before="120" w:after="120"/>
        <w:rPr>
          <w:rFonts w:cs="Arial"/>
          <w:szCs w:val="22"/>
        </w:rPr>
      </w:pPr>
      <w:bookmarkStart w:id="83"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83"/>
    </w:p>
    <w:p w14:paraId="61721183"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016BB75"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332274C9"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BE71178"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7A96093F"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 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68EDC23A"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w:t>
      </w:r>
      <w:r w:rsidRPr="00C3320D">
        <w:rPr>
          <w:rFonts w:cs="Arial"/>
          <w:szCs w:val="22"/>
        </w:rPr>
        <w:lastRenderedPageBreak/>
        <w:t>not result in a disclosure of the other Party's Confidential Information or an infringement of IPR.</w:t>
      </w:r>
    </w:p>
    <w:p w14:paraId="04410D28"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4EA26217" w14:textId="77777777" w:rsidR="00F807DC" w:rsidRPr="00C3320D" w:rsidRDefault="007562F7" w:rsidP="00D40F55">
      <w:pPr>
        <w:pStyle w:val="Heading3"/>
        <w:spacing w:before="120" w:after="120"/>
        <w:rPr>
          <w:rFonts w:cs="Arial"/>
          <w:szCs w:val="22"/>
        </w:rPr>
      </w:pPr>
      <w:bookmarkStart w:id="84"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84"/>
      <w:r w:rsidRPr="00C3320D">
        <w:rPr>
          <w:rFonts w:cs="Arial"/>
          <w:szCs w:val="22"/>
        </w:rPr>
        <w:t xml:space="preserve"> </w:t>
      </w:r>
    </w:p>
    <w:p w14:paraId="4699ECCA" w14:textId="77777777" w:rsidR="00F807DC" w:rsidRPr="00C3320D" w:rsidRDefault="007562F7" w:rsidP="00D40F55">
      <w:pPr>
        <w:pStyle w:val="Heading2"/>
        <w:keepNext/>
        <w:tabs>
          <w:tab w:val="num" w:pos="720"/>
        </w:tabs>
        <w:spacing w:before="120" w:after="120"/>
        <w:ind w:left="720"/>
        <w:rPr>
          <w:rFonts w:cs="Arial"/>
          <w:b/>
          <w:szCs w:val="22"/>
        </w:rPr>
      </w:pPr>
      <w:bookmarkStart w:id="85"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85"/>
    </w:p>
    <w:p w14:paraId="1A1DD2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051F9A84"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8775C6C"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062163FE" w14:textId="77777777" w:rsidR="00F807DC" w:rsidRPr="00C3320D" w:rsidRDefault="007562F7" w:rsidP="00D40F55">
      <w:pPr>
        <w:pStyle w:val="Heading2"/>
        <w:keepNext/>
        <w:tabs>
          <w:tab w:val="num" w:pos="720"/>
        </w:tabs>
        <w:spacing w:before="120" w:after="120"/>
        <w:ind w:left="720"/>
        <w:rPr>
          <w:rFonts w:cs="Arial"/>
          <w:b/>
          <w:szCs w:val="22"/>
        </w:rPr>
      </w:pPr>
      <w:bookmarkStart w:id="86" w:name="_Ref313369975"/>
      <w:r w:rsidRPr="00C3320D">
        <w:rPr>
          <w:rFonts w:cs="Arial"/>
          <w:b/>
          <w:szCs w:val="22"/>
        </w:rPr>
        <w:t>Freedom of Information</w:t>
      </w:r>
      <w:bookmarkEnd w:id="86"/>
    </w:p>
    <w:p w14:paraId="4A05C90F"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5AFF30B8"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0AFCEEBE"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245FB815"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0725B4EE"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4C9AC3E2"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6859A27F"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51BBC378" w14:textId="77777777" w:rsidR="00F807DC" w:rsidRPr="00C3320D" w:rsidRDefault="007562F7" w:rsidP="00D40F55">
      <w:pPr>
        <w:pStyle w:val="Heading3"/>
        <w:spacing w:before="120" w:after="120"/>
        <w:rPr>
          <w:rFonts w:cs="Arial"/>
          <w:szCs w:val="22"/>
        </w:rPr>
      </w:pPr>
      <w:bookmarkStart w:id="87"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w:t>
      </w:r>
      <w:r w:rsidRPr="00C3320D">
        <w:rPr>
          <w:rFonts w:cs="Arial"/>
          <w:szCs w:val="22"/>
        </w:rPr>
        <w:lastRenderedPageBreak/>
        <w:t xml:space="preserve">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7"/>
    </w:p>
    <w:p w14:paraId="2B46AA90"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510A133A"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0A908BC3"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664E7CB2"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6C12B6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24E0931B"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56784B4C"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5FED904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37C5D72E"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3BDCC731"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1FD28795" w14:textId="77777777" w:rsidR="00F807DC" w:rsidRPr="00C3320D" w:rsidRDefault="007562F7" w:rsidP="00D40F55">
      <w:pPr>
        <w:pStyle w:val="Heading1"/>
        <w:keepNext/>
        <w:spacing w:before="120" w:after="120"/>
        <w:rPr>
          <w:rFonts w:cs="Arial"/>
          <w:szCs w:val="22"/>
        </w:rPr>
      </w:pPr>
      <w:bookmarkStart w:id="88" w:name="_Ref313372170"/>
      <w:bookmarkStart w:id="89" w:name="_Toc514939326"/>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8"/>
      <w:r w:rsidR="00A14D96" w:rsidRPr="00C3320D">
        <w:rPr>
          <w:rFonts w:cs="Arial"/>
          <w:szCs w:val="22"/>
        </w:rPr>
        <w:t xml:space="preserve"> AND UNDERTAKINGS</w:t>
      </w:r>
      <w:bookmarkEnd w:id="89"/>
    </w:p>
    <w:p w14:paraId="6AA81E5E" w14:textId="77777777" w:rsidR="00F807DC" w:rsidRPr="00C3320D" w:rsidRDefault="007562F7" w:rsidP="00D40F55">
      <w:pPr>
        <w:pStyle w:val="Heading2"/>
        <w:keepNext/>
        <w:tabs>
          <w:tab w:val="num" w:pos="720"/>
        </w:tabs>
        <w:spacing w:before="120" w:after="120"/>
        <w:ind w:left="720"/>
        <w:rPr>
          <w:rFonts w:cs="Arial"/>
          <w:szCs w:val="22"/>
        </w:rPr>
      </w:pPr>
      <w:bookmarkStart w:id="90"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90"/>
    </w:p>
    <w:p w14:paraId="4EA1E1AD"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335B8869"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598CE076"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C8BF12D"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6FB00ACF"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4F9BA1A2"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0949633"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F52EDE7"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2B7DACC8"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0F5A43DC" w14:textId="77777777"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14EA022D"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7062351D"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29C7F4B"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48CC0722"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563A879B"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1E713780" w14:textId="77777777" w:rsidR="00A4589E" w:rsidRPr="00C3320D" w:rsidRDefault="00A4589E" w:rsidP="00D40F55">
      <w:pPr>
        <w:pStyle w:val="Heading4"/>
        <w:spacing w:before="120" w:after="120"/>
        <w:rPr>
          <w:rFonts w:cs="Arial"/>
          <w:bCs/>
          <w:caps/>
          <w:szCs w:val="22"/>
        </w:rPr>
      </w:pPr>
      <w:r w:rsidRPr="00C3320D">
        <w:rPr>
          <w:rFonts w:cs="Arial"/>
          <w:szCs w:val="22"/>
        </w:rPr>
        <w:lastRenderedPageBreak/>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786AFC71"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3B637E2D"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72EC5963" w14:textId="77777777"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702E3162"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372977B6"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4CE24560"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1F8C5FED"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6748B7B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6BBD2FF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53E6D972"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5A30D0D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DC8AD90"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36B71E8B" w14:textId="77777777" w:rsidR="00667CA8" w:rsidRPr="00C3320D" w:rsidRDefault="00667CA8" w:rsidP="00D40F55">
      <w:pPr>
        <w:pStyle w:val="Heading2"/>
        <w:keepNext/>
        <w:tabs>
          <w:tab w:val="num" w:pos="720"/>
        </w:tabs>
        <w:spacing w:before="120" w:after="120"/>
        <w:ind w:left="720"/>
        <w:rPr>
          <w:rFonts w:cs="Arial"/>
          <w:szCs w:val="22"/>
        </w:rPr>
      </w:pPr>
      <w:bookmarkStart w:id="91" w:name="_Ref358971011"/>
      <w:r w:rsidRPr="00C3320D">
        <w:rPr>
          <w:rFonts w:cs="Arial"/>
          <w:szCs w:val="22"/>
        </w:rPr>
        <w:t xml:space="preserve">Where the Customer has stipulated in the Call Off Order Form that this </w:t>
      </w:r>
      <w:r w:rsidR="00EF228B">
        <w:rPr>
          <w:rFonts w:cs="Arial"/>
          <w:szCs w:val="22"/>
        </w:rPr>
        <w:t>Legal Service</w:t>
      </w:r>
      <w:r w:rsidRPr="00C3320D">
        <w:rPr>
          <w:rFonts w:cs="Arial"/>
          <w:szCs w:val="22"/>
        </w:rPr>
        <w:t xml:space="preserve"> Contract shall be conditional upon receipt of a Call Off Guarantee, then, on or prior to the Call Off Commencement Date or on any other date specified by the Customer, the Supplier shall deliver to the Customer:</w:t>
      </w:r>
      <w:bookmarkEnd w:id="91"/>
    </w:p>
    <w:p w14:paraId="2A1B7AF0"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B4804C1"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14EB4977"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216E1CB2" w14:textId="77777777" w:rsidR="00667CA8" w:rsidRPr="00C3320D" w:rsidRDefault="00667CA8" w:rsidP="00D40F55">
      <w:pPr>
        <w:pStyle w:val="Heading3"/>
        <w:numPr>
          <w:ilvl w:val="0"/>
          <w:numId w:val="0"/>
        </w:numPr>
        <w:spacing w:before="120" w:after="120"/>
        <w:rPr>
          <w:rFonts w:cs="Arial"/>
          <w:szCs w:val="22"/>
        </w:rPr>
      </w:pPr>
    </w:p>
    <w:p w14:paraId="184F9090" w14:textId="77777777" w:rsidR="00F807DC" w:rsidRPr="00C3320D" w:rsidRDefault="007562F7" w:rsidP="00D40F55">
      <w:pPr>
        <w:pStyle w:val="Heading1"/>
        <w:keepNext/>
        <w:spacing w:before="120" w:after="120"/>
        <w:rPr>
          <w:rFonts w:cs="Arial"/>
          <w:szCs w:val="22"/>
        </w:rPr>
      </w:pPr>
      <w:bookmarkStart w:id="92" w:name="_Ref313373896"/>
      <w:bookmarkStart w:id="93" w:name="_Toc514939327"/>
      <w:r w:rsidRPr="00C3320D">
        <w:rPr>
          <w:rFonts w:cs="Arial"/>
          <w:szCs w:val="22"/>
        </w:rPr>
        <w:t>TERMINATION</w:t>
      </w:r>
      <w:bookmarkEnd w:id="92"/>
      <w:bookmarkEnd w:id="93"/>
    </w:p>
    <w:p w14:paraId="3F69AB1F" w14:textId="77777777" w:rsidR="00F807DC" w:rsidRPr="00C3320D" w:rsidRDefault="007562F7" w:rsidP="00D40F55">
      <w:pPr>
        <w:pStyle w:val="Heading2"/>
        <w:keepNext/>
        <w:tabs>
          <w:tab w:val="num" w:pos="720"/>
        </w:tabs>
        <w:spacing w:before="120" w:after="120"/>
        <w:ind w:left="720"/>
        <w:rPr>
          <w:rFonts w:cs="Arial"/>
          <w:b/>
          <w:szCs w:val="22"/>
        </w:rPr>
      </w:pPr>
      <w:bookmarkStart w:id="94" w:name="_Ref313371016"/>
      <w:r w:rsidRPr="00C3320D">
        <w:rPr>
          <w:rFonts w:cs="Arial"/>
          <w:b/>
          <w:szCs w:val="22"/>
        </w:rPr>
        <w:t>Termination on Insolvency</w:t>
      </w:r>
      <w:bookmarkEnd w:id="94"/>
    </w:p>
    <w:p w14:paraId="53D690B0"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69799444"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7839D6DB" w14:textId="77777777" w:rsidR="00A07C44" w:rsidRPr="00C3320D" w:rsidRDefault="00DC5B63" w:rsidP="00D40F55">
      <w:pPr>
        <w:pStyle w:val="Heading4"/>
        <w:spacing w:before="120" w:after="120"/>
        <w:rPr>
          <w:rFonts w:cs="Arial"/>
          <w:szCs w:val="22"/>
        </w:rPr>
      </w:pPr>
      <w:r w:rsidRPr="00C3320D">
        <w:rPr>
          <w:rFonts w:cs="Arial"/>
          <w:szCs w:val="22"/>
        </w:rPr>
        <w:lastRenderedPageBreak/>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5DF48DD0" w14:textId="77777777" w:rsidR="00F807DC" w:rsidRPr="00C3320D" w:rsidRDefault="007562F7" w:rsidP="00D40F55">
      <w:pPr>
        <w:pStyle w:val="Heading2"/>
        <w:keepNext/>
        <w:tabs>
          <w:tab w:val="num" w:pos="720"/>
        </w:tabs>
        <w:spacing w:before="120" w:after="120"/>
        <w:ind w:left="720"/>
        <w:rPr>
          <w:rFonts w:cs="Arial"/>
          <w:b/>
          <w:szCs w:val="22"/>
        </w:rPr>
      </w:pPr>
      <w:bookmarkStart w:id="95" w:name="_Ref313369326"/>
      <w:r w:rsidRPr="00C3320D">
        <w:rPr>
          <w:rFonts w:cs="Arial"/>
          <w:b/>
          <w:szCs w:val="22"/>
        </w:rPr>
        <w:t xml:space="preserve">Termination on </w:t>
      </w:r>
      <w:bookmarkEnd w:id="95"/>
      <w:r w:rsidR="0070559B" w:rsidRPr="00C3320D">
        <w:rPr>
          <w:rFonts w:cs="Arial"/>
          <w:b/>
          <w:szCs w:val="22"/>
        </w:rPr>
        <w:t>Material Breach</w:t>
      </w:r>
    </w:p>
    <w:p w14:paraId="09F140F4"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075582B2"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7683A706"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33AB9282"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58204C7B"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A2300EB"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5BE72956"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4E29ACA5"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2FD11F11"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04A1A2F3" w14:textId="77777777" w:rsidR="00F41C97" w:rsidRPr="00C3320D" w:rsidRDefault="007562F7" w:rsidP="00D40F55">
      <w:pPr>
        <w:pStyle w:val="Heading3"/>
        <w:spacing w:before="120" w:after="120"/>
        <w:rPr>
          <w:rFonts w:cs="Arial"/>
          <w:szCs w:val="22"/>
        </w:rPr>
      </w:pPr>
      <w:bookmarkStart w:id="96"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6"/>
      <w:r w:rsidR="00C158E8" w:rsidRPr="00C3320D">
        <w:rPr>
          <w:rFonts w:cs="Arial"/>
          <w:szCs w:val="22"/>
        </w:rPr>
        <w:t>Customer</w:t>
      </w:r>
      <w:r w:rsidR="00BB527F" w:rsidRPr="00C3320D">
        <w:rPr>
          <w:rFonts w:cs="Arial"/>
          <w:szCs w:val="22"/>
        </w:rPr>
        <w:t>.</w:t>
      </w:r>
    </w:p>
    <w:p w14:paraId="47F4FA9A" w14:textId="77777777" w:rsidR="00BB527F" w:rsidRPr="00C3320D" w:rsidRDefault="00BB527F" w:rsidP="00D40F55">
      <w:pPr>
        <w:pStyle w:val="Heading2"/>
        <w:keepNext/>
        <w:tabs>
          <w:tab w:val="num" w:pos="720"/>
        </w:tabs>
        <w:spacing w:before="120" w:after="120"/>
        <w:ind w:left="720"/>
        <w:rPr>
          <w:rFonts w:cs="Arial"/>
          <w:b/>
          <w:szCs w:val="22"/>
        </w:rPr>
      </w:pPr>
      <w:bookmarkStart w:id="97" w:name="_Ref313371033"/>
      <w:bookmarkStart w:id="98" w:name="_Ref313369604"/>
      <w:r w:rsidRPr="00C3320D">
        <w:rPr>
          <w:rFonts w:cs="Arial"/>
          <w:b/>
          <w:szCs w:val="22"/>
        </w:rPr>
        <w:t>Termination on Change of Control</w:t>
      </w:r>
      <w:bookmarkEnd w:id="97"/>
    </w:p>
    <w:p w14:paraId="1C3EB3E0" w14:textId="77777777" w:rsidR="00BB527F" w:rsidRPr="00C3320D" w:rsidRDefault="00BB527F" w:rsidP="00D40F55">
      <w:pPr>
        <w:pStyle w:val="Heading3"/>
        <w:spacing w:before="120" w:after="120"/>
        <w:rPr>
          <w:rFonts w:cs="Arial"/>
          <w:szCs w:val="22"/>
        </w:rPr>
      </w:pPr>
      <w:bookmarkStart w:id="99"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9"/>
    </w:p>
    <w:p w14:paraId="2C874841"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5CEBC213"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5B81324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0672FD21"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8"/>
      <w:r w:rsidR="0047746C" w:rsidRPr="00C3320D">
        <w:rPr>
          <w:rFonts w:cs="Arial"/>
          <w:b/>
          <w:szCs w:val="22"/>
        </w:rPr>
        <w:t>for breach of Regulations</w:t>
      </w:r>
    </w:p>
    <w:p w14:paraId="04658FF7"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4750BA51"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7F08891E"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05813FFC"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4A80523B"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37DF774D"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12F0A4F5"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34F518A1"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39BEB939"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64D4864A"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4830A2C5"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0CE129E6"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043E49">
        <w:rPr>
          <w:rFonts w:cs="Arial"/>
          <w:szCs w:val="22"/>
        </w:rPr>
        <w:t>4.1.3</w:t>
      </w:r>
      <w:r w:rsidRPr="00C3320D">
        <w:rPr>
          <w:rFonts w:cs="Arial"/>
          <w:szCs w:val="22"/>
        </w:rPr>
        <w:fldChar w:fldCharType="end"/>
      </w:r>
      <w:r w:rsidRPr="00C3320D">
        <w:rPr>
          <w:rFonts w:cs="Arial"/>
          <w:szCs w:val="22"/>
        </w:rPr>
        <w:t>.</w:t>
      </w:r>
    </w:p>
    <w:p w14:paraId="35111739"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BB4C829"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116FC0A9"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073EDF4D" w14:textId="7777777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1209408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7FD2D53"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16C0780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70CAA60C"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95108F5"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24D15661"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0DEB83A2" w14:textId="77777777" w:rsidR="00302877" w:rsidRPr="00C3320D" w:rsidRDefault="00302877" w:rsidP="00D40F55">
      <w:pPr>
        <w:pStyle w:val="Heading3"/>
        <w:numPr>
          <w:ilvl w:val="0"/>
          <w:numId w:val="0"/>
        </w:numPr>
        <w:spacing w:before="120" w:after="120"/>
        <w:ind w:left="1418" w:hanging="851"/>
        <w:rPr>
          <w:rFonts w:cs="Arial"/>
          <w:szCs w:val="22"/>
        </w:rPr>
      </w:pPr>
    </w:p>
    <w:p w14:paraId="1F25A0C4" w14:textId="77777777" w:rsidR="00F807DC" w:rsidRPr="00C3320D" w:rsidRDefault="007562F7" w:rsidP="00D40F55">
      <w:pPr>
        <w:pStyle w:val="Heading1"/>
        <w:keepNext/>
        <w:spacing w:before="120" w:after="120"/>
        <w:rPr>
          <w:rFonts w:cs="Arial"/>
          <w:szCs w:val="22"/>
        </w:rPr>
      </w:pPr>
      <w:bookmarkStart w:id="100" w:name="_Ref313370007"/>
      <w:bookmarkStart w:id="101" w:name="_Toc514939328"/>
      <w:r w:rsidRPr="00C3320D">
        <w:rPr>
          <w:rFonts w:cs="Arial"/>
          <w:szCs w:val="22"/>
        </w:rPr>
        <w:t>CONSEQUENCES OF EXPIRY OR TERMINATION</w:t>
      </w:r>
      <w:bookmarkEnd w:id="100"/>
      <w:bookmarkEnd w:id="101"/>
    </w:p>
    <w:p w14:paraId="01953A8D"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54F3E1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2B173C03"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356619C1"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28F6D2B6"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FFE628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7D171A7A"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7A5FAC0F"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4358B176" w14:textId="77777777" w:rsidR="00F807DC" w:rsidRPr="00C3320D" w:rsidRDefault="007562F7" w:rsidP="00D40F55">
      <w:pPr>
        <w:pStyle w:val="Heading3"/>
        <w:spacing w:before="120" w:after="120"/>
        <w:rPr>
          <w:rFonts w:cs="Arial"/>
          <w:szCs w:val="22"/>
        </w:rPr>
      </w:pPr>
      <w:bookmarkStart w:id="102"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02"/>
    </w:p>
    <w:p w14:paraId="3C9CD901"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683DCCBC"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25E42C2E"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3D7F990F"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631F9EB4" w14:textId="77777777" w:rsidR="00F807DC" w:rsidRPr="00C3320D" w:rsidRDefault="007562F7" w:rsidP="00D40F55">
      <w:pPr>
        <w:pStyle w:val="Heading3"/>
        <w:spacing w:before="120" w:after="120"/>
        <w:rPr>
          <w:rFonts w:cs="Arial"/>
          <w:szCs w:val="22"/>
        </w:rPr>
      </w:pPr>
      <w:bookmarkStart w:id="103"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03"/>
    </w:p>
    <w:p w14:paraId="4F183974"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6F60FDB7" w14:textId="77777777" w:rsidR="00A4589E" w:rsidRPr="00C3320D" w:rsidRDefault="00A4589E" w:rsidP="00D40F55">
      <w:pPr>
        <w:pStyle w:val="Heading3"/>
        <w:spacing w:before="120" w:after="120"/>
        <w:rPr>
          <w:rFonts w:cs="Arial"/>
          <w:szCs w:val="22"/>
        </w:rPr>
      </w:pPr>
      <w:bookmarkStart w:id="104"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04"/>
    </w:p>
    <w:p w14:paraId="76F248DE"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47E2625C"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52E44B0C" w14:textId="77777777"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1B1FED38"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2DC395D"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45916B38"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76CB134A"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67AFF6D1" w14:textId="77777777" w:rsidR="00F807DC" w:rsidRPr="00C3320D" w:rsidRDefault="007562F7" w:rsidP="00D40F55">
      <w:pPr>
        <w:pStyle w:val="Heading1"/>
        <w:keepNext/>
        <w:spacing w:before="120" w:after="120"/>
        <w:rPr>
          <w:rFonts w:cs="Arial"/>
          <w:szCs w:val="22"/>
        </w:rPr>
      </w:pPr>
      <w:bookmarkStart w:id="105" w:name="_Ref313373915"/>
      <w:bookmarkStart w:id="106" w:name="_Toc514939329"/>
      <w:r w:rsidRPr="00C3320D">
        <w:rPr>
          <w:rFonts w:cs="Arial"/>
          <w:szCs w:val="22"/>
        </w:rPr>
        <w:t>PUBLICITY, MEDIA AND OFFICIAL ENQUIRIES</w:t>
      </w:r>
      <w:bookmarkEnd w:id="105"/>
      <w:bookmarkEnd w:id="106"/>
    </w:p>
    <w:p w14:paraId="649C905B" w14:textId="77777777" w:rsidR="00F807DC" w:rsidRPr="00C3320D" w:rsidRDefault="007562F7" w:rsidP="00D40F55">
      <w:pPr>
        <w:pStyle w:val="Heading2"/>
        <w:tabs>
          <w:tab w:val="num" w:pos="720"/>
        </w:tabs>
        <w:spacing w:before="120" w:after="120"/>
        <w:ind w:left="720"/>
        <w:rPr>
          <w:rFonts w:cs="Arial"/>
          <w:szCs w:val="22"/>
        </w:rPr>
      </w:pPr>
      <w:bookmarkStart w:id="107"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7"/>
      <w:r w:rsidR="001D424E" w:rsidRPr="00C3320D">
        <w:rPr>
          <w:rFonts w:cs="Arial"/>
          <w:szCs w:val="22"/>
        </w:rPr>
        <w:t>.</w:t>
      </w:r>
    </w:p>
    <w:p w14:paraId="655AEA7E"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6BE2D22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77A49E45" w14:textId="77777777" w:rsidR="00F807DC" w:rsidRPr="00C3320D" w:rsidRDefault="007562F7" w:rsidP="00D40F55">
      <w:pPr>
        <w:pStyle w:val="Heading1"/>
        <w:keepNext/>
        <w:spacing w:before="120" w:after="120"/>
        <w:rPr>
          <w:rFonts w:cs="Arial"/>
          <w:szCs w:val="22"/>
        </w:rPr>
      </w:pPr>
      <w:bookmarkStart w:id="108" w:name="_Ref313370019"/>
      <w:bookmarkStart w:id="109" w:name="_Toc514939330"/>
      <w:r w:rsidRPr="00C3320D">
        <w:rPr>
          <w:rFonts w:cs="Arial"/>
          <w:szCs w:val="22"/>
        </w:rPr>
        <w:t xml:space="preserve">PREVENTION OF </w:t>
      </w:r>
      <w:bookmarkEnd w:id="108"/>
      <w:r w:rsidR="00325324" w:rsidRPr="00C3320D">
        <w:rPr>
          <w:rFonts w:cs="Arial"/>
          <w:szCs w:val="22"/>
        </w:rPr>
        <w:t>FRAUD AND BRIBERY</w:t>
      </w:r>
      <w:bookmarkEnd w:id="109"/>
    </w:p>
    <w:p w14:paraId="0158AC30" w14:textId="77777777" w:rsidR="00DC5B63" w:rsidRPr="00C3320D" w:rsidRDefault="00DC5B63" w:rsidP="00D40F55">
      <w:pPr>
        <w:pStyle w:val="Heading2"/>
        <w:tabs>
          <w:tab w:val="num" w:pos="720"/>
        </w:tabs>
        <w:spacing w:before="120" w:after="120"/>
        <w:ind w:left="720"/>
        <w:rPr>
          <w:rFonts w:cs="Arial"/>
          <w:szCs w:val="22"/>
        </w:rPr>
      </w:pPr>
      <w:bookmarkStart w:id="110" w:name="_Ref360700144"/>
      <w:r w:rsidRPr="00C3320D">
        <w:rPr>
          <w:rFonts w:cs="Arial"/>
          <w:szCs w:val="22"/>
        </w:rPr>
        <w:t>The Supplier represents and warrants that neither it, nor to the best of its knowledge any Supplier Personnel, have at any time prior to the Commencement Date:</w:t>
      </w:r>
      <w:bookmarkEnd w:id="110"/>
      <w:r w:rsidRPr="00C3320D">
        <w:rPr>
          <w:rFonts w:cs="Arial"/>
          <w:szCs w:val="22"/>
        </w:rPr>
        <w:t xml:space="preserve"> </w:t>
      </w:r>
    </w:p>
    <w:p w14:paraId="41D26F4D"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4104A9DA"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AF4DD12"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4ED1E350"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650A63EE"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AA88291" w14:textId="77777777" w:rsidR="00DC5B63" w:rsidRPr="00C3320D" w:rsidRDefault="00DC5B63" w:rsidP="00D40F55">
      <w:pPr>
        <w:pStyle w:val="Heading2"/>
        <w:tabs>
          <w:tab w:val="num" w:pos="720"/>
        </w:tabs>
        <w:spacing w:before="120" w:after="120"/>
        <w:ind w:left="720"/>
        <w:rPr>
          <w:rFonts w:cs="Arial"/>
          <w:szCs w:val="22"/>
        </w:rPr>
      </w:pPr>
      <w:bookmarkStart w:id="111"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11"/>
    </w:p>
    <w:p w14:paraId="0DA5DE1A" w14:textId="77777777" w:rsidR="00DC5B63" w:rsidRPr="00C3320D" w:rsidRDefault="00DC5B63" w:rsidP="00D40F55">
      <w:pPr>
        <w:pStyle w:val="Heading3"/>
        <w:spacing w:before="120" w:after="120"/>
        <w:rPr>
          <w:rFonts w:cs="Arial"/>
          <w:szCs w:val="22"/>
        </w:rPr>
      </w:pPr>
      <w:bookmarkStart w:id="112"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12"/>
      <w:r w:rsidRPr="00C3320D">
        <w:rPr>
          <w:rFonts w:cs="Arial"/>
          <w:szCs w:val="22"/>
        </w:rPr>
        <w:t xml:space="preserve"> </w:t>
      </w:r>
    </w:p>
    <w:p w14:paraId="2F4654BA"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043E49">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382D2FC6"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388E8E5B"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4FF80137" w14:textId="77777777" w:rsidR="00DC5B63" w:rsidRPr="00C3320D" w:rsidRDefault="00DC5B63" w:rsidP="00D40F55">
      <w:pPr>
        <w:pStyle w:val="Heading2"/>
        <w:tabs>
          <w:tab w:val="num" w:pos="720"/>
        </w:tabs>
        <w:spacing w:before="120" w:after="120"/>
        <w:ind w:left="720"/>
        <w:rPr>
          <w:rFonts w:cs="Arial"/>
          <w:szCs w:val="22"/>
        </w:rPr>
      </w:pPr>
      <w:bookmarkStart w:id="113"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043E49">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13"/>
    </w:p>
    <w:p w14:paraId="785371BF"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343F9344"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06015A51"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7CF29B41"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023B17E9"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043E49">
        <w:rPr>
          <w:rFonts w:cs="Arial"/>
          <w:szCs w:val="22"/>
        </w:rPr>
        <w:t>14.3</w:t>
      </w:r>
      <w:r w:rsidRPr="00C3320D">
        <w:rPr>
          <w:rFonts w:cs="Arial"/>
          <w:szCs w:val="22"/>
        </w:rPr>
        <w:fldChar w:fldCharType="end"/>
      </w:r>
      <w:r w:rsidRPr="00C3320D">
        <w:rPr>
          <w:rFonts w:cs="Arial"/>
          <w:szCs w:val="22"/>
        </w:rPr>
        <w:t>, the Customer may by notice:</w:t>
      </w:r>
    </w:p>
    <w:p w14:paraId="3010EC89"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144F01AA" w14:textId="77777777" w:rsidR="00DC5B63" w:rsidRPr="00C3320D" w:rsidRDefault="00DC5B63" w:rsidP="00D40F55">
      <w:pPr>
        <w:pStyle w:val="Heading3"/>
        <w:spacing w:before="120" w:after="120"/>
        <w:rPr>
          <w:rFonts w:cs="Arial"/>
          <w:szCs w:val="22"/>
        </w:rPr>
      </w:pPr>
      <w:bookmarkStart w:id="114"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14"/>
    </w:p>
    <w:p w14:paraId="35FFA296"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2B0D2770" w14:textId="77777777" w:rsidR="00F807DC" w:rsidRPr="00C3320D" w:rsidRDefault="007562F7" w:rsidP="00D40F55">
      <w:pPr>
        <w:pStyle w:val="Heading1"/>
        <w:keepNext/>
        <w:spacing w:before="120" w:after="120"/>
        <w:rPr>
          <w:rFonts w:cs="Arial"/>
          <w:szCs w:val="22"/>
        </w:rPr>
      </w:pPr>
      <w:bookmarkStart w:id="115" w:name="_Toc514939331"/>
      <w:r w:rsidRPr="00C3320D">
        <w:rPr>
          <w:rFonts w:cs="Arial"/>
          <w:szCs w:val="22"/>
        </w:rPr>
        <w:t>NON-DISCRIMINATION</w:t>
      </w:r>
      <w:bookmarkEnd w:id="115"/>
    </w:p>
    <w:p w14:paraId="32AED073" w14:textId="77777777" w:rsidR="00DE0C34" w:rsidRPr="00C3320D" w:rsidRDefault="00DE0C34" w:rsidP="00D40F55">
      <w:pPr>
        <w:pStyle w:val="Heading2"/>
        <w:tabs>
          <w:tab w:val="num" w:pos="709"/>
        </w:tabs>
        <w:spacing w:before="120" w:after="120"/>
        <w:ind w:left="709" w:hanging="709"/>
        <w:rPr>
          <w:rFonts w:cs="Arial"/>
          <w:szCs w:val="22"/>
        </w:rPr>
      </w:pPr>
      <w:bookmarkStart w:id="116" w:name="_Ref313370563"/>
      <w:r w:rsidRPr="00C3320D">
        <w:rPr>
          <w:rFonts w:cs="Arial"/>
          <w:szCs w:val="22"/>
        </w:rPr>
        <w:t>The Supplier shall:</w:t>
      </w:r>
    </w:p>
    <w:p w14:paraId="777FA0AB"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7643B89A"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1F0DEF26"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749C3A60"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28787035"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2F757A7F"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48E91A6D"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31A79B98"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0608E173"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1DBDBA58"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2A272F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7D218C5A" w14:textId="77777777" w:rsidR="00F807DC" w:rsidRPr="00C3320D" w:rsidRDefault="003B4D0A" w:rsidP="00D40F55">
      <w:pPr>
        <w:pStyle w:val="Heading1"/>
        <w:keepNext/>
        <w:spacing w:before="120" w:after="120"/>
        <w:rPr>
          <w:rFonts w:cs="Arial"/>
          <w:szCs w:val="22"/>
        </w:rPr>
      </w:pPr>
      <w:bookmarkStart w:id="117" w:name="_Toc461102337"/>
      <w:bookmarkStart w:id="118" w:name="_Toc461102400"/>
      <w:bookmarkStart w:id="119" w:name="_Toc461102479"/>
      <w:bookmarkStart w:id="120" w:name="_Toc461109646"/>
      <w:bookmarkStart w:id="121" w:name="_Toc461102338"/>
      <w:bookmarkStart w:id="122" w:name="_Toc461102401"/>
      <w:bookmarkStart w:id="123" w:name="_Toc461102480"/>
      <w:bookmarkStart w:id="124" w:name="_Toc461109647"/>
      <w:bookmarkStart w:id="125" w:name="_Toc461102339"/>
      <w:bookmarkStart w:id="126" w:name="_Toc461102402"/>
      <w:bookmarkStart w:id="127" w:name="_Toc461102481"/>
      <w:bookmarkStart w:id="128" w:name="_Toc461109648"/>
      <w:bookmarkStart w:id="129" w:name="_Toc461102340"/>
      <w:bookmarkStart w:id="130" w:name="_Toc461102403"/>
      <w:bookmarkStart w:id="131" w:name="_Toc461102482"/>
      <w:bookmarkStart w:id="132" w:name="_Toc461109649"/>
      <w:bookmarkStart w:id="133" w:name="_Toc461102341"/>
      <w:bookmarkStart w:id="134" w:name="_Toc461102404"/>
      <w:bookmarkStart w:id="135" w:name="_Toc461102483"/>
      <w:bookmarkStart w:id="136" w:name="_Toc461109650"/>
      <w:bookmarkStart w:id="137" w:name="_Toc461102342"/>
      <w:bookmarkStart w:id="138" w:name="_Toc461102405"/>
      <w:bookmarkStart w:id="139" w:name="_Toc461102484"/>
      <w:bookmarkStart w:id="140" w:name="_Toc461109651"/>
      <w:bookmarkStart w:id="141" w:name="_Toc461102343"/>
      <w:bookmarkStart w:id="142" w:name="_Toc461102406"/>
      <w:bookmarkStart w:id="143" w:name="_Toc461102485"/>
      <w:bookmarkStart w:id="144" w:name="_Toc461109652"/>
      <w:bookmarkStart w:id="145" w:name="_Toc461102344"/>
      <w:bookmarkStart w:id="146" w:name="_Toc461102407"/>
      <w:bookmarkStart w:id="147" w:name="_Toc461102486"/>
      <w:bookmarkStart w:id="148" w:name="_Toc461109653"/>
      <w:bookmarkStart w:id="149" w:name="_Toc461102345"/>
      <w:bookmarkStart w:id="150" w:name="_Toc461102408"/>
      <w:bookmarkStart w:id="151" w:name="_Toc461102487"/>
      <w:bookmarkStart w:id="152" w:name="_Toc461109654"/>
      <w:bookmarkStart w:id="153" w:name="_Toc461102346"/>
      <w:bookmarkStart w:id="154" w:name="_Toc461102409"/>
      <w:bookmarkStart w:id="155" w:name="_Toc461102488"/>
      <w:bookmarkStart w:id="156" w:name="_Toc461109655"/>
      <w:bookmarkStart w:id="157" w:name="_Toc461102347"/>
      <w:bookmarkStart w:id="158" w:name="_Toc461102410"/>
      <w:bookmarkStart w:id="159" w:name="_Toc461102489"/>
      <w:bookmarkStart w:id="160" w:name="_Toc461109656"/>
      <w:bookmarkStart w:id="161" w:name="_Toc461102348"/>
      <w:bookmarkStart w:id="162" w:name="_Toc461102411"/>
      <w:bookmarkStart w:id="163" w:name="_Toc461102490"/>
      <w:bookmarkStart w:id="164" w:name="_Toc461109657"/>
      <w:bookmarkStart w:id="165" w:name="_Toc461102349"/>
      <w:bookmarkStart w:id="166" w:name="_Toc461102412"/>
      <w:bookmarkStart w:id="167" w:name="_Toc461102491"/>
      <w:bookmarkStart w:id="168" w:name="_Toc461109658"/>
      <w:bookmarkStart w:id="169" w:name="_Toc51493933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C3320D">
        <w:rPr>
          <w:rFonts w:cs="Arial"/>
          <w:szCs w:val="22"/>
        </w:rPr>
        <w:t>ASSIGNMENT AND NOVATION</w:t>
      </w:r>
      <w:bookmarkEnd w:id="169"/>
    </w:p>
    <w:p w14:paraId="0B1246FE" w14:textId="77777777"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73A4022" w14:textId="77777777" w:rsidR="00F807DC" w:rsidRPr="00C3320D" w:rsidRDefault="00C70018" w:rsidP="00D40F55">
      <w:pPr>
        <w:pStyle w:val="Heading2"/>
        <w:tabs>
          <w:tab w:val="num" w:pos="720"/>
        </w:tabs>
        <w:spacing w:before="120" w:after="120"/>
        <w:ind w:left="720"/>
        <w:rPr>
          <w:rFonts w:cs="Arial"/>
          <w:szCs w:val="22"/>
        </w:rPr>
      </w:pPr>
      <w:bookmarkStart w:id="170"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70"/>
    </w:p>
    <w:p w14:paraId="70BB4B97"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5C4FC7A1"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7BAA5B5A"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517F932A"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63D9BAF" w14:textId="77777777" w:rsidR="00F807DC" w:rsidRPr="00C3320D" w:rsidRDefault="007562F7" w:rsidP="00D40F55">
      <w:pPr>
        <w:pStyle w:val="Heading2"/>
        <w:tabs>
          <w:tab w:val="num" w:pos="720"/>
        </w:tabs>
        <w:spacing w:before="120" w:after="120"/>
        <w:ind w:left="720"/>
        <w:rPr>
          <w:rFonts w:cs="Arial"/>
          <w:szCs w:val="22"/>
        </w:rPr>
      </w:pPr>
      <w:bookmarkStart w:id="171"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71"/>
    </w:p>
    <w:p w14:paraId="248A51DB"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69730AC2"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7D70AA43"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6640BAD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5C4D60C3" w14:textId="77777777" w:rsidR="00F807DC" w:rsidRPr="00C3320D" w:rsidRDefault="007562F7" w:rsidP="00D40F55">
      <w:pPr>
        <w:pStyle w:val="Heading1"/>
        <w:keepNext/>
        <w:spacing w:before="120" w:after="120"/>
        <w:rPr>
          <w:rFonts w:cs="Arial"/>
          <w:szCs w:val="22"/>
        </w:rPr>
      </w:pPr>
      <w:bookmarkStart w:id="172" w:name="_Toc514939333"/>
      <w:r w:rsidRPr="00C3320D">
        <w:rPr>
          <w:rFonts w:cs="Arial"/>
          <w:szCs w:val="22"/>
        </w:rPr>
        <w:t>WAIVER</w:t>
      </w:r>
      <w:r w:rsidR="00312EB4" w:rsidRPr="00C3320D">
        <w:rPr>
          <w:rFonts w:cs="Arial"/>
          <w:szCs w:val="22"/>
        </w:rPr>
        <w:t xml:space="preserve"> AND CUMULATIVE REMEDIES</w:t>
      </w:r>
      <w:bookmarkEnd w:id="172"/>
    </w:p>
    <w:p w14:paraId="1F8606B0"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73BB4C5A"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736CFE4C" w14:textId="77777777" w:rsidR="00F807DC" w:rsidRPr="00C3320D" w:rsidRDefault="007562F7" w:rsidP="00D40F55">
      <w:pPr>
        <w:pStyle w:val="Heading1"/>
        <w:keepNext/>
        <w:spacing w:before="120" w:after="120"/>
        <w:rPr>
          <w:rFonts w:cs="Arial"/>
          <w:szCs w:val="22"/>
        </w:rPr>
      </w:pPr>
      <w:bookmarkStart w:id="173" w:name="_Toc461102352"/>
      <w:bookmarkStart w:id="174" w:name="_Toc461102415"/>
      <w:bookmarkStart w:id="175" w:name="_Toc461102494"/>
      <w:bookmarkStart w:id="176" w:name="_Toc461109661"/>
      <w:bookmarkStart w:id="177" w:name="_Toc461102353"/>
      <w:bookmarkStart w:id="178" w:name="_Toc461102416"/>
      <w:bookmarkStart w:id="179" w:name="_Toc461102495"/>
      <w:bookmarkStart w:id="180" w:name="_Toc461109662"/>
      <w:bookmarkStart w:id="181" w:name="_Toc461102354"/>
      <w:bookmarkStart w:id="182" w:name="_Toc461102417"/>
      <w:bookmarkStart w:id="183" w:name="_Toc461102496"/>
      <w:bookmarkStart w:id="184" w:name="_Toc461109663"/>
      <w:bookmarkStart w:id="185" w:name="_Toc461102355"/>
      <w:bookmarkStart w:id="186" w:name="_Toc461102418"/>
      <w:bookmarkStart w:id="187" w:name="_Toc461102497"/>
      <w:bookmarkStart w:id="188" w:name="_Toc461109664"/>
      <w:bookmarkStart w:id="189" w:name="_Toc461102356"/>
      <w:bookmarkStart w:id="190" w:name="_Toc461102419"/>
      <w:bookmarkStart w:id="191" w:name="_Toc461102498"/>
      <w:bookmarkStart w:id="192" w:name="_Toc461109665"/>
      <w:bookmarkStart w:id="193" w:name="_Toc514939334"/>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C3320D">
        <w:rPr>
          <w:rFonts w:cs="Arial"/>
          <w:szCs w:val="22"/>
        </w:rPr>
        <w:t>FURTHER ASSURANCES</w:t>
      </w:r>
      <w:bookmarkEnd w:id="193"/>
    </w:p>
    <w:p w14:paraId="37648F23"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7D4105A" w14:textId="77777777" w:rsidR="00F807DC" w:rsidRPr="00C3320D" w:rsidRDefault="007562F7" w:rsidP="00D40F55">
      <w:pPr>
        <w:pStyle w:val="Heading1"/>
        <w:keepNext/>
        <w:spacing w:before="120" w:after="120"/>
        <w:rPr>
          <w:rFonts w:cs="Arial"/>
          <w:szCs w:val="22"/>
        </w:rPr>
      </w:pPr>
      <w:bookmarkStart w:id="194" w:name="_Toc514939335"/>
      <w:r w:rsidRPr="00C3320D">
        <w:rPr>
          <w:rFonts w:cs="Arial"/>
          <w:szCs w:val="22"/>
        </w:rPr>
        <w:t>SEVERABILITY</w:t>
      </w:r>
      <w:bookmarkEnd w:id="194"/>
    </w:p>
    <w:p w14:paraId="0D840FFC"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1E65EE5F"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6725A" w14:textId="77777777" w:rsidR="00F807DC" w:rsidRPr="00C3320D" w:rsidRDefault="00F807DC" w:rsidP="00D40F55">
      <w:pPr>
        <w:pStyle w:val="Heading2"/>
        <w:numPr>
          <w:ilvl w:val="0"/>
          <w:numId w:val="0"/>
        </w:numPr>
        <w:spacing w:before="120" w:after="120"/>
        <w:ind w:left="630"/>
        <w:rPr>
          <w:rFonts w:cs="Arial"/>
          <w:szCs w:val="22"/>
        </w:rPr>
      </w:pPr>
    </w:p>
    <w:p w14:paraId="260DB73F" w14:textId="77777777" w:rsidR="00F807DC" w:rsidRPr="00C3320D" w:rsidRDefault="000A2C19" w:rsidP="00D40F55">
      <w:pPr>
        <w:pStyle w:val="Heading1"/>
        <w:keepNext/>
        <w:spacing w:before="120" w:after="120"/>
        <w:rPr>
          <w:rFonts w:cs="Arial"/>
          <w:szCs w:val="22"/>
        </w:rPr>
      </w:pPr>
      <w:bookmarkStart w:id="195" w:name="_Toc514939336"/>
      <w:r w:rsidRPr="00C3320D">
        <w:rPr>
          <w:rFonts w:cs="Arial"/>
          <w:szCs w:val="22"/>
        </w:rPr>
        <w:t>RELATIONSHIP OF THE PARTIES</w:t>
      </w:r>
      <w:bookmarkEnd w:id="195"/>
    </w:p>
    <w:p w14:paraId="773BA97A"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46E192FF" w14:textId="77777777" w:rsidR="00F807DC" w:rsidRPr="00C3320D" w:rsidRDefault="007562F7" w:rsidP="00D40F55">
      <w:pPr>
        <w:pStyle w:val="Heading1"/>
        <w:keepNext/>
        <w:spacing w:before="120" w:after="120"/>
        <w:rPr>
          <w:rFonts w:cs="Arial"/>
          <w:szCs w:val="22"/>
        </w:rPr>
      </w:pPr>
      <w:bookmarkStart w:id="196" w:name="_Toc514939337"/>
      <w:r w:rsidRPr="00C3320D">
        <w:rPr>
          <w:rFonts w:cs="Arial"/>
          <w:szCs w:val="22"/>
        </w:rPr>
        <w:lastRenderedPageBreak/>
        <w:t>ENTIRE AGREEMENT</w:t>
      </w:r>
      <w:bookmarkEnd w:id="196"/>
    </w:p>
    <w:p w14:paraId="56D12D35" w14:textId="77777777" w:rsidR="00F807DC" w:rsidRPr="00C3320D" w:rsidRDefault="00837B0E" w:rsidP="00D40F55">
      <w:pPr>
        <w:pStyle w:val="Heading2"/>
        <w:spacing w:before="120" w:after="120"/>
        <w:rPr>
          <w:rFonts w:cs="Arial"/>
          <w:szCs w:val="22"/>
        </w:rPr>
      </w:pPr>
      <w:bookmarkStart w:id="197"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7"/>
    </w:p>
    <w:p w14:paraId="31C02BA9" w14:textId="77777777" w:rsidR="00F807DC" w:rsidRPr="00C3320D" w:rsidRDefault="007562F7" w:rsidP="00D40F55">
      <w:pPr>
        <w:pStyle w:val="Heading2"/>
        <w:spacing w:before="120" w:after="120"/>
        <w:rPr>
          <w:rFonts w:cs="Arial"/>
          <w:szCs w:val="22"/>
        </w:rPr>
      </w:pPr>
      <w:bookmarkStart w:id="198"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8"/>
      <w:r w:rsidRPr="00C3320D">
        <w:rPr>
          <w:rFonts w:cs="Arial"/>
          <w:szCs w:val="22"/>
        </w:rPr>
        <w:t xml:space="preserve"> </w:t>
      </w:r>
    </w:p>
    <w:p w14:paraId="3457D154"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280662AD"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1804548D"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792C668F"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376764C6" w14:textId="77777777" w:rsidR="0035256A" w:rsidRPr="00C3320D" w:rsidRDefault="0035256A" w:rsidP="00D40F55">
      <w:pPr>
        <w:pStyle w:val="Heading3"/>
        <w:numPr>
          <w:ilvl w:val="0"/>
          <w:numId w:val="0"/>
        </w:numPr>
        <w:spacing w:before="120" w:after="120"/>
        <w:ind w:left="1800"/>
        <w:rPr>
          <w:rFonts w:cs="Arial"/>
          <w:szCs w:val="22"/>
        </w:rPr>
      </w:pPr>
    </w:p>
    <w:p w14:paraId="1491DE44" w14:textId="77777777" w:rsidR="00F807DC" w:rsidRPr="00C3320D" w:rsidRDefault="007562F7" w:rsidP="00D40F55">
      <w:pPr>
        <w:pStyle w:val="Heading1"/>
        <w:keepNext/>
        <w:spacing w:before="120" w:after="120"/>
        <w:rPr>
          <w:rFonts w:cs="Arial"/>
          <w:szCs w:val="22"/>
        </w:rPr>
      </w:pPr>
      <w:bookmarkStart w:id="199" w:name="_Toc461102361"/>
      <w:bookmarkStart w:id="200" w:name="_Toc461102424"/>
      <w:bookmarkStart w:id="201" w:name="_Toc461102503"/>
      <w:bookmarkStart w:id="202" w:name="_Toc461109670"/>
      <w:bookmarkStart w:id="203" w:name="_Toc461102362"/>
      <w:bookmarkStart w:id="204" w:name="_Toc461102425"/>
      <w:bookmarkStart w:id="205" w:name="_Toc461102504"/>
      <w:bookmarkStart w:id="206" w:name="_Toc461109671"/>
      <w:bookmarkStart w:id="207" w:name="_Ref313370095"/>
      <w:bookmarkStart w:id="208" w:name="_Toc514939338"/>
      <w:bookmarkEnd w:id="199"/>
      <w:bookmarkEnd w:id="200"/>
      <w:bookmarkEnd w:id="201"/>
      <w:bookmarkEnd w:id="202"/>
      <w:bookmarkEnd w:id="203"/>
      <w:bookmarkEnd w:id="204"/>
      <w:bookmarkEnd w:id="205"/>
      <w:bookmarkEnd w:id="206"/>
      <w:r w:rsidRPr="00C3320D">
        <w:rPr>
          <w:rFonts w:cs="Arial"/>
          <w:szCs w:val="22"/>
        </w:rPr>
        <w:t>CONTRACTS (RIGHTS OF THIRD PARTIES) ACT</w:t>
      </w:r>
      <w:bookmarkEnd w:id="207"/>
      <w:bookmarkEnd w:id="208"/>
    </w:p>
    <w:p w14:paraId="3B08A47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559ACAFD"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2E6A309D" w14:textId="77777777" w:rsidR="000C628F" w:rsidRPr="00C3320D" w:rsidRDefault="00A63312" w:rsidP="00D40F55">
      <w:pPr>
        <w:pStyle w:val="Heading2"/>
        <w:spacing w:before="120" w:after="120"/>
        <w:rPr>
          <w:rFonts w:cs="Arial"/>
          <w:szCs w:val="22"/>
        </w:rPr>
      </w:pPr>
      <w:bookmarkStart w:id="209"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3AD7D5AC" w14:textId="77777777" w:rsidR="00F807DC" w:rsidRPr="00C3320D" w:rsidRDefault="007562F7" w:rsidP="00D40F55">
      <w:pPr>
        <w:pStyle w:val="Heading1"/>
        <w:keepNext/>
        <w:spacing w:before="120" w:after="120"/>
        <w:rPr>
          <w:rFonts w:cs="Arial"/>
          <w:szCs w:val="22"/>
        </w:rPr>
      </w:pPr>
      <w:bookmarkStart w:id="210" w:name="_Toc514939339"/>
      <w:r w:rsidRPr="00C3320D">
        <w:rPr>
          <w:rFonts w:cs="Arial"/>
          <w:szCs w:val="22"/>
        </w:rPr>
        <w:t>NOTICES</w:t>
      </w:r>
      <w:bookmarkEnd w:id="209"/>
      <w:bookmarkEnd w:id="210"/>
    </w:p>
    <w:p w14:paraId="052CEAC6"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273765C1" w14:textId="77777777" w:rsidR="00B93838" w:rsidRPr="00C3320D" w:rsidRDefault="007562F7" w:rsidP="00D40F55">
      <w:pPr>
        <w:pStyle w:val="Heading2"/>
        <w:spacing w:before="120" w:after="120"/>
        <w:rPr>
          <w:rFonts w:cs="Arial"/>
          <w:szCs w:val="22"/>
        </w:rPr>
      </w:pPr>
      <w:bookmarkStart w:id="211"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13475CF5"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facsmile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3C5CD31"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465D8E64"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0E2C7802"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5B04AADC" w14:textId="77777777" w:rsidR="00627FB5" w:rsidRPr="00C3320D" w:rsidRDefault="00627FB5" w:rsidP="00D40F55">
      <w:pPr>
        <w:pStyle w:val="Heading4"/>
        <w:spacing w:before="120" w:after="120"/>
        <w:rPr>
          <w:rFonts w:cs="Arial"/>
          <w:szCs w:val="22"/>
        </w:rPr>
      </w:pPr>
      <w:r w:rsidRPr="00C3320D">
        <w:rPr>
          <w:rFonts w:cs="Arial"/>
          <w:szCs w:val="22"/>
        </w:rPr>
        <w:lastRenderedPageBreak/>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5D1B945C"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11"/>
    </w:p>
    <w:p w14:paraId="0617707B" w14:textId="77777777" w:rsidR="00F807DC" w:rsidRPr="00C3320D" w:rsidRDefault="007562F7" w:rsidP="00D40F55">
      <w:pPr>
        <w:pStyle w:val="Heading2"/>
        <w:spacing w:before="120" w:after="120"/>
        <w:rPr>
          <w:rFonts w:cs="Arial"/>
          <w:szCs w:val="22"/>
        </w:rPr>
      </w:pPr>
      <w:bookmarkStart w:id="212"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12"/>
    </w:p>
    <w:p w14:paraId="4C42D71B"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3B42F808" w14:textId="77777777" w:rsidR="00185555" w:rsidRPr="00C3320D" w:rsidRDefault="00185555" w:rsidP="00D40F55">
      <w:pPr>
        <w:pStyle w:val="Heading1"/>
        <w:keepNext/>
        <w:spacing w:before="120" w:after="120"/>
        <w:rPr>
          <w:rFonts w:cs="Arial"/>
          <w:szCs w:val="22"/>
        </w:rPr>
      </w:pPr>
      <w:bookmarkStart w:id="213" w:name="_Toc461102365"/>
      <w:bookmarkStart w:id="214" w:name="_Toc461102428"/>
      <w:bookmarkStart w:id="215" w:name="_Toc461102507"/>
      <w:bookmarkStart w:id="216" w:name="_Toc461109674"/>
      <w:bookmarkStart w:id="217" w:name="_Toc314810842"/>
      <w:bookmarkStart w:id="218" w:name="_Toc514939340"/>
      <w:bookmarkEnd w:id="213"/>
      <w:bookmarkEnd w:id="214"/>
      <w:bookmarkEnd w:id="215"/>
      <w:bookmarkEnd w:id="216"/>
      <w:r w:rsidRPr="00C3320D">
        <w:rPr>
          <w:rFonts w:cs="Arial"/>
          <w:szCs w:val="22"/>
        </w:rPr>
        <w:t>DISPUTES AND LAW</w:t>
      </w:r>
      <w:bookmarkEnd w:id="217"/>
      <w:bookmarkEnd w:id="218"/>
    </w:p>
    <w:p w14:paraId="133220DA" w14:textId="77777777" w:rsidR="00185555" w:rsidRPr="00C3320D" w:rsidRDefault="00185555" w:rsidP="00D40F55">
      <w:pPr>
        <w:pStyle w:val="Heading2"/>
        <w:keepNext/>
        <w:spacing w:before="120" w:after="120"/>
        <w:rPr>
          <w:rFonts w:cs="Arial"/>
          <w:szCs w:val="22"/>
        </w:rPr>
      </w:pPr>
      <w:bookmarkStart w:id="219" w:name="_Ref313370109"/>
      <w:r w:rsidRPr="00C3320D">
        <w:rPr>
          <w:rFonts w:cs="Arial"/>
          <w:szCs w:val="22"/>
        </w:rPr>
        <w:t>Governing Law and Jurisdiction</w:t>
      </w:r>
      <w:bookmarkEnd w:id="219"/>
    </w:p>
    <w:p w14:paraId="05230BCA"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2C87E787" w14:textId="77777777" w:rsidR="00185555" w:rsidRPr="00C3320D" w:rsidRDefault="00185555" w:rsidP="00D40F55">
      <w:pPr>
        <w:pStyle w:val="Heading2"/>
        <w:keepNext/>
        <w:spacing w:before="120" w:after="120"/>
        <w:rPr>
          <w:rFonts w:cs="Arial"/>
          <w:szCs w:val="22"/>
        </w:rPr>
      </w:pPr>
      <w:bookmarkStart w:id="220" w:name="_Ref313372098"/>
      <w:r w:rsidRPr="00C3320D">
        <w:rPr>
          <w:rFonts w:cs="Arial"/>
          <w:szCs w:val="22"/>
        </w:rPr>
        <w:t>Dispute Resolution</w:t>
      </w:r>
      <w:bookmarkEnd w:id="220"/>
    </w:p>
    <w:p w14:paraId="74C9E0C9" w14:textId="77777777" w:rsidR="00185555" w:rsidRPr="00C3320D" w:rsidRDefault="00185555" w:rsidP="00D40F55">
      <w:pPr>
        <w:pStyle w:val="Heading3"/>
        <w:spacing w:before="120" w:after="120"/>
        <w:rPr>
          <w:rFonts w:cs="Arial"/>
          <w:szCs w:val="22"/>
        </w:rPr>
      </w:pPr>
      <w:bookmarkStart w:id="221"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21"/>
    </w:p>
    <w:p w14:paraId="7FC16871"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9D0A6C5" w14:textId="77777777"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149AA6D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0BFE4BD6"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35B01527"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3F284CCA" w14:textId="77777777" w:rsidR="00185555" w:rsidRPr="00C3320D" w:rsidRDefault="00185555" w:rsidP="00D40F55">
      <w:pPr>
        <w:pStyle w:val="Heading3"/>
        <w:keepNext/>
        <w:spacing w:before="120" w:after="120"/>
        <w:rPr>
          <w:rFonts w:cs="Arial"/>
          <w:szCs w:val="22"/>
        </w:rPr>
      </w:pPr>
      <w:bookmarkStart w:id="222" w:name="_Ref313371432"/>
      <w:r w:rsidRPr="00C3320D">
        <w:rPr>
          <w:rFonts w:cs="Arial"/>
          <w:szCs w:val="22"/>
        </w:rPr>
        <w:t>The procedure for mediation is as follows:</w:t>
      </w:r>
      <w:bookmarkEnd w:id="222"/>
    </w:p>
    <w:p w14:paraId="0816B023"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696FDE84" w14:textId="77777777" w:rsidR="00185555" w:rsidRPr="00C3320D" w:rsidRDefault="00185555" w:rsidP="00D40F55">
      <w:pPr>
        <w:pStyle w:val="Heading4"/>
        <w:spacing w:before="120" w:after="120"/>
        <w:rPr>
          <w:rFonts w:cs="Arial"/>
          <w:szCs w:val="22"/>
        </w:rPr>
      </w:pPr>
      <w:r w:rsidRPr="00C3320D">
        <w:rPr>
          <w:rFonts w:cs="Arial"/>
          <w:szCs w:val="22"/>
        </w:rPr>
        <w:t xml:space="preserve">the Parties shall within ten (10) Working Days of the appointment of the Contract Mediator meet with him in order to agree a programme </w:t>
      </w:r>
      <w:r w:rsidRPr="00C3320D">
        <w:rPr>
          <w:rFonts w:cs="Arial"/>
          <w:szCs w:val="22"/>
        </w:rPr>
        <w:lastRenderedPageBreak/>
        <w:t>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03B869D0"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54C00DB4"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66DA949F" w14:textId="77777777" w:rsidR="00185555" w:rsidRPr="00C3320D" w:rsidRDefault="00185555" w:rsidP="00D40F55">
      <w:pPr>
        <w:pStyle w:val="Heading4"/>
        <w:spacing w:before="120" w:after="120"/>
        <w:rPr>
          <w:rFonts w:cs="Arial"/>
          <w:szCs w:val="22"/>
        </w:rPr>
      </w:pPr>
      <w:bookmarkStart w:id="223"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23"/>
    </w:p>
    <w:p w14:paraId="6A84769E"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76C789F3" w14:textId="77777777" w:rsidR="00185555" w:rsidRPr="00C3320D" w:rsidRDefault="00185555" w:rsidP="00D40F55">
      <w:pPr>
        <w:pStyle w:val="Heading2"/>
        <w:numPr>
          <w:ilvl w:val="0"/>
          <w:numId w:val="0"/>
        </w:numPr>
        <w:spacing w:before="120" w:after="120"/>
        <w:ind w:left="720"/>
        <w:rPr>
          <w:rFonts w:cs="Arial"/>
          <w:szCs w:val="22"/>
        </w:rPr>
      </w:pPr>
    </w:p>
    <w:p w14:paraId="60042776" w14:textId="77777777" w:rsidR="005E35C4" w:rsidRPr="00C3320D" w:rsidRDefault="005E35C4" w:rsidP="00D40F55">
      <w:pPr>
        <w:pStyle w:val="Heading2"/>
        <w:keepNext/>
        <w:numPr>
          <w:ilvl w:val="0"/>
          <w:numId w:val="0"/>
        </w:numPr>
        <w:spacing w:before="120" w:after="120"/>
        <w:rPr>
          <w:rFonts w:cs="Arial"/>
          <w:szCs w:val="22"/>
        </w:rPr>
      </w:pPr>
      <w:bookmarkStart w:id="224" w:name="_Toc127759065"/>
      <w:bookmarkStart w:id="225" w:name="_Toc139080105"/>
      <w:bookmarkStart w:id="226" w:name="_Toc296514644"/>
      <w:bookmarkStart w:id="227" w:name="_Toc297577110"/>
      <w:bookmarkStart w:id="228" w:name="_Toc297577509"/>
      <w:bookmarkStart w:id="229" w:name="_Toc297624436"/>
    </w:p>
    <w:bookmarkEnd w:id="224"/>
    <w:bookmarkEnd w:id="225"/>
    <w:bookmarkEnd w:id="226"/>
    <w:bookmarkEnd w:id="227"/>
    <w:bookmarkEnd w:id="228"/>
    <w:bookmarkEnd w:id="229"/>
    <w:p w14:paraId="1A6AC132" w14:textId="77777777" w:rsidR="00F807DC" w:rsidRPr="00C3320D" w:rsidRDefault="00F807DC" w:rsidP="00D40F55">
      <w:pPr>
        <w:pStyle w:val="Heading4"/>
        <w:spacing w:before="120" w:after="120"/>
        <w:rPr>
          <w:rFonts w:cs="Arial"/>
          <w:szCs w:val="22"/>
        </w:rPr>
        <w:sectPr w:rsidR="00F807DC" w:rsidRPr="00C3320D" w:rsidSect="00764633">
          <w:footerReference w:type="default" r:id="rId20"/>
          <w:endnotePr>
            <w:numFmt w:val="decimal"/>
          </w:endnotePr>
          <w:pgSz w:w="11909" w:h="16834" w:code="9"/>
          <w:pgMar w:top="1440" w:right="1440" w:bottom="1440" w:left="1440" w:header="706" w:footer="706" w:gutter="0"/>
          <w:cols w:space="720"/>
        </w:sectPr>
      </w:pPr>
    </w:p>
    <w:p w14:paraId="0C826127" w14:textId="77777777" w:rsidR="00D02ECD" w:rsidRPr="00C3320D" w:rsidRDefault="00DE6596" w:rsidP="00D40F55">
      <w:pPr>
        <w:pStyle w:val="Heading1"/>
        <w:keepNext/>
        <w:numPr>
          <w:ilvl w:val="0"/>
          <w:numId w:val="0"/>
        </w:numPr>
        <w:spacing w:before="120" w:after="120"/>
        <w:ind w:left="567"/>
        <w:jc w:val="center"/>
        <w:rPr>
          <w:rFonts w:cs="Arial"/>
          <w:szCs w:val="22"/>
        </w:rPr>
      </w:pPr>
      <w:bookmarkStart w:id="230" w:name="_Toc431551184"/>
      <w:bookmarkStart w:id="231" w:name="_Toc514939341"/>
      <w:bookmarkStart w:id="232" w:name="bmCompoundReference"/>
      <w:r w:rsidRPr="00C3320D">
        <w:rPr>
          <w:rFonts w:cs="Arial"/>
          <w:szCs w:val="22"/>
        </w:rPr>
        <w:lastRenderedPageBreak/>
        <w:t xml:space="preserve">CONTRACT </w:t>
      </w:r>
      <w:r w:rsidR="00D02ECD" w:rsidRPr="00C3320D">
        <w:rPr>
          <w:rFonts w:cs="Arial"/>
          <w:szCs w:val="22"/>
        </w:rPr>
        <w:t>SCHEDULE 1: DEFINITIONS</w:t>
      </w:r>
      <w:bookmarkEnd w:id="230"/>
      <w:bookmarkEnd w:id="231"/>
    </w:p>
    <w:p w14:paraId="00D5BB50" w14:textId="77777777" w:rsidR="005C28AA" w:rsidRPr="00C3320D" w:rsidRDefault="00D02ECD" w:rsidP="00B61322">
      <w:pPr>
        <w:pStyle w:val="ScheduleL1"/>
        <w:numPr>
          <w:ilvl w:val="0"/>
          <w:numId w:val="31"/>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227F8AA3"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179AFCE0" w14:textId="77777777" w:rsidTr="00FF7CFE">
        <w:trPr>
          <w:gridAfter w:val="1"/>
          <w:wAfter w:w="108" w:type="dxa"/>
        </w:trPr>
        <w:tc>
          <w:tcPr>
            <w:tcW w:w="3108" w:type="dxa"/>
            <w:shd w:val="clear" w:color="auto" w:fill="auto"/>
          </w:tcPr>
          <w:p w14:paraId="11F646E4" w14:textId="77777777" w:rsidR="009373BA" w:rsidRPr="00C3320D" w:rsidRDefault="009373BA" w:rsidP="00D40F55">
            <w:pPr>
              <w:pStyle w:val="GPSDefinitionTerm"/>
              <w:spacing w:before="120"/>
            </w:pPr>
            <w:r w:rsidRPr="00C3320D">
              <w:t>"Affiliates"</w:t>
            </w:r>
          </w:p>
        </w:tc>
        <w:tc>
          <w:tcPr>
            <w:tcW w:w="5309" w:type="dxa"/>
            <w:shd w:val="clear" w:color="auto" w:fill="auto"/>
          </w:tcPr>
          <w:p w14:paraId="300A563C"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6C6F74C4" w14:textId="77777777" w:rsidTr="00FF7CFE">
        <w:trPr>
          <w:gridAfter w:val="1"/>
          <w:wAfter w:w="108" w:type="dxa"/>
        </w:trPr>
        <w:tc>
          <w:tcPr>
            <w:tcW w:w="3108" w:type="dxa"/>
            <w:shd w:val="clear" w:color="auto" w:fill="auto"/>
          </w:tcPr>
          <w:p w14:paraId="2FE3DAA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53472BFD"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7FCE4D2B" w14:textId="77777777" w:rsidTr="00FF7CFE">
        <w:trPr>
          <w:gridAfter w:val="1"/>
          <w:wAfter w:w="108" w:type="dxa"/>
        </w:trPr>
        <w:tc>
          <w:tcPr>
            <w:tcW w:w="3108" w:type="dxa"/>
            <w:shd w:val="clear" w:color="auto" w:fill="auto"/>
          </w:tcPr>
          <w:p w14:paraId="0ADF8249"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3B95E065"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71AF629" w14:textId="77777777" w:rsidTr="00FF7CFE">
        <w:trPr>
          <w:gridAfter w:val="1"/>
          <w:wAfter w:w="108" w:type="dxa"/>
        </w:trPr>
        <w:tc>
          <w:tcPr>
            <w:tcW w:w="3108" w:type="dxa"/>
            <w:shd w:val="clear" w:color="auto" w:fill="auto"/>
          </w:tcPr>
          <w:p w14:paraId="28735997" w14:textId="77777777" w:rsidR="009373BA" w:rsidRPr="00C3320D" w:rsidRDefault="009373BA" w:rsidP="00D40F55">
            <w:pPr>
              <w:pStyle w:val="GPSDefinitionTerm"/>
              <w:spacing w:before="120"/>
            </w:pPr>
            <w:r w:rsidRPr="00C3320D">
              <w:t>"Auditor"</w:t>
            </w:r>
          </w:p>
        </w:tc>
        <w:tc>
          <w:tcPr>
            <w:tcW w:w="5309" w:type="dxa"/>
            <w:shd w:val="clear" w:color="auto" w:fill="auto"/>
          </w:tcPr>
          <w:p w14:paraId="6C40D024" w14:textId="77777777" w:rsidR="009373BA" w:rsidRPr="00C3320D" w:rsidRDefault="009373BA" w:rsidP="00D40F55">
            <w:pPr>
              <w:pStyle w:val="GPsDefinition"/>
              <w:spacing w:before="120"/>
              <w:ind w:left="33" w:hanging="33"/>
            </w:pPr>
            <w:r w:rsidRPr="00C3320D">
              <w:t>means:</w:t>
            </w:r>
          </w:p>
          <w:p w14:paraId="0D7DF090" w14:textId="77777777" w:rsidR="009373BA" w:rsidRPr="00C3320D" w:rsidRDefault="009373BA" w:rsidP="00D40F55">
            <w:pPr>
              <w:pStyle w:val="GPSDefinitionL2"/>
              <w:spacing w:before="120"/>
              <w:ind w:hanging="33"/>
            </w:pPr>
            <w:r w:rsidRPr="00C3320D">
              <w:t>the Customer’s internal and external auditors;</w:t>
            </w:r>
          </w:p>
          <w:p w14:paraId="338284FA" w14:textId="77777777" w:rsidR="009373BA" w:rsidRPr="00C3320D" w:rsidRDefault="009373BA" w:rsidP="00D40F55">
            <w:pPr>
              <w:pStyle w:val="GPSDefinitionL2"/>
              <w:spacing w:before="120"/>
              <w:ind w:hanging="33"/>
              <w:rPr>
                <w:spacing w:val="-2"/>
              </w:rPr>
            </w:pPr>
            <w:r w:rsidRPr="00C3320D">
              <w:t xml:space="preserve">the Customer’s statutory </w:t>
            </w:r>
            <w:r w:rsidRPr="00C3320D">
              <w:rPr>
                <w:spacing w:val="-2"/>
              </w:rPr>
              <w:t>or regulatory auditors;</w:t>
            </w:r>
          </w:p>
          <w:p w14:paraId="31343B4B" w14:textId="77777777" w:rsidR="009373BA" w:rsidRPr="00C3320D" w:rsidRDefault="009373BA" w:rsidP="00D40F55">
            <w:pPr>
              <w:pStyle w:val="GPSDefinitionL2"/>
              <w:spacing w:before="120"/>
              <w:ind w:hanging="33"/>
            </w:pPr>
            <w:r w:rsidRPr="00C3320D">
              <w:t>the Comptroller and Auditor General, their staff and/or any appointed representatives of the National Audit Office;</w:t>
            </w:r>
          </w:p>
          <w:p w14:paraId="3BD3893C" w14:textId="77777777" w:rsidR="009373BA" w:rsidRPr="00C3320D" w:rsidRDefault="009373BA" w:rsidP="00D40F55">
            <w:pPr>
              <w:pStyle w:val="GPSDefinitionL2"/>
              <w:spacing w:before="120"/>
              <w:ind w:hanging="33"/>
            </w:pPr>
            <w:r w:rsidRPr="00C3320D">
              <w:t>HM Treasury or the Cabinet Office;</w:t>
            </w:r>
          </w:p>
          <w:p w14:paraId="3D44863C" w14:textId="77777777" w:rsidR="009373BA" w:rsidRPr="00C3320D" w:rsidRDefault="009373BA" w:rsidP="00D40F55">
            <w:pPr>
              <w:pStyle w:val="GPSDefinitionL2"/>
              <w:spacing w:before="120"/>
              <w:ind w:hanging="33"/>
            </w:pPr>
            <w:r w:rsidRPr="00C3320D">
              <w:t>any party formally appointed by the Customer to carry out audit or similar review functions; and</w:t>
            </w:r>
          </w:p>
          <w:p w14:paraId="08DE718F" w14:textId="77777777" w:rsidR="009373BA" w:rsidRPr="00C3320D" w:rsidRDefault="009373BA" w:rsidP="00D40F55">
            <w:pPr>
              <w:pStyle w:val="GPSDefinitionL2"/>
              <w:spacing w:before="120"/>
              <w:ind w:hanging="33"/>
            </w:pPr>
            <w:r w:rsidRPr="00C3320D">
              <w:t>successors or assigns of any of the above;</w:t>
            </w:r>
          </w:p>
          <w:p w14:paraId="58B7328B" w14:textId="77777777" w:rsidR="009373BA" w:rsidRPr="00C3320D" w:rsidRDefault="009373BA" w:rsidP="00D40F55">
            <w:pPr>
              <w:pStyle w:val="GPSDefinitionL2"/>
              <w:numPr>
                <w:ilvl w:val="0"/>
                <w:numId w:val="0"/>
              </w:numPr>
              <w:spacing w:before="120"/>
              <w:ind w:left="720" w:hanging="33"/>
            </w:pPr>
          </w:p>
        </w:tc>
      </w:tr>
      <w:tr w:rsidR="00C3320D" w:rsidRPr="00C3320D" w14:paraId="6A3D55FB" w14:textId="77777777" w:rsidTr="00FF7CFE">
        <w:trPr>
          <w:gridAfter w:val="1"/>
          <w:wAfter w:w="108" w:type="dxa"/>
        </w:trPr>
        <w:tc>
          <w:tcPr>
            <w:tcW w:w="3108" w:type="dxa"/>
            <w:shd w:val="clear" w:color="auto" w:fill="auto"/>
          </w:tcPr>
          <w:p w14:paraId="30623972"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434286E2"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7428C61D" w14:textId="77777777" w:rsidTr="00FF7CFE">
        <w:trPr>
          <w:gridAfter w:val="1"/>
          <w:wAfter w:w="108" w:type="dxa"/>
        </w:trPr>
        <w:tc>
          <w:tcPr>
            <w:tcW w:w="3108" w:type="dxa"/>
            <w:shd w:val="clear" w:color="auto" w:fill="auto"/>
          </w:tcPr>
          <w:p w14:paraId="4E185BC5" w14:textId="77777777" w:rsidR="009373BA" w:rsidRPr="00C3320D" w:rsidRDefault="009373BA" w:rsidP="00D40F55">
            <w:pPr>
              <w:pStyle w:val="GPSDefinitionTerm"/>
              <w:spacing w:before="120"/>
            </w:pPr>
            <w:r w:rsidRPr="00C3320D">
              <w:rPr>
                <w:b w:val="0"/>
              </w:rPr>
              <w:t>[</w:t>
            </w:r>
            <w:r w:rsidRPr="00C3320D">
              <w:t>"Call Off Guarantee"</w:t>
            </w:r>
          </w:p>
        </w:tc>
        <w:tc>
          <w:tcPr>
            <w:tcW w:w="5309" w:type="dxa"/>
            <w:shd w:val="clear" w:color="auto" w:fill="auto"/>
          </w:tcPr>
          <w:p w14:paraId="17856963" w14:textId="77777777"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of this Legal Services Contract;]</w:t>
            </w:r>
          </w:p>
        </w:tc>
      </w:tr>
      <w:tr w:rsidR="00C3320D" w:rsidRPr="00C3320D" w14:paraId="089CABA0" w14:textId="77777777" w:rsidTr="00FF7CFE">
        <w:trPr>
          <w:gridAfter w:val="1"/>
          <w:wAfter w:w="108" w:type="dxa"/>
        </w:trPr>
        <w:tc>
          <w:tcPr>
            <w:tcW w:w="3108" w:type="dxa"/>
            <w:shd w:val="clear" w:color="auto" w:fill="auto"/>
          </w:tcPr>
          <w:p w14:paraId="5B454DDB" w14:textId="77777777" w:rsidR="009373BA" w:rsidRPr="00C3320D" w:rsidRDefault="009373BA" w:rsidP="00D40F55">
            <w:pPr>
              <w:pStyle w:val="GPSDefinitionTerm"/>
              <w:spacing w:before="120"/>
            </w:pPr>
            <w:r w:rsidRPr="00C3320D">
              <w:rPr>
                <w:b w:val="0"/>
              </w:rPr>
              <w:t>[</w:t>
            </w:r>
            <w:r w:rsidRPr="00C3320D">
              <w:t>"Call Off Guarantor"</w:t>
            </w:r>
          </w:p>
        </w:tc>
        <w:tc>
          <w:tcPr>
            <w:tcW w:w="5309" w:type="dxa"/>
            <w:shd w:val="clear" w:color="auto" w:fill="auto"/>
          </w:tcPr>
          <w:p w14:paraId="0CC8A633" w14:textId="77777777" w:rsidR="009373BA" w:rsidRPr="00C3320D" w:rsidRDefault="009373BA" w:rsidP="00D40F55">
            <w:pPr>
              <w:pStyle w:val="GPsDefinition"/>
              <w:tabs>
                <w:tab w:val="clear" w:pos="-9"/>
                <w:tab w:val="left" w:pos="175"/>
              </w:tabs>
              <w:spacing w:before="120"/>
              <w:ind w:hanging="33"/>
            </w:pPr>
            <w:r w:rsidRPr="00C3320D">
              <w:t xml:space="preserve">means the person acceptable to the Customer to give a Call Off Guarantee;] </w:t>
            </w:r>
          </w:p>
        </w:tc>
      </w:tr>
      <w:tr w:rsidR="00C3320D" w:rsidRPr="00C3320D" w14:paraId="106DD3AB" w14:textId="77777777" w:rsidTr="00FF7CFE">
        <w:trPr>
          <w:gridAfter w:val="1"/>
          <w:wAfter w:w="108" w:type="dxa"/>
        </w:trPr>
        <w:tc>
          <w:tcPr>
            <w:tcW w:w="3108" w:type="dxa"/>
            <w:shd w:val="clear" w:color="auto" w:fill="auto"/>
          </w:tcPr>
          <w:p w14:paraId="7D70DC55" w14:textId="77777777" w:rsidR="0046026D" w:rsidRPr="00C3320D" w:rsidRDefault="0046026D" w:rsidP="00D40F55">
            <w:pPr>
              <w:pStyle w:val="GPSDefinitionTerm"/>
              <w:spacing w:before="120"/>
            </w:pPr>
            <w:r w:rsidRPr="00C3320D">
              <w:t>“Central Government Body”</w:t>
            </w:r>
          </w:p>
        </w:tc>
        <w:tc>
          <w:tcPr>
            <w:tcW w:w="5309" w:type="dxa"/>
            <w:shd w:val="clear" w:color="auto" w:fill="auto"/>
          </w:tcPr>
          <w:p w14:paraId="6DC1A675" w14:textId="77777777" w:rsidR="0046026D" w:rsidRPr="00C3320D" w:rsidRDefault="0046026D" w:rsidP="00D40F55">
            <w:pPr>
              <w:pStyle w:val="GPsDefinition"/>
              <w:tabs>
                <w:tab w:val="clear" w:pos="-9"/>
                <w:tab w:val="left" w:pos="175"/>
              </w:tabs>
              <w:spacing w:before="120"/>
            </w:pPr>
            <w:r w:rsidRPr="00C3320D">
              <w:t xml:space="preserve">means a body listed in one of the following sub-categories of the Central Government classification </w:t>
            </w:r>
            <w:r w:rsidRPr="00C3320D">
              <w:lastRenderedPageBreak/>
              <w:t>of the Public Sector Classification Guide, as published and amended from time to time by the Office for National Statistics:</w:t>
            </w:r>
          </w:p>
          <w:p w14:paraId="391BC0D4"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78C15543"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2BF0D9C9"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51DFC3F8" w14:textId="77777777"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4E89CE57" w14:textId="77777777" w:rsidTr="00FF7CFE">
        <w:trPr>
          <w:gridAfter w:val="1"/>
          <w:wAfter w:w="108" w:type="dxa"/>
        </w:trPr>
        <w:tc>
          <w:tcPr>
            <w:tcW w:w="3108" w:type="dxa"/>
            <w:shd w:val="clear" w:color="auto" w:fill="auto"/>
          </w:tcPr>
          <w:p w14:paraId="605E010A"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115AC623" w14:textId="77777777" w:rsidR="009373BA" w:rsidRPr="00C3320D" w:rsidRDefault="009373BA" w:rsidP="00D40F55">
            <w:pPr>
              <w:pStyle w:val="GPsDefinition"/>
              <w:tabs>
                <w:tab w:val="clear" w:pos="-9"/>
                <w:tab w:val="left" w:pos="175"/>
              </w:tabs>
              <w:spacing w:before="120"/>
              <w:ind w:hanging="33"/>
            </w:pPr>
            <w:r w:rsidRPr="00C3320D">
              <w:t>means either:</w:t>
            </w:r>
          </w:p>
          <w:p w14:paraId="626FD699"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77889A06"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639711A3" w14:textId="77777777" w:rsidTr="00FF7CFE">
        <w:trPr>
          <w:gridAfter w:val="1"/>
          <w:wAfter w:w="108" w:type="dxa"/>
        </w:trPr>
        <w:tc>
          <w:tcPr>
            <w:tcW w:w="3108" w:type="dxa"/>
            <w:shd w:val="clear" w:color="auto" w:fill="auto"/>
          </w:tcPr>
          <w:p w14:paraId="17BDCAA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67153E5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3505743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2D48F97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3CFEE12" w14:textId="77777777" w:rsidTr="00FF7CFE">
        <w:trPr>
          <w:gridAfter w:val="1"/>
          <w:wAfter w:w="108" w:type="dxa"/>
        </w:trPr>
        <w:tc>
          <w:tcPr>
            <w:tcW w:w="3108" w:type="dxa"/>
            <w:shd w:val="clear" w:color="auto" w:fill="auto"/>
          </w:tcPr>
          <w:p w14:paraId="358C7807" w14:textId="77777777" w:rsidR="009373BA" w:rsidRPr="00C3320D" w:rsidRDefault="009373BA" w:rsidP="00D40F55">
            <w:pPr>
              <w:pStyle w:val="GPSDefinitionTerm"/>
              <w:spacing w:before="120"/>
            </w:pPr>
            <w:r w:rsidRPr="00C3320D">
              <w:t>"Crown"</w:t>
            </w:r>
          </w:p>
        </w:tc>
        <w:tc>
          <w:tcPr>
            <w:tcW w:w="5309" w:type="dxa"/>
            <w:shd w:val="clear" w:color="auto" w:fill="auto"/>
          </w:tcPr>
          <w:p w14:paraId="68E567E7"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024D8803" w14:textId="77777777" w:rsidTr="00FF7CFE">
        <w:trPr>
          <w:gridAfter w:val="1"/>
          <w:wAfter w:w="108" w:type="dxa"/>
        </w:trPr>
        <w:tc>
          <w:tcPr>
            <w:tcW w:w="3108" w:type="dxa"/>
            <w:shd w:val="clear" w:color="auto" w:fill="auto"/>
          </w:tcPr>
          <w:p w14:paraId="1AED0A9F"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12BD46B0"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6BCA9856" w14:textId="77777777" w:rsidTr="00FF7CFE">
        <w:trPr>
          <w:gridAfter w:val="1"/>
          <w:wAfter w:w="108" w:type="dxa"/>
        </w:trPr>
        <w:tc>
          <w:tcPr>
            <w:tcW w:w="3108" w:type="dxa"/>
            <w:shd w:val="clear" w:color="auto" w:fill="auto"/>
          </w:tcPr>
          <w:p w14:paraId="736785CC"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6584D17B"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33653B85"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4DA91D01"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4C65D293" w14:textId="77777777" w:rsidTr="00FF7CFE">
        <w:trPr>
          <w:gridAfter w:val="1"/>
          <w:wAfter w:w="108" w:type="dxa"/>
        </w:trPr>
        <w:tc>
          <w:tcPr>
            <w:tcW w:w="3108" w:type="dxa"/>
            <w:shd w:val="clear" w:color="auto" w:fill="auto"/>
          </w:tcPr>
          <w:p w14:paraId="56430770"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481389D"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18784D87" w14:textId="77777777" w:rsidTr="00FF7CFE">
        <w:trPr>
          <w:gridAfter w:val="1"/>
          <w:wAfter w:w="108" w:type="dxa"/>
        </w:trPr>
        <w:tc>
          <w:tcPr>
            <w:tcW w:w="3108" w:type="dxa"/>
            <w:shd w:val="clear" w:color="auto" w:fill="auto"/>
          </w:tcPr>
          <w:p w14:paraId="794C2EAF"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7AA7F53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2B6BF4FE" w14:textId="77777777" w:rsidTr="00FF7CFE">
        <w:trPr>
          <w:gridAfter w:val="1"/>
          <w:wAfter w:w="108" w:type="dxa"/>
        </w:trPr>
        <w:tc>
          <w:tcPr>
            <w:tcW w:w="3108" w:type="dxa"/>
            <w:shd w:val="clear" w:color="auto" w:fill="auto"/>
          </w:tcPr>
          <w:p w14:paraId="5A42ED3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54932129"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3F068C79" w14:textId="77777777" w:rsidTr="00FF7CFE">
        <w:tc>
          <w:tcPr>
            <w:tcW w:w="3108" w:type="dxa"/>
            <w:shd w:val="clear" w:color="auto" w:fill="auto"/>
          </w:tcPr>
          <w:p w14:paraId="67A2789B"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p w14:paraId="5EF9C552" w14:textId="77777777" w:rsidR="004207F9" w:rsidRPr="00C3320D" w:rsidRDefault="004207F9"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w:t>
            </w:r>
            <w:r>
              <w:rPr>
                <w:rFonts w:cs="Arial"/>
                <w:b/>
                <w:szCs w:val="22"/>
              </w:rPr>
              <w:t>Controller”</w:t>
            </w:r>
          </w:p>
        </w:tc>
        <w:tc>
          <w:tcPr>
            <w:tcW w:w="5417" w:type="dxa"/>
            <w:gridSpan w:val="2"/>
            <w:shd w:val="clear" w:color="auto" w:fill="auto"/>
          </w:tcPr>
          <w:p w14:paraId="2F13D406"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p w14:paraId="26B9BFF9" w14:textId="77777777" w:rsidR="004207F9" w:rsidRPr="00C3320D"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has the meaning given in the GDPR;</w:t>
            </w:r>
          </w:p>
        </w:tc>
      </w:tr>
      <w:tr w:rsidR="00C3320D" w:rsidRPr="00C3320D" w14:paraId="110DEC02"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947CFB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52F80CB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3B3229DD"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E23BC6D"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1C00882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5B74F35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30A9793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09C674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27163AA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E7CE9D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6924904F" w14:textId="77777777" w:rsidR="009373BA" w:rsidRPr="00C3320D" w:rsidRDefault="009373BA" w:rsidP="00D40F55">
            <w:pPr>
              <w:pStyle w:val="GPsDefinition"/>
              <w:spacing w:before="120"/>
              <w:ind w:hanging="33"/>
            </w:pPr>
            <w:r w:rsidRPr="00C3320D">
              <w:t>means:</w:t>
            </w:r>
          </w:p>
          <w:p w14:paraId="3AC11C6A"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1D6BCFB3" w14:textId="77777777" w:rsidR="009373BA" w:rsidRPr="00C3320D" w:rsidRDefault="009373BA" w:rsidP="00D40F55">
            <w:pPr>
              <w:pStyle w:val="GPSDefinitionL3"/>
              <w:spacing w:before="120"/>
              <w:ind w:hanging="33"/>
            </w:pPr>
            <w:r w:rsidRPr="00C3320D">
              <w:t>are supplied to the Supplier by or on behalf of the Customer; or</w:t>
            </w:r>
          </w:p>
          <w:p w14:paraId="4C0BBA8D" w14:textId="77777777"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790099B9"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1AFD80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D40609"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52F84F0D"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60431AA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A24C836"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0218048" w14:textId="77777777" w:rsidR="009373BA" w:rsidRPr="00C3320D" w:rsidRDefault="009373BA" w:rsidP="00D40F55">
            <w:pPr>
              <w:pStyle w:val="GPsDefinition"/>
              <w:spacing w:before="120"/>
              <w:ind w:hanging="33"/>
            </w:pPr>
            <w:r w:rsidRPr="00C3320D">
              <w:t xml:space="preserve">means premises owned, controlled or occupied by the Customer which are made available for use by </w:t>
            </w:r>
            <w:r w:rsidRPr="00C3320D">
              <w:lastRenderedPageBreak/>
              <w:t xml:space="preserve">the Supplier or its Sub-Contractors for the provision of the </w:t>
            </w:r>
            <w:r w:rsidR="00121CE7" w:rsidRPr="00C3320D">
              <w:t xml:space="preserve">Ordered Panel </w:t>
            </w:r>
            <w:r w:rsidRPr="00C3320D">
              <w:t>Services (or any of them);</w:t>
            </w:r>
          </w:p>
        </w:tc>
      </w:tr>
      <w:tr w:rsidR="00C3320D" w:rsidRPr="00C3320D" w14:paraId="2E85FE3C"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9616F7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79FE5EC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48EBBAB"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57721D4"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p w14:paraId="2659C0A5" w14:textId="77777777" w:rsidR="00F82E3F" w:rsidRPr="00C3320D" w:rsidRDefault="00F82E3F"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r>
              <w:rPr>
                <w:rFonts w:cs="Arial"/>
                <w:b/>
                <w:szCs w:val="22"/>
              </w:rPr>
              <w:t xml:space="preserve"> Access Request</w:t>
            </w:r>
            <w:r w:rsidRPr="00C3320D">
              <w:rPr>
                <w:rFonts w:cs="Arial"/>
                <w:b/>
                <w:szCs w:val="22"/>
              </w:rPr>
              <w:t>"</w:t>
            </w:r>
          </w:p>
        </w:tc>
        <w:tc>
          <w:tcPr>
            <w:tcW w:w="5309" w:type="dxa"/>
            <w:tcBorders>
              <w:top w:val="nil"/>
              <w:left w:val="nil"/>
              <w:bottom w:val="nil"/>
              <w:right w:val="nil"/>
            </w:tcBorders>
            <w:shd w:val="clear" w:color="auto" w:fill="auto"/>
          </w:tcPr>
          <w:p w14:paraId="5C4052BB" w14:textId="77777777" w:rsidR="00F82E3F" w:rsidRDefault="009373BA" w:rsidP="004207F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meaning </w:t>
            </w:r>
            <w:r w:rsidR="004207F9">
              <w:rPr>
                <w:rFonts w:cs="Arial"/>
                <w:szCs w:val="22"/>
              </w:rPr>
              <w:t>given in the GDPR</w:t>
            </w:r>
            <w:r w:rsidRPr="00C3320D">
              <w:rPr>
                <w:rFonts w:cs="Arial"/>
                <w:szCs w:val="22"/>
              </w:rPr>
              <w:t>;</w:t>
            </w:r>
            <w:r w:rsidR="00F82E3F">
              <w:rPr>
                <w:rFonts w:cs="Arial"/>
                <w:szCs w:val="22"/>
              </w:rPr>
              <w:t xml:space="preserve"> </w:t>
            </w:r>
          </w:p>
          <w:p w14:paraId="2AB2B324" w14:textId="77777777" w:rsidR="009373BA"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r w:rsidR="00231DB3">
              <w:rPr>
                <w:rFonts w:cs="Arial"/>
                <w:szCs w:val="22"/>
              </w:rPr>
              <w:t xml:space="preserve"> </w:t>
            </w:r>
            <w:r>
              <w:rPr>
                <w:rFonts w:cs="Arial"/>
                <w:szCs w:val="22"/>
              </w:rPr>
              <w:t>in accordance with rights granted pursuant to the Data Protection Legislation to access their Personal Data;</w:t>
            </w:r>
          </w:p>
          <w:p w14:paraId="248F3270" w14:textId="77777777" w:rsidR="00F82E3F" w:rsidRPr="00C3320D"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p>
        </w:tc>
      </w:tr>
      <w:tr w:rsidR="00C3320D" w:rsidRPr="00C3320D" w14:paraId="0C18B583"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2C265D1" w14:textId="77777777" w:rsidR="00F82E3F" w:rsidRDefault="00F82E3F" w:rsidP="00D40F55">
            <w:pPr>
              <w:pStyle w:val="GPSDefinitionTerm"/>
              <w:spacing w:before="120"/>
            </w:pPr>
            <w:r>
              <w:t xml:space="preserve"> </w:t>
            </w:r>
            <w:r w:rsidR="009373BA" w:rsidRPr="00C3320D">
              <w:t>"Da</w:t>
            </w:r>
            <w:r w:rsidR="00955034">
              <w:t>ta Protection Legislation</w:t>
            </w:r>
            <w:r w:rsidR="009373BA" w:rsidRPr="00C3320D">
              <w:t>”</w:t>
            </w:r>
          </w:p>
          <w:p w14:paraId="46C8BC78" w14:textId="77777777" w:rsidR="00F82E3F" w:rsidRDefault="00F82E3F" w:rsidP="00D40F55">
            <w:pPr>
              <w:pStyle w:val="GPSDefinitionTerm"/>
              <w:spacing w:before="120"/>
            </w:pPr>
          </w:p>
          <w:p w14:paraId="1DF3349E" w14:textId="77777777" w:rsidR="00F82E3F" w:rsidRDefault="00F82E3F" w:rsidP="00D40F55">
            <w:pPr>
              <w:pStyle w:val="GPSDefinitionTerm"/>
              <w:spacing w:before="120"/>
            </w:pPr>
          </w:p>
          <w:p w14:paraId="16364FE4" w14:textId="77777777" w:rsidR="00F82E3F" w:rsidRDefault="00F82E3F" w:rsidP="00D40F55">
            <w:pPr>
              <w:pStyle w:val="GPSDefinitionTerm"/>
              <w:spacing w:before="120"/>
            </w:pPr>
          </w:p>
          <w:p w14:paraId="3CA3A409" w14:textId="77777777" w:rsidR="00F82E3F" w:rsidRDefault="00F82E3F" w:rsidP="00D40F55">
            <w:pPr>
              <w:pStyle w:val="GPSDefinitionTerm"/>
              <w:spacing w:before="120"/>
            </w:pPr>
          </w:p>
          <w:p w14:paraId="6CD8CEAD" w14:textId="77777777" w:rsidR="00F82E3F" w:rsidRDefault="00F82E3F" w:rsidP="00D40F55">
            <w:pPr>
              <w:pStyle w:val="GPSDefinitionTerm"/>
              <w:spacing w:before="120"/>
            </w:pPr>
          </w:p>
          <w:p w14:paraId="547DA1C8" w14:textId="77777777" w:rsidR="009373BA" w:rsidRPr="00F82E3F" w:rsidRDefault="00F82E3F" w:rsidP="00D40F55">
            <w:pPr>
              <w:pStyle w:val="GPSDefinitionTerm"/>
              <w:spacing w:before="120"/>
            </w:pPr>
            <w:r w:rsidRPr="00F82E3F">
              <w:t>“Data Protection Officer”</w:t>
            </w:r>
            <w:r w:rsidR="009373BA" w:rsidRPr="00F82E3F">
              <w:t xml:space="preserve"> </w:t>
            </w:r>
          </w:p>
        </w:tc>
        <w:tc>
          <w:tcPr>
            <w:tcW w:w="5309" w:type="dxa"/>
            <w:tcBorders>
              <w:top w:val="nil"/>
              <w:left w:val="nil"/>
              <w:bottom w:val="nil"/>
              <w:right w:val="nil"/>
            </w:tcBorders>
            <w:shd w:val="clear" w:color="auto" w:fill="auto"/>
          </w:tcPr>
          <w:p w14:paraId="72B454E3" w14:textId="77777777" w:rsidR="009373BA" w:rsidRDefault="00955034" w:rsidP="00955034">
            <w:pPr>
              <w:pStyle w:val="GPsDefinition"/>
              <w:tabs>
                <w:tab w:val="clear" w:pos="-9"/>
                <w:tab w:val="left" w:pos="0"/>
              </w:tabs>
              <w:spacing w:before="120"/>
              <w:ind w:left="26" w:hanging="26"/>
            </w:pPr>
            <w:r>
              <w:t>means:</w:t>
            </w:r>
          </w:p>
          <w:p w14:paraId="0B298380" w14:textId="77777777" w:rsidR="00955034" w:rsidRDefault="00955034" w:rsidP="00955034">
            <w:pPr>
              <w:pStyle w:val="GPsDefinition"/>
              <w:tabs>
                <w:tab w:val="clear" w:pos="-9"/>
                <w:tab w:val="left" w:pos="0"/>
              </w:tabs>
              <w:spacing w:before="120"/>
              <w:ind w:left="26" w:hanging="26"/>
            </w:pPr>
            <w:r>
              <w:t>i)</w:t>
            </w:r>
            <w:r w:rsidR="004207F9">
              <w:t xml:space="preserve"> the GDPR, the LED and any applicable national implementing Laws as amended from time to time;</w:t>
            </w:r>
          </w:p>
          <w:p w14:paraId="52A682DE" w14:textId="77777777" w:rsidR="004207F9" w:rsidRDefault="004207F9" w:rsidP="004207F9">
            <w:pPr>
              <w:pStyle w:val="GPsDefinition"/>
              <w:spacing w:before="120"/>
              <w:ind w:left="26" w:hanging="26"/>
            </w:pPr>
            <w:r>
              <w:t>ii) the DPA to the extent that it relates to processing of personal data and privacy;</w:t>
            </w:r>
          </w:p>
          <w:p w14:paraId="58F74F6C" w14:textId="77777777" w:rsidR="004207F9" w:rsidRDefault="004207F9" w:rsidP="004207F9">
            <w:pPr>
              <w:pStyle w:val="GPsDefinition"/>
              <w:spacing w:before="120"/>
              <w:ind w:left="26" w:hanging="26"/>
            </w:pPr>
            <w:r>
              <w:t>iii) all applicable Law about the processing of personal data and privacy;</w:t>
            </w:r>
          </w:p>
          <w:p w14:paraId="22AEB4BC" w14:textId="77777777" w:rsidR="00F82E3F" w:rsidRDefault="00F82E3F" w:rsidP="00F82E3F">
            <w:pPr>
              <w:pStyle w:val="GPsDefinition"/>
              <w:numPr>
                <w:ilvl w:val="0"/>
                <w:numId w:val="0"/>
              </w:numPr>
              <w:spacing w:before="120"/>
              <w:ind w:left="170" w:hanging="170"/>
            </w:pPr>
          </w:p>
          <w:p w14:paraId="23584340" w14:textId="77777777" w:rsidR="00F82E3F" w:rsidRPr="00C3320D" w:rsidRDefault="00F82E3F" w:rsidP="00F82E3F">
            <w:pPr>
              <w:pStyle w:val="GPsDefinition"/>
              <w:numPr>
                <w:ilvl w:val="0"/>
                <w:numId w:val="0"/>
              </w:numPr>
              <w:spacing w:before="120"/>
              <w:ind w:left="170" w:hanging="170"/>
            </w:pPr>
            <w:r>
              <w:t>has the meaning given in the GDPR;</w:t>
            </w:r>
          </w:p>
        </w:tc>
      </w:tr>
      <w:tr w:rsidR="00C3320D" w:rsidRPr="00C3320D" w14:paraId="3C0269C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AF80C1A"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08F50D0D"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479B03E5" w14:textId="77777777" w:rsidTr="00FF7CFE">
        <w:trPr>
          <w:gridAfter w:val="1"/>
          <w:wAfter w:w="108" w:type="dxa"/>
        </w:trPr>
        <w:tc>
          <w:tcPr>
            <w:tcW w:w="3108" w:type="dxa"/>
            <w:shd w:val="clear" w:color="auto" w:fill="auto"/>
          </w:tcPr>
          <w:p w14:paraId="43A046F7"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p w14:paraId="76CF457F" w14:textId="77777777" w:rsidR="00795E64" w:rsidRDefault="00795E64" w:rsidP="00795E64">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“DPA</w:t>
            </w:r>
            <w:r w:rsidRPr="00C3320D">
              <w:rPr>
                <w:rFonts w:cs="Arial"/>
                <w:b/>
                <w:szCs w:val="22"/>
              </w:rPr>
              <w:t>”</w:t>
            </w:r>
          </w:p>
          <w:p w14:paraId="08AA1C31" w14:textId="77777777" w:rsidR="00795E64" w:rsidRPr="00C3320D" w:rsidRDefault="00795E64" w:rsidP="00795E64">
            <w:pPr>
              <w:pStyle w:val="BodyTextIndent"/>
              <w:numPr>
                <w:ilvl w:val="0"/>
                <w:numId w:val="0"/>
              </w:numPr>
              <w:overflowPunct w:val="0"/>
              <w:autoSpaceDE w:val="0"/>
              <w:autoSpaceDN w:val="0"/>
              <w:spacing w:before="120" w:after="120"/>
              <w:textAlignment w:val="baseline"/>
              <w:rPr>
                <w:rFonts w:cs="Arial"/>
                <w:b/>
                <w:szCs w:val="22"/>
              </w:rPr>
            </w:pPr>
          </w:p>
        </w:tc>
        <w:tc>
          <w:tcPr>
            <w:tcW w:w="5309" w:type="dxa"/>
            <w:shd w:val="clear" w:color="auto" w:fill="auto"/>
          </w:tcPr>
          <w:p w14:paraId="01082B71"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043E49">
              <w:rPr>
                <w:rFonts w:cs="Arial"/>
                <w:szCs w:val="22"/>
              </w:rPr>
              <w:t>6.3</w:t>
            </w:r>
            <w:r w:rsidRPr="00C3320D">
              <w:rPr>
                <w:rFonts w:cs="Arial"/>
                <w:szCs w:val="22"/>
              </w:rPr>
              <w:fldChar w:fldCharType="end"/>
            </w:r>
            <w:r w:rsidRPr="00C3320D">
              <w:rPr>
                <w:rFonts w:cs="Arial"/>
                <w:szCs w:val="22"/>
              </w:rPr>
              <w:t>;</w:t>
            </w:r>
          </w:p>
          <w:p w14:paraId="317744E6" w14:textId="77777777" w:rsidR="00795E64" w:rsidRPr="00C3320D" w:rsidRDefault="00795E64"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the Data Protection Act 2018 as amended from time to time;</w:t>
            </w:r>
          </w:p>
        </w:tc>
      </w:tr>
      <w:tr w:rsidR="00C3320D" w:rsidRPr="00C3320D" w14:paraId="163C47AE" w14:textId="77777777" w:rsidTr="00FF7CFE">
        <w:trPr>
          <w:gridAfter w:val="1"/>
          <w:wAfter w:w="108" w:type="dxa"/>
        </w:trPr>
        <w:tc>
          <w:tcPr>
            <w:tcW w:w="3108" w:type="dxa"/>
            <w:shd w:val="clear" w:color="auto" w:fill="auto"/>
          </w:tcPr>
          <w:p w14:paraId="20F15374"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651B5078" w14:textId="77777777" w:rsidR="00E7006E" w:rsidRPr="00C3320D" w:rsidRDefault="00E7006E" w:rsidP="00955034">
            <w:pPr>
              <w:pStyle w:val="m5185124934786817575gpsdefinition"/>
              <w:shd w:val="clear" w:color="auto" w:fill="FFFFFF"/>
              <w:spacing w:before="0" w:beforeAutospacing="0" w:after="120" w:afterAutospacing="0"/>
              <w:ind w:left="26" w:hanging="26"/>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3EB08CC"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4ABD67F4"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dismissalcompensation;</w:t>
            </w:r>
          </w:p>
          <w:p w14:paraId="5F49E06B"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compensation for discrimination on grounds of  sex, race, disability, age, religion or belief, gender reassignment, marriage or </w:t>
            </w:r>
            <w:r w:rsidRPr="00C3320D">
              <w:rPr>
                <w:rFonts w:ascii="Arial" w:hAnsi="Arial" w:cs="Arial"/>
                <w:sz w:val="22"/>
                <w:szCs w:val="22"/>
              </w:rPr>
              <w:lastRenderedPageBreak/>
              <w:t>civil partnership, pregnancy and maternity  or sexual orientation or claims for equal pay;</w:t>
            </w:r>
          </w:p>
          <w:p w14:paraId="30334E7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3B565D7C"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B4D3C9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5D1AE8FD"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C69144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31710E84" w14:textId="77777777" w:rsidTr="00FF7CFE">
        <w:trPr>
          <w:gridAfter w:val="1"/>
          <w:wAfter w:w="108" w:type="dxa"/>
        </w:trPr>
        <w:tc>
          <w:tcPr>
            <w:tcW w:w="3108" w:type="dxa"/>
            <w:shd w:val="clear" w:color="auto" w:fill="auto"/>
          </w:tcPr>
          <w:p w14:paraId="2196AE29"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2CA42D78"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36296564" w14:textId="77777777" w:rsidTr="00FF7CFE">
        <w:trPr>
          <w:gridAfter w:val="1"/>
          <w:wAfter w:w="108" w:type="dxa"/>
        </w:trPr>
        <w:tc>
          <w:tcPr>
            <w:tcW w:w="3108" w:type="dxa"/>
            <w:shd w:val="clear" w:color="auto" w:fill="auto"/>
          </w:tcPr>
          <w:p w14:paraId="5946A11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059EBF9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61226F20" w14:textId="77777777" w:rsidTr="00FF7CFE">
        <w:trPr>
          <w:gridAfter w:val="1"/>
          <w:wAfter w:w="108" w:type="dxa"/>
        </w:trPr>
        <w:tc>
          <w:tcPr>
            <w:tcW w:w="3108" w:type="dxa"/>
            <w:shd w:val="clear" w:color="auto" w:fill="auto"/>
          </w:tcPr>
          <w:p w14:paraId="6D237D2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05841FA0"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38BDFF4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6BF77C44"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10673A5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6336A66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429B769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1B91388F" w14:textId="77777777" w:rsidTr="00FF7CFE">
        <w:trPr>
          <w:gridAfter w:val="1"/>
          <w:wAfter w:w="108" w:type="dxa"/>
        </w:trPr>
        <w:tc>
          <w:tcPr>
            <w:tcW w:w="3108" w:type="dxa"/>
            <w:shd w:val="clear" w:color="auto" w:fill="auto"/>
          </w:tcPr>
          <w:p w14:paraId="010E15C4"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1465AC5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6BF372E2" w14:textId="77777777" w:rsidTr="00FF7CFE">
        <w:trPr>
          <w:gridAfter w:val="1"/>
          <w:wAfter w:w="108" w:type="dxa"/>
        </w:trPr>
        <w:tc>
          <w:tcPr>
            <w:tcW w:w="3108" w:type="dxa"/>
            <w:shd w:val="clear" w:color="auto" w:fill="auto"/>
          </w:tcPr>
          <w:p w14:paraId="2D3398B6" w14:textId="77777777" w:rsidR="009373BA" w:rsidRDefault="009373BA" w:rsidP="00D40F55">
            <w:pPr>
              <w:pStyle w:val="GPSDefinitionTerm"/>
              <w:spacing w:before="120"/>
            </w:pPr>
            <w:r w:rsidRPr="00C3320D">
              <w:t>"Fraud"</w:t>
            </w:r>
          </w:p>
          <w:p w14:paraId="2F763647" w14:textId="77777777" w:rsidR="00795E64" w:rsidRDefault="00795E64" w:rsidP="00D40F55">
            <w:pPr>
              <w:pStyle w:val="GPSDefinitionTerm"/>
              <w:spacing w:before="120"/>
            </w:pPr>
          </w:p>
          <w:p w14:paraId="650D0DCE" w14:textId="77777777" w:rsidR="00795E64" w:rsidRDefault="00795E64" w:rsidP="00D40F55">
            <w:pPr>
              <w:pStyle w:val="GPSDefinitionTerm"/>
              <w:spacing w:before="120"/>
            </w:pPr>
          </w:p>
          <w:p w14:paraId="40D78F62" w14:textId="77777777" w:rsidR="00795E64" w:rsidRDefault="00795E64" w:rsidP="00D40F55">
            <w:pPr>
              <w:pStyle w:val="GPSDefinitionTerm"/>
              <w:spacing w:before="120"/>
            </w:pPr>
          </w:p>
          <w:p w14:paraId="28A48835" w14:textId="77777777" w:rsidR="00795E64" w:rsidRPr="00C3320D" w:rsidRDefault="00795E64" w:rsidP="00D40F55">
            <w:pPr>
              <w:pStyle w:val="GPSDefinitionTerm"/>
              <w:spacing w:before="120"/>
            </w:pPr>
            <w:r>
              <w:lastRenderedPageBreak/>
              <w:t>"GDPR</w:t>
            </w:r>
            <w:r w:rsidRPr="00C3320D">
              <w:t>"</w:t>
            </w:r>
          </w:p>
        </w:tc>
        <w:tc>
          <w:tcPr>
            <w:tcW w:w="5309" w:type="dxa"/>
            <w:shd w:val="clear" w:color="auto" w:fill="auto"/>
          </w:tcPr>
          <w:p w14:paraId="4B0A186B" w14:textId="77777777" w:rsidR="009373BA" w:rsidRDefault="009373BA" w:rsidP="00D40F55">
            <w:pPr>
              <w:pStyle w:val="GPsDefinition"/>
              <w:tabs>
                <w:tab w:val="clear" w:pos="-9"/>
                <w:tab w:val="left" w:pos="175"/>
              </w:tabs>
              <w:spacing w:before="120"/>
              <w:ind w:hanging="33"/>
            </w:pPr>
            <w:r w:rsidRPr="00C3320D">
              <w:lastRenderedPageBreak/>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p w14:paraId="5D579F6E" w14:textId="77777777" w:rsidR="00795E64" w:rsidRDefault="00795E64" w:rsidP="00795E64">
            <w:pPr>
              <w:pStyle w:val="GPsDefinition"/>
              <w:numPr>
                <w:ilvl w:val="0"/>
                <w:numId w:val="0"/>
              </w:numPr>
              <w:tabs>
                <w:tab w:val="clear" w:pos="-9"/>
                <w:tab w:val="left" w:pos="175"/>
              </w:tabs>
              <w:spacing w:before="120"/>
              <w:ind w:left="170" w:hanging="170"/>
            </w:pPr>
          </w:p>
          <w:p w14:paraId="058C21A5" w14:textId="77777777" w:rsidR="00795E64" w:rsidRPr="00C3320D" w:rsidRDefault="00795E64" w:rsidP="00795E64">
            <w:pPr>
              <w:pStyle w:val="GPsDefinition"/>
              <w:numPr>
                <w:ilvl w:val="0"/>
                <w:numId w:val="0"/>
              </w:numPr>
              <w:tabs>
                <w:tab w:val="clear" w:pos="-9"/>
                <w:tab w:val="left" w:pos="26"/>
              </w:tabs>
              <w:spacing w:before="120"/>
              <w:ind w:left="170" w:hanging="34"/>
            </w:pPr>
            <w:r>
              <w:lastRenderedPageBreak/>
              <w:t>means the General Protection Regulation (Regulation (EU) 2016/679)</w:t>
            </w:r>
          </w:p>
        </w:tc>
      </w:tr>
      <w:tr w:rsidR="00C3320D" w:rsidRPr="00C3320D" w14:paraId="4BF52E8C" w14:textId="77777777" w:rsidTr="00FF7CFE">
        <w:trPr>
          <w:gridAfter w:val="1"/>
          <w:wAfter w:w="108" w:type="dxa"/>
        </w:trPr>
        <w:tc>
          <w:tcPr>
            <w:tcW w:w="3108" w:type="dxa"/>
            <w:shd w:val="clear" w:color="auto" w:fill="auto"/>
          </w:tcPr>
          <w:p w14:paraId="758B2DED" w14:textId="77777777" w:rsidR="009373BA" w:rsidRPr="00C3320D" w:rsidRDefault="00795E64" w:rsidP="00D40F55">
            <w:pPr>
              <w:pStyle w:val="GPSDefinitionTerm"/>
              <w:spacing w:before="120"/>
            </w:pPr>
            <w:r>
              <w:t xml:space="preserve"> </w:t>
            </w:r>
            <w:r w:rsidR="009373BA" w:rsidRPr="00C3320D">
              <w:t>"Good Industry Practice"</w:t>
            </w:r>
          </w:p>
        </w:tc>
        <w:tc>
          <w:tcPr>
            <w:tcW w:w="5309" w:type="dxa"/>
            <w:shd w:val="clear" w:color="auto" w:fill="auto"/>
          </w:tcPr>
          <w:p w14:paraId="776DD79A"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5702BF9C" w14:textId="77777777" w:rsidTr="00FF7CFE">
        <w:trPr>
          <w:gridAfter w:val="1"/>
          <w:wAfter w:w="108" w:type="dxa"/>
        </w:trPr>
        <w:tc>
          <w:tcPr>
            <w:tcW w:w="3108" w:type="dxa"/>
            <w:shd w:val="clear" w:color="auto" w:fill="auto"/>
          </w:tcPr>
          <w:p w14:paraId="18079797"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764F307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3939710D" w14:textId="77777777" w:rsidTr="00FF7CFE">
        <w:trPr>
          <w:gridAfter w:val="1"/>
          <w:wAfter w:w="108" w:type="dxa"/>
        </w:trPr>
        <w:tc>
          <w:tcPr>
            <w:tcW w:w="3108" w:type="dxa"/>
            <w:shd w:val="clear" w:color="auto" w:fill="auto"/>
          </w:tcPr>
          <w:p w14:paraId="1F7DAC0D"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333E232C"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71D82E84"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0D7D6E80"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2004D162"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3E16EDF"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2A674BC9"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57D331B7"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5C270F32"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7EE992"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where the Supplier or Panel Guarantor or Call Off Guarantor is an individual or partnership, any event analogous to those listed in limbs (a) to (g) (inclusive) occurs in relation to that individual or partnership; or </w:t>
            </w:r>
          </w:p>
          <w:p w14:paraId="5CD38245"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68F1355D" w14:textId="77777777" w:rsidTr="00FF7CFE">
        <w:trPr>
          <w:gridAfter w:val="1"/>
          <w:wAfter w:w="108" w:type="dxa"/>
        </w:trPr>
        <w:tc>
          <w:tcPr>
            <w:tcW w:w="3108" w:type="dxa"/>
            <w:shd w:val="clear" w:color="auto" w:fill="auto"/>
          </w:tcPr>
          <w:p w14:paraId="6BB2CD59" w14:textId="77777777" w:rsidR="00A72942" w:rsidRDefault="00A72942" w:rsidP="00D40F55">
            <w:pPr>
              <w:pStyle w:val="GPSDefinitionTerm"/>
              <w:spacing w:before="120"/>
            </w:pPr>
            <w:r w:rsidRPr="00C3320D">
              <w:t>"Intellectual Property Rights" or "IPR"</w:t>
            </w:r>
          </w:p>
          <w:p w14:paraId="457CB011" w14:textId="77777777" w:rsidR="00795E64" w:rsidRDefault="00795E64" w:rsidP="00D40F55">
            <w:pPr>
              <w:pStyle w:val="GPSDefinitionTerm"/>
              <w:spacing w:before="120"/>
            </w:pPr>
          </w:p>
          <w:p w14:paraId="5B7B42D5" w14:textId="77777777" w:rsidR="00795E64" w:rsidRDefault="00795E64" w:rsidP="00D40F55">
            <w:pPr>
              <w:pStyle w:val="GPSDefinitionTerm"/>
              <w:spacing w:before="120"/>
            </w:pPr>
          </w:p>
          <w:p w14:paraId="22BFCA3C" w14:textId="77777777" w:rsidR="00795E64" w:rsidRDefault="00795E64" w:rsidP="00D40F55">
            <w:pPr>
              <w:pStyle w:val="GPSDefinitionTerm"/>
              <w:spacing w:before="120"/>
            </w:pPr>
          </w:p>
          <w:p w14:paraId="32BE2601" w14:textId="77777777" w:rsidR="00795E64" w:rsidRDefault="00795E64" w:rsidP="00D40F55">
            <w:pPr>
              <w:pStyle w:val="GPSDefinitionTerm"/>
              <w:spacing w:before="120"/>
            </w:pPr>
          </w:p>
          <w:p w14:paraId="43C4D5C5" w14:textId="77777777" w:rsidR="00795E64" w:rsidRDefault="00795E64" w:rsidP="00D40F55">
            <w:pPr>
              <w:pStyle w:val="GPSDefinitionTerm"/>
              <w:spacing w:before="120"/>
            </w:pPr>
          </w:p>
          <w:p w14:paraId="7149C57F" w14:textId="77777777" w:rsidR="00795E64" w:rsidRDefault="00795E64" w:rsidP="00D40F55">
            <w:pPr>
              <w:pStyle w:val="GPSDefinitionTerm"/>
              <w:spacing w:before="120"/>
            </w:pPr>
          </w:p>
          <w:p w14:paraId="362A9EA9" w14:textId="77777777" w:rsidR="00795E64" w:rsidRDefault="00795E64" w:rsidP="00D40F55">
            <w:pPr>
              <w:pStyle w:val="GPSDefinitionTerm"/>
              <w:spacing w:before="120"/>
            </w:pPr>
          </w:p>
          <w:p w14:paraId="1C15873F" w14:textId="77777777" w:rsidR="00795E64" w:rsidRDefault="00795E64" w:rsidP="00D40F55">
            <w:pPr>
              <w:pStyle w:val="GPSDefinitionTerm"/>
              <w:spacing w:before="120"/>
            </w:pPr>
          </w:p>
          <w:p w14:paraId="00F24B2A" w14:textId="77777777" w:rsidR="00795E64" w:rsidRDefault="00795E64" w:rsidP="00D40F55">
            <w:pPr>
              <w:pStyle w:val="GPSDefinitionTerm"/>
              <w:spacing w:before="120"/>
            </w:pPr>
          </w:p>
          <w:p w14:paraId="6A3A447A" w14:textId="77777777" w:rsidR="00795E64" w:rsidRDefault="00795E64" w:rsidP="00D40F55">
            <w:pPr>
              <w:pStyle w:val="GPSDefinitionTerm"/>
              <w:spacing w:before="120"/>
            </w:pPr>
          </w:p>
          <w:p w14:paraId="5861DB54" w14:textId="77777777" w:rsidR="00795E64" w:rsidRDefault="00795E64" w:rsidP="00D40F55">
            <w:pPr>
              <w:pStyle w:val="GPSDefinitionTerm"/>
              <w:spacing w:before="120"/>
            </w:pPr>
          </w:p>
          <w:p w14:paraId="3D28171B" w14:textId="77777777" w:rsidR="00795E64" w:rsidRPr="00795E64" w:rsidRDefault="00795E64" w:rsidP="00D40F55">
            <w:pPr>
              <w:pStyle w:val="GPSDefinitionTerm"/>
              <w:spacing w:before="120"/>
            </w:pPr>
            <w:r w:rsidRPr="00795E64">
              <w:t>“Joint Controllers”</w:t>
            </w:r>
          </w:p>
        </w:tc>
        <w:tc>
          <w:tcPr>
            <w:tcW w:w="5309" w:type="dxa"/>
            <w:shd w:val="clear" w:color="auto" w:fill="auto"/>
          </w:tcPr>
          <w:p w14:paraId="460B4EBC" w14:textId="77777777" w:rsidR="00A72942" w:rsidRPr="00C3320D" w:rsidRDefault="00A72942" w:rsidP="00D40F55">
            <w:pPr>
              <w:pStyle w:val="GPsDefinition"/>
              <w:spacing w:before="120"/>
              <w:ind w:hanging="33"/>
            </w:pPr>
            <w:r w:rsidRPr="00C3320D">
              <w:t>means</w:t>
            </w:r>
          </w:p>
          <w:p w14:paraId="3AD859AA"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8F4A0A8"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7BC414F6" w14:textId="77777777" w:rsidR="00A72942" w:rsidRDefault="00A72942" w:rsidP="00D40F55">
            <w:pPr>
              <w:pStyle w:val="GPSDefinitionL2"/>
              <w:spacing w:before="120"/>
              <w:ind w:hanging="33"/>
            </w:pPr>
            <w:r w:rsidRPr="00C3320D">
              <w:t>all other rights having equivalent or similar effect in any country or jurisdiction;</w:t>
            </w:r>
          </w:p>
          <w:p w14:paraId="2C650998" w14:textId="77777777" w:rsidR="00795E64" w:rsidRDefault="00795E64" w:rsidP="00795E64">
            <w:pPr>
              <w:pStyle w:val="GPsDefinition"/>
              <w:numPr>
                <w:ilvl w:val="0"/>
                <w:numId w:val="0"/>
              </w:numPr>
              <w:ind w:left="170" w:hanging="170"/>
            </w:pPr>
          </w:p>
          <w:p w14:paraId="3B2DD92C" w14:textId="77777777" w:rsidR="00795E64" w:rsidRPr="00C3320D" w:rsidRDefault="00795E64" w:rsidP="00795E64">
            <w:pPr>
              <w:pStyle w:val="GPsDefinition"/>
              <w:numPr>
                <w:ilvl w:val="0"/>
                <w:numId w:val="0"/>
              </w:numPr>
            </w:pPr>
            <w:r>
              <w:t>means where two or more Controllers jointly determine the purposes and means of processing</w:t>
            </w:r>
          </w:p>
        </w:tc>
      </w:tr>
      <w:tr w:rsidR="00C3320D" w:rsidRPr="00C3320D" w14:paraId="25AC767B" w14:textId="77777777" w:rsidTr="00FF7CFE">
        <w:trPr>
          <w:gridAfter w:val="1"/>
          <w:wAfter w:w="108" w:type="dxa"/>
        </w:trPr>
        <w:tc>
          <w:tcPr>
            <w:tcW w:w="3108" w:type="dxa"/>
            <w:shd w:val="clear" w:color="auto" w:fill="auto"/>
          </w:tcPr>
          <w:p w14:paraId="08991C76"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74E58F04"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4CF0E8C1" w14:textId="77777777" w:rsidTr="00FF7CFE">
        <w:trPr>
          <w:gridAfter w:val="1"/>
          <w:wAfter w:w="108" w:type="dxa"/>
        </w:trPr>
        <w:tc>
          <w:tcPr>
            <w:tcW w:w="3108" w:type="dxa"/>
            <w:shd w:val="clear" w:color="auto" w:fill="auto"/>
          </w:tcPr>
          <w:p w14:paraId="644A010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0617750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77A559D6" w14:textId="77777777" w:rsidTr="00FF7CFE">
        <w:trPr>
          <w:gridAfter w:val="1"/>
          <w:wAfter w:w="108" w:type="dxa"/>
        </w:trPr>
        <w:tc>
          <w:tcPr>
            <w:tcW w:w="3108" w:type="dxa"/>
            <w:shd w:val="clear" w:color="auto" w:fill="auto"/>
          </w:tcPr>
          <w:p w14:paraId="511E06D5"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07F9079A" w14:textId="77777777" w:rsidR="00A72942" w:rsidRPr="00C3320D" w:rsidRDefault="00A72942" w:rsidP="00095444">
            <w:pPr>
              <w:pStyle w:val="GPsDefinition"/>
              <w:tabs>
                <w:tab w:val="clear" w:pos="-9"/>
                <w:tab w:val="left" w:pos="0"/>
              </w:tabs>
              <w:spacing w:before="120"/>
              <w:ind w:left="26"/>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1A561BA8" w14:textId="77777777" w:rsidTr="00FF7CFE">
        <w:trPr>
          <w:gridAfter w:val="1"/>
          <w:wAfter w:w="108" w:type="dxa"/>
        </w:trPr>
        <w:tc>
          <w:tcPr>
            <w:tcW w:w="3108" w:type="dxa"/>
            <w:shd w:val="clear" w:color="auto" w:fill="auto"/>
          </w:tcPr>
          <w:p w14:paraId="1D745E1B"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144AF2ED"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6B981DD2" w14:textId="77777777" w:rsidTr="00FF7CFE">
        <w:trPr>
          <w:gridAfter w:val="1"/>
          <w:wAfter w:w="108" w:type="dxa"/>
        </w:trPr>
        <w:tc>
          <w:tcPr>
            <w:tcW w:w="3108" w:type="dxa"/>
            <w:shd w:val="clear" w:color="auto" w:fill="auto"/>
          </w:tcPr>
          <w:p w14:paraId="746FC04A" w14:textId="77777777" w:rsidR="00A72942" w:rsidRDefault="00A72942" w:rsidP="00D40F55">
            <w:pPr>
              <w:pStyle w:val="GPSDefinitionTerm"/>
              <w:spacing w:before="120"/>
            </w:pPr>
            <w:r w:rsidRPr="00C3320D">
              <w:t>"Law"</w:t>
            </w:r>
          </w:p>
          <w:p w14:paraId="7E30C2ED" w14:textId="77777777" w:rsidR="00CC1E72" w:rsidRDefault="00CC1E72" w:rsidP="00D40F55">
            <w:pPr>
              <w:pStyle w:val="GPSDefinitionTerm"/>
              <w:spacing w:before="120"/>
            </w:pPr>
          </w:p>
          <w:p w14:paraId="2FB2FB9B" w14:textId="77777777" w:rsidR="00CC1E72" w:rsidRDefault="00CC1E72" w:rsidP="00D40F55">
            <w:pPr>
              <w:pStyle w:val="GPSDefinitionTerm"/>
              <w:spacing w:before="120"/>
            </w:pPr>
          </w:p>
          <w:p w14:paraId="006B2661" w14:textId="77777777" w:rsidR="00CC1E72" w:rsidRDefault="00CC1E72" w:rsidP="00D40F55">
            <w:pPr>
              <w:pStyle w:val="GPSDefinitionTerm"/>
              <w:spacing w:before="120"/>
            </w:pPr>
          </w:p>
          <w:p w14:paraId="29AC0C24" w14:textId="77777777" w:rsidR="00CC1E72" w:rsidRDefault="00CC1E72" w:rsidP="00D40F55">
            <w:pPr>
              <w:pStyle w:val="GPSDefinitionTerm"/>
              <w:spacing w:before="120"/>
            </w:pPr>
          </w:p>
          <w:p w14:paraId="485A7DB2" w14:textId="77777777" w:rsidR="00CC1E72" w:rsidRDefault="00CC1E72" w:rsidP="00D40F55">
            <w:pPr>
              <w:pStyle w:val="GPSDefinitionTerm"/>
              <w:spacing w:before="120"/>
            </w:pPr>
          </w:p>
          <w:p w14:paraId="5294F8FB" w14:textId="77777777" w:rsidR="00CC1E72" w:rsidRPr="00C3320D" w:rsidRDefault="00CC1E72" w:rsidP="00D40F55">
            <w:pPr>
              <w:pStyle w:val="GPSDefinitionTerm"/>
              <w:spacing w:before="120"/>
            </w:pPr>
            <w:r>
              <w:t>"LED</w:t>
            </w:r>
            <w:r w:rsidRPr="00C3320D">
              <w:t>"</w:t>
            </w:r>
          </w:p>
        </w:tc>
        <w:tc>
          <w:tcPr>
            <w:tcW w:w="5309" w:type="dxa"/>
            <w:shd w:val="clear" w:color="auto" w:fill="auto"/>
          </w:tcPr>
          <w:p w14:paraId="38209924" w14:textId="77777777" w:rsidR="00A72942" w:rsidRDefault="00A72942" w:rsidP="00CC1E72">
            <w:pPr>
              <w:pStyle w:val="GPsDefinition"/>
              <w:tabs>
                <w:tab w:val="clear" w:pos="-9"/>
                <w:tab w:val="left" w:pos="26"/>
              </w:tabs>
              <w:spacing w:before="120"/>
              <w:ind w:left="26" w:hanging="460"/>
            </w:pPr>
            <w:r w:rsidRPr="00C3320D">
              <w:lastRenderedPageBreak/>
              <w:t xml:space="preserve">means any law, subordinate legislation within the meaning of Section 21(1) of the Interpretation Act </w:t>
            </w:r>
            <w:r w:rsidRPr="00C3320D">
              <w:lastRenderedPageBreak/>
              <w:t>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559FB964" w14:textId="77777777" w:rsidR="00CC1E72" w:rsidRPr="00C3320D" w:rsidRDefault="00CC1E72" w:rsidP="00CC1E72">
            <w:pPr>
              <w:pStyle w:val="GPsDefinition"/>
              <w:tabs>
                <w:tab w:val="clear" w:pos="-9"/>
                <w:tab w:val="left" w:pos="26"/>
              </w:tabs>
              <w:spacing w:before="120"/>
              <w:ind w:left="26" w:hanging="460"/>
            </w:pPr>
            <w:r>
              <w:t>means the Law Enforcement Directive (Directive (EU) 2016/680);</w:t>
            </w:r>
          </w:p>
        </w:tc>
      </w:tr>
      <w:tr w:rsidR="00C3320D" w:rsidRPr="00C3320D" w14:paraId="268CEDCD" w14:textId="77777777" w:rsidTr="00FF7CFE">
        <w:trPr>
          <w:gridAfter w:val="1"/>
          <w:wAfter w:w="108" w:type="dxa"/>
        </w:trPr>
        <w:tc>
          <w:tcPr>
            <w:tcW w:w="3108" w:type="dxa"/>
            <w:shd w:val="clear" w:color="auto" w:fill="auto"/>
          </w:tcPr>
          <w:p w14:paraId="45BD0217"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F060F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272A10E" w14:textId="77777777" w:rsidTr="00FF7CFE">
        <w:trPr>
          <w:gridAfter w:val="1"/>
          <w:wAfter w:w="108" w:type="dxa"/>
        </w:trPr>
        <w:tc>
          <w:tcPr>
            <w:tcW w:w="3108" w:type="dxa"/>
            <w:shd w:val="clear" w:color="auto" w:fill="auto"/>
          </w:tcPr>
          <w:p w14:paraId="078B9EBA"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12550377"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28BC65C9" w14:textId="77777777" w:rsidTr="00FF7CFE">
        <w:trPr>
          <w:gridAfter w:val="1"/>
          <w:wAfter w:w="108" w:type="dxa"/>
        </w:trPr>
        <w:tc>
          <w:tcPr>
            <w:tcW w:w="3108" w:type="dxa"/>
            <w:shd w:val="clear" w:color="auto" w:fill="auto"/>
          </w:tcPr>
          <w:p w14:paraId="6299721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33BB050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474633B4" w14:textId="77777777" w:rsidTr="00FF7CFE">
        <w:trPr>
          <w:gridAfter w:val="1"/>
          <w:wAfter w:w="108" w:type="dxa"/>
        </w:trPr>
        <w:tc>
          <w:tcPr>
            <w:tcW w:w="3108" w:type="dxa"/>
            <w:shd w:val="clear" w:color="auto" w:fill="auto"/>
          </w:tcPr>
          <w:p w14:paraId="5E99A91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47F96FE3"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45E528B0" w14:textId="77777777" w:rsidTr="00FF7CFE">
        <w:trPr>
          <w:gridAfter w:val="1"/>
          <w:wAfter w:w="108" w:type="dxa"/>
        </w:trPr>
        <w:tc>
          <w:tcPr>
            <w:tcW w:w="3108" w:type="dxa"/>
            <w:shd w:val="clear" w:color="auto" w:fill="auto"/>
          </w:tcPr>
          <w:p w14:paraId="6B3A4AD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3657159E"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55278E02" w14:textId="77777777" w:rsidTr="00FF7CFE">
        <w:trPr>
          <w:gridAfter w:val="1"/>
          <w:wAfter w:w="108" w:type="dxa"/>
        </w:trPr>
        <w:tc>
          <w:tcPr>
            <w:tcW w:w="3108" w:type="dxa"/>
            <w:shd w:val="clear" w:color="auto" w:fill="auto"/>
          </w:tcPr>
          <w:p w14:paraId="0356BD0F"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319FA91D"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16130722" w14:textId="77777777" w:rsidTr="00FF7CFE">
        <w:trPr>
          <w:gridAfter w:val="1"/>
          <w:wAfter w:w="108" w:type="dxa"/>
        </w:trPr>
        <w:tc>
          <w:tcPr>
            <w:tcW w:w="3108" w:type="dxa"/>
            <w:shd w:val="clear" w:color="auto" w:fill="auto"/>
          </w:tcPr>
          <w:p w14:paraId="697FBFB6"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64EA92E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 [xx/yy/zzzz] and referenced  in the Order Form;</w:t>
            </w:r>
          </w:p>
        </w:tc>
      </w:tr>
      <w:tr w:rsidR="00C3320D" w:rsidRPr="00C3320D" w14:paraId="336CFD64" w14:textId="77777777" w:rsidTr="00FF7CFE">
        <w:trPr>
          <w:gridAfter w:val="1"/>
          <w:wAfter w:w="108" w:type="dxa"/>
        </w:trPr>
        <w:tc>
          <w:tcPr>
            <w:tcW w:w="3108" w:type="dxa"/>
            <w:shd w:val="clear" w:color="auto" w:fill="auto"/>
          </w:tcPr>
          <w:p w14:paraId="73055AF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2F7EED93"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2E6DB767" w14:textId="77777777" w:rsidTr="00FF7CFE">
        <w:trPr>
          <w:gridAfter w:val="1"/>
          <w:wAfter w:w="108" w:type="dxa"/>
        </w:trPr>
        <w:tc>
          <w:tcPr>
            <w:tcW w:w="3108" w:type="dxa"/>
            <w:shd w:val="clear" w:color="auto" w:fill="auto"/>
          </w:tcPr>
          <w:p w14:paraId="7741A8C3" w14:textId="77777777" w:rsidR="00A72942" w:rsidRPr="00C3320D" w:rsidRDefault="00A72942" w:rsidP="00D40F55">
            <w:pPr>
              <w:pStyle w:val="GPSDefinitionTerm"/>
              <w:spacing w:before="120"/>
            </w:pPr>
            <w:r w:rsidRPr="00C3320D">
              <w:t>"Panel Guarantor"</w:t>
            </w:r>
          </w:p>
        </w:tc>
        <w:tc>
          <w:tcPr>
            <w:tcW w:w="5309" w:type="dxa"/>
            <w:shd w:val="clear" w:color="auto" w:fill="auto"/>
          </w:tcPr>
          <w:p w14:paraId="2CF42CF6" w14:textId="77777777" w:rsidR="00A72942" w:rsidRPr="00C3320D" w:rsidRDefault="00A72942" w:rsidP="00CC1E72">
            <w:pPr>
              <w:pStyle w:val="GPsDefinition"/>
              <w:numPr>
                <w:ilvl w:val="0"/>
                <w:numId w:val="0"/>
              </w:numPr>
              <w:tabs>
                <w:tab w:val="clear" w:pos="-9"/>
              </w:tabs>
              <w:spacing w:before="120"/>
            </w:pPr>
            <w:r w:rsidRPr="00C3320D">
              <w:t>means any person acceptable to the Autho</w:t>
            </w:r>
            <w:r w:rsidR="00CC1E72">
              <w:t>rity to give a Panel Guarantee;</w:t>
            </w:r>
          </w:p>
        </w:tc>
      </w:tr>
      <w:tr w:rsidR="00C3320D" w:rsidRPr="00C3320D" w14:paraId="5BB3AEFD" w14:textId="77777777" w:rsidTr="00FF7CFE">
        <w:trPr>
          <w:gridAfter w:val="1"/>
          <w:wAfter w:w="108" w:type="dxa"/>
        </w:trPr>
        <w:tc>
          <w:tcPr>
            <w:tcW w:w="3108" w:type="dxa"/>
            <w:shd w:val="clear" w:color="auto" w:fill="auto"/>
          </w:tcPr>
          <w:p w14:paraId="4221C2AF"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24368C5E"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67C6B3A" w14:textId="77777777" w:rsidTr="00FF7CFE">
        <w:trPr>
          <w:gridAfter w:val="1"/>
          <w:wAfter w:w="108" w:type="dxa"/>
        </w:trPr>
        <w:tc>
          <w:tcPr>
            <w:tcW w:w="3108" w:type="dxa"/>
            <w:shd w:val="clear" w:color="auto" w:fill="auto"/>
          </w:tcPr>
          <w:p w14:paraId="174D0CA2" w14:textId="77777777" w:rsidR="00916CB0"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lastRenderedPageBreak/>
              <w:t>"Personal Data"</w:t>
            </w:r>
          </w:p>
          <w:p w14:paraId="01EA6BD6"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1937A113"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062B0F74" w14:textId="77777777" w:rsidR="00916CB0" w:rsidRDefault="00916CB0" w:rsidP="00916CB0">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t>"Personal Data</w:t>
            </w:r>
            <w:r>
              <w:rPr>
                <w:rFonts w:cs="Arial"/>
                <w:b/>
                <w:spacing w:val="-2"/>
                <w:szCs w:val="22"/>
              </w:rPr>
              <w:t xml:space="preserve"> Breach</w:t>
            </w:r>
            <w:r w:rsidRPr="00C3320D">
              <w:rPr>
                <w:rFonts w:cs="Arial"/>
                <w:b/>
                <w:spacing w:val="-2"/>
                <w:szCs w:val="22"/>
              </w:rPr>
              <w:t>"</w:t>
            </w:r>
          </w:p>
          <w:p w14:paraId="3CFC8C70"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3FA4807A" w14:textId="77777777" w:rsidR="00A72942" w:rsidRP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916CB0">
              <w:rPr>
                <w:b/>
              </w:rPr>
              <w:t>“Processor”</w:t>
            </w:r>
            <w:r w:rsidR="00A72942" w:rsidRPr="00916CB0">
              <w:rPr>
                <w:rFonts w:cs="Arial"/>
                <w:b/>
                <w:spacing w:val="-2"/>
                <w:szCs w:val="22"/>
              </w:rPr>
              <w:t xml:space="preserve"> </w:t>
            </w:r>
            <w:r w:rsidR="00A72942" w:rsidRPr="00916CB0">
              <w:rPr>
                <w:rFonts w:cs="Arial"/>
                <w:b/>
                <w:spacing w:val="-2"/>
                <w:szCs w:val="22"/>
              </w:rPr>
              <w:tab/>
            </w:r>
          </w:p>
        </w:tc>
        <w:tc>
          <w:tcPr>
            <w:tcW w:w="5309" w:type="dxa"/>
            <w:shd w:val="clear" w:color="auto" w:fill="auto"/>
          </w:tcPr>
          <w:p w14:paraId="24E18F5B" w14:textId="77777777" w:rsidR="00A72942"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has the meaning given in the GDPR to which the Processor has access to from time to time in the course of the Services</w:t>
            </w:r>
            <w:r w:rsidR="00A72942" w:rsidRPr="00C3320D">
              <w:rPr>
                <w:rFonts w:cs="Arial"/>
                <w:szCs w:val="22"/>
              </w:rPr>
              <w:t>;</w:t>
            </w:r>
          </w:p>
          <w:p w14:paraId="7C455106"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p>
          <w:p w14:paraId="0A425183"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r>
              <w:rPr>
                <w:rFonts w:cs="Arial"/>
                <w:szCs w:val="22"/>
              </w:rPr>
              <w:t>has the meaning given in the GDPR;</w:t>
            </w:r>
          </w:p>
          <w:p w14:paraId="2D3DCBA8" w14:textId="77777777" w:rsidR="00916CB0"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p>
          <w:p w14:paraId="36BAC74B" w14:textId="77777777" w:rsidR="00916CB0" w:rsidRPr="00C3320D"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r>
              <w:rPr>
                <w:rFonts w:cs="Arial"/>
                <w:szCs w:val="22"/>
              </w:rPr>
              <w:t>has the meaning given in the GDPR;</w:t>
            </w:r>
          </w:p>
        </w:tc>
      </w:tr>
      <w:tr w:rsidR="00C3320D" w:rsidRPr="00C3320D" w14:paraId="497D899C" w14:textId="77777777" w:rsidTr="00FF7CFE">
        <w:trPr>
          <w:gridAfter w:val="1"/>
          <w:wAfter w:w="108" w:type="dxa"/>
        </w:trPr>
        <w:tc>
          <w:tcPr>
            <w:tcW w:w="3108" w:type="dxa"/>
            <w:shd w:val="clear" w:color="auto" w:fill="auto"/>
          </w:tcPr>
          <w:p w14:paraId="5E2A67E2"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1BE044D0" w14:textId="77777777" w:rsidR="00A72942" w:rsidRPr="00C3320D" w:rsidRDefault="00A72942" w:rsidP="00D40F55">
            <w:pPr>
              <w:pStyle w:val="GPsDefinition"/>
              <w:spacing w:before="120"/>
            </w:pPr>
            <w:r w:rsidRPr="00C3320D">
              <w:t>means any of the following:</w:t>
            </w:r>
          </w:p>
          <w:p w14:paraId="05BC8EC5"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2DBDDFAD" w14:textId="77777777" w:rsidR="00A72942" w:rsidRPr="00C3320D" w:rsidRDefault="00A72942" w:rsidP="00D40F55">
            <w:pPr>
              <w:pStyle w:val="GPSDefinitionL3"/>
              <w:spacing w:before="120"/>
            </w:pPr>
            <w:r w:rsidRPr="00C3320D">
              <w:t>induce that person to perform improperly a relevant function or activity; or</w:t>
            </w:r>
          </w:p>
          <w:p w14:paraId="683ACDF5"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32FC0F3D"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0AE16BD5" w14:textId="77777777" w:rsidR="00A72942" w:rsidRPr="00C3320D" w:rsidRDefault="00A72942" w:rsidP="00D40F55">
            <w:pPr>
              <w:pStyle w:val="GPSDefinitionL2"/>
              <w:spacing w:before="120"/>
            </w:pPr>
            <w:r w:rsidRPr="00C3320D">
              <w:t>committing any offence:</w:t>
            </w:r>
          </w:p>
          <w:p w14:paraId="04F28799" w14:textId="77777777" w:rsidR="00A72942" w:rsidRPr="00C3320D" w:rsidRDefault="00A72942" w:rsidP="00D40F55">
            <w:pPr>
              <w:pStyle w:val="GPSDefinitionL3"/>
              <w:spacing w:before="120"/>
            </w:pPr>
            <w:r w:rsidRPr="00C3320D">
              <w:t>under the Bribery Act 2010 (or any legislation repealed or revoked by such Act); or</w:t>
            </w:r>
          </w:p>
          <w:p w14:paraId="6748BB6A" w14:textId="77777777" w:rsidR="00A72942" w:rsidRPr="00C3320D" w:rsidRDefault="00A72942" w:rsidP="00D40F55">
            <w:pPr>
              <w:pStyle w:val="GPSDefinitionL3"/>
              <w:spacing w:before="120"/>
            </w:pPr>
            <w:r w:rsidRPr="00C3320D">
              <w:t xml:space="preserve">under legislation or common law concerning fraudulent acts; or </w:t>
            </w:r>
          </w:p>
          <w:p w14:paraId="6C4AD29B"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0D7E833E" w14:textId="77777777" w:rsidR="00CC1E72" w:rsidRPr="00C3320D" w:rsidRDefault="00A72942" w:rsidP="00CC1E72">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BB985DB" w14:textId="77777777" w:rsidTr="00FF7CFE">
        <w:trPr>
          <w:gridAfter w:val="1"/>
          <w:wAfter w:w="108" w:type="dxa"/>
        </w:trPr>
        <w:tc>
          <w:tcPr>
            <w:tcW w:w="3108" w:type="dxa"/>
            <w:shd w:val="clear" w:color="auto" w:fill="auto"/>
          </w:tcPr>
          <w:p w14:paraId="70150654" w14:textId="77777777" w:rsidR="00A72942" w:rsidRPr="00C3320D" w:rsidRDefault="00CC1E72" w:rsidP="00D40F55">
            <w:pPr>
              <w:pStyle w:val="GPSDefinitionTerm"/>
              <w:spacing w:before="120"/>
            </w:pPr>
            <w:r>
              <w:t>"Protective Measures</w:t>
            </w:r>
            <w:r w:rsidRPr="00C3320D">
              <w:t>"</w:t>
            </w:r>
          </w:p>
        </w:tc>
        <w:tc>
          <w:tcPr>
            <w:tcW w:w="5309" w:type="dxa"/>
            <w:shd w:val="clear" w:color="auto" w:fill="auto"/>
          </w:tcPr>
          <w:p w14:paraId="71A0AA7E" w14:textId="77777777" w:rsidR="00A72942" w:rsidRPr="00C3320D" w:rsidRDefault="00CC1E72" w:rsidP="00D40F55">
            <w:pPr>
              <w:pStyle w:val="GPsDefinition"/>
              <w:spacing w:before="120"/>
              <w:ind w:hanging="33"/>
            </w:pPr>
            <w:r>
              <w:t>appropriate technical and organisational measures which may include: pseudonymising and encrypting Personal Data, ensuring confidentiality, integrity, availability and resilience of systems and services, ensuring that ava</w:t>
            </w:r>
            <w:r w:rsidR="00754E23">
              <w:t>ilability of and access to Personal Data can be restored in a timely manner after an incident and regularly assessing and evaluating the effectiveness of the such measures adopted by it;</w:t>
            </w:r>
          </w:p>
        </w:tc>
      </w:tr>
      <w:tr w:rsidR="00C3320D" w:rsidRPr="00C3320D" w14:paraId="409C226E" w14:textId="77777777" w:rsidTr="00FF7CFE">
        <w:trPr>
          <w:gridAfter w:val="1"/>
          <w:wAfter w:w="108" w:type="dxa"/>
        </w:trPr>
        <w:tc>
          <w:tcPr>
            <w:tcW w:w="3108" w:type="dxa"/>
            <w:shd w:val="clear" w:color="auto" w:fill="auto"/>
          </w:tcPr>
          <w:p w14:paraId="5750F38E" w14:textId="77777777" w:rsidR="00A72942" w:rsidRPr="00C3320D" w:rsidRDefault="00A72942" w:rsidP="00D40F55">
            <w:pPr>
              <w:pStyle w:val="GPSDefinitionTerm"/>
              <w:spacing w:before="120"/>
            </w:pPr>
            <w:r w:rsidRPr="00C3320D">
              <w:lastRenderedPageBreak/>
              <w:t>"Reimbursable Expenses"</w:t>
            </w:r>
          </w:p>
        </w:tc>
        <w:tc>
          <w:tcPr>
            <w:tcW w:w="5309" w:type="dxa"/>
            <w:shd w:val="clear" w:color="auto" w:fill="auto"/>
          </w:tcPr>
          <w:p w14:paraId="579C75FC"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286737DD"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D6E1AB"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340D40BC" w14:textId="77777777" w:rsidTr="00FF7CFE">
        <w:trPr>
          <w:gridAfter w:val="1"/>
          <w:wAfter w:w="108" w:type="dxa"/>
        </w:trPr>
        <w:tc>
          <w:tcPr>
            <w:tcW w:w="3108" w:type="dxa"/>
            <w:shd w:val="clear" w:color="auto" w:fill="auto"/>
          </w:tcPr>
          <w:p w14:paraId="40E1B079" w14:textId="77777777" w:rsidR="00A72942" w:rsidRDefault="00A72942" w:rsidP="00D40F55">
            <w:pPr>
              <w:pStyle w:val="GPSDefinitionTerm"/>
              <w:spacing w:before="120"/>
            </w:pPr>
            <w:r w:rsidRPr="00C3320D">
              <w:t>"Relevant Requirements"</w:t>
            </w:r>
          </w:p>
          <w:p w14:paraId="2D3BFBFB" w14:textId="77777777" w:rsidR="001C0960" w:rsidRDefault="001C0960" w:rsidP="00D40F55">
            <w:pPr>
              <w:pStyle w:val="GPSDefinitionTerm"/>
              <w:spacing w:before="120"/>
            </w:pPr>
          </w:p>
          <w:p w14:paraId="713EA6D8" w14:textId="77777777" w:rsidR="001C0960" w:rsidRDefault="001C0960" w:rsidP="00D40F55">
            <w:pPr>
              <w:pStyle w:val="GPSDefinitionTerm"/>
              <w:spacing w:before="120"/>
            </w:pPr>
          </w:p>
          <w:p w14:paraId="0B93A46F" w14:textId="77777777" w:rsidR="001C0960" w:rsidRDefault="001C0960" w:rsidP="00D40F55">
            <w:pPr>
              <w:pStyle w:val="GPSDefinitionTerm"/>
              <w:spacing w:before="120"/>
            </w:pPr>
          </w:p>
          <w:p w14:paraId="3A17E275" w14:textId="77777777" w:rsidR="001C0960" w:rsidRPr="00C3320D" w:rsidRDefault="001C0960" w:rsidP="00D40F55">
            <w:pPr>
              <w:pStyle w:val="GPSDefinitionTerm"/>
              <w:spacing w:before="120"/>
            </w:pPr>
            <w:r>
              <w:t>"Staffing Information</w:t>
            </w:r>
            <w:r w:rsidRPr="00C3320D">
              <w:t>"</w:t>
            </w:r>
          </w:p>
        </w:tc>
        <w:tc>
          <w:tcPr>
            <w:tcW w:w="5309" w:type="dxa"/>
            <w:shd w:val="clear" w:color="auto" w:fill="auto"/>
          </w:tcPr>
          <w:p w14:paraId="41577BD2" w14:textId="77777777" w:rsidR="00A72942" w:rsidRPr="001C0960"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p w14:paraId="5435EE8C" w14:textId="77777777" w:rsidR="001C0960" w:rsidRPr="00C3320D" w:rsidRDefault="001C0960" w:rsidP="00207E34">
            <w:pPr>
              <w:pStyle w:val="GPsDefinition"/>
              <w:numPr>
                <w:ilvl w:val="0"/>
                <w:numId w:val="0"/>
              </w:numPr>
              <w:tabs>
                <w:tab w:val="clear" w:pos="-9"/>
                <w:tab w:val="left" w:pos="0"/>
              </w:tabs>
              <w:spacing w:before="120"/>
              <w:ind w:left="246"/>
            </w:pPr>
            <w:r>
              <w:t xml:space="preserve">the reference to “DPA” </w:t>
            </w:r>
            <w:r w:rsidR="00207E34">
              <w:t>shall be replaced with “Data Protection Legislation”</w:t>
            </w:r>
          </w:p>
        </w:tc>
      </w:tr>
      <w:tr w:rsidR="00C3320D" w:rsidRPr="00C3320D" w14:paraId="569BD54B" w14:textId="77777777" w:rsidTr="00FF7CFE">
        <w:trPr>
          <w:gridAfter w:val="1"/>
          <w:wAfter w:w="108" w:type="dxa"/>
        </w:trPr>
        <w:tc>
          <w:tcPr>
            <w:tcW w:w="3108" w:type="dxa"/>
            <w:shd w:val="clear" w:color="auto" w:fill="auto"/>
          </w:tcPr>
          <w:p w14:paraId="7B7937E5" w14:textId="77777777" w:rsidR="00A72942" w:rsidRPr="00C3320D" w:rsidRDefault="00A72942" w:rsidP="00D40F55">
            <w:pPr>
              <w:pStyle w:val="GPSDefinitionTerm"/>
              <w:spacing w:before="120"/>
            </w:pPr>
            <w:r w:rsidRPr="00C3320D">
              <w:t>"Standards"</w:t>
            </w:r>
          </w:p>
        </w:tc>
        <w:tc>
          <w:tcPr>
            <w:tcW w:w="5309" w:type="dxa"/>
            <w:shd w:val="clear" w:color="auto" w:fill="auto"/>
          </w:tcPr>
          <w:p w14:paraId="746256F5" w14:textId="77777777" w:rsidR="00A72942" w:rsidRPr="00C3320D" w:rsidRDefault="00A72942" w:rsidP="00D40F55">
            <w:pPr>
              <w:pStyle w:val="GPsDefinition"/>
              <w:tabs>
                <w:tab w:val="clear" w:pos="-9"/>
                <w:tab w:val="left" w:pos="175"/>
              </w:tabs>
              <w:spacing w:before="120"/>
              <w:ind w:hanging="33"/>
            </w:pPr>
            <w:r w:rsidRPr="00C3320D">
              <w:t>means:</w:t>
            </w:r>
          </w:p>
          <w:p w14:paraId="7BAEDE20"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E8C6BD4"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6C11AE1B" w14:textId="77777777"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7D513904"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30054E5B" w14:textId="77777777" w:rsidR="00A72942" w:rsidRPr="00C3320D" w:rsidRDefault="00A72942" w:rsidP="00D40F55">
            <w:pPr>
              <w:pStyle w:val="GPSDefinitionL2"/>
              <w:tabs>
                <w:tab w:val="clear" w:pos="144"/>
                <w:tab w:val="left" w:pos="175"/>
              </w:tabs>
              <w:spacing w:before="120"/>
              <w:ind w:hanging="33"/>
            </w:pPr>
            <w:r w:rsidRPr="00C3320D">
              <w:t xml:space="preserve">means any standards or quality assurance principles set out in Principle 5 of </w:t>
            </w:r>
            <w:r w:rsidRPr="00C3320D">
              <w:lastRenderedPageBreak/>
              <w:t>the SRA Handbook as amended from time to time;</w:t>
            </w:r>
            <w:r w:rsidRPr="00C3320D">
              <w:fldChar w:fldCharType="begin"/>
            </w:r>
            <w:r w:rsidRPr="00C3320D">
              <w:instrText>LISTNUM \l 1 \s 0</w:instrText>
            </w:r>
            <w:r w:rsidRPr="00C3320D">
              <w:fldChar w:fldCharType="end">
                <w:numberingChange w:id="233" w:author="Mark Jones" w:date="2018-05-03T14:13:00Z" w:original=""/>
              </w:fldChar>
            </w:r>
          </w:p>
        </w:tc>
      </w:tr>
      <w:tr w:rsidR="00C3320D" w:rsidRPr="00C3320D" w14:paraId="7A3351DC" w14:textId="77777777" w:rsidTr="00FF7CFE">
        <w:trPr>
          <w:gridAfter w:val="1"/>
          <w:wAfter w:w="108" w:type="dxa"/>
        </w:trPr>
        <w:tc>
          <w:tcPr>
            <w:tcW w:w="3108" w:type="dxa"/>
            <w:shd w:val="clear" w:color="auto" w:fill="auto"/>
          </w:tcPr>
          <w:p w14:paraId="33528F17"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01482DF7" w14:textId="77777777" w:rsidR="00A72942" w:rsidRPr="00C3320D" w:rsidRDefault="00A72942" w:rsidP="00B61322">
            <w:pPr>
              <w:pStyle w:val="GPsDefinition"/>
              <w:numPr>
                <w:ilvl w:val="0"/>
                <w:numId w:val="41"/>
              </w:numPr>
              <w:tabs>
                <w:tab w:val="clear" w:pos="-9"/>
              </w:tabs>
              <w:adjustRightInd/>
              <w:spacing w:before="120"/>
              <w:ind w:left="26" w:hanging="26"/>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49181095"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3B40F248"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459B8468"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74C5957D" w14:textId="77777777" w:rsidTr="00FF7CFE">
        <w:trPr>
          <w:gridAfter w:val="1"/>
          <w:wAfter w:w="108" w:type="dxa"/>
        </w:trPr>
        <w:tc>
          <w:tcPr>
            <w:tcW w:w="3108" w:type="dxa"/>
            <w:shd w:val="clear" w:color="auto" w:fill="auto"/>
          </w:tcPr>
          <w:p w14:paraId="1DD85B16" w14:textId="77777777" w:rsidR="00A72942" w:rsidRDefault="00A72942" w:rsidP="00D40F55">
            <w:pPr>
              <w:pStyle w:val="GPSDefinitionTerm"/>
              <w:spacing w:before="120"/>
            </w:pPr>
            <w:r w:rsidRPr="00C3320D">
              <w:t>"Sub-Contractor"</w:t>
            </w:r>
          </w:p>
          <w:p w14:paraId="102B1FB4" w14:textId="77777777" w:rsidR="00A1733F" w:rsidRDefault="00A1733F" w:rsidP="00D40F55">
            <w:pPr>
              <w:pStyle w:val="GPSDefinitionTerm"/>
              <w:spacing w:before="120"/>
            </w:pPr>
          </w:p>
          <w:p w14:paraId="616C0585" w14:textId="77777777" w:rsidR="00A1733F" w:rsidRDefault="00A1733F" w:rsidP="00D40F55">
            <w:pPr>
              <w:pStyle w:val="GPSDefinitionTerm"/>
              <w:spacing w:before="120"/>
            </w:pPr>
          </w:p>
          <w:p w14:paraId="081CA3F3" w14:textId="77777777" w:rsidR="00A1733F" w:rsidRPr="00C3320D" w:rsidRDefault="00A1733F" w:rsidP="00D40F55">
            <w:pPr>
              <w:pStyle w:val="GPSDefinitionTerm"/>
              <w:spacing w:before="120"/>
            </w:pPr>
            <w:r>
              <w:t>"Sub-processor</w:t>
            </w:r>
            <w:r w:rsidRPr="00C3320D">
              <w:t>"</w:t>
            </w:r>
          </w:p>
        </w:tc>
        <w:tc>
          <w:tcPr>
            <w:tcW w:w="5309" w:type="dxa"/>
            <w:shd w:val="clear" w:color="auto" w:fill="auto"/>
          </w:tcPr>
          <w:p w14:paraId="4DCA5294" w14:textId="77777777" w:rsidR="00A72942" w:rsidRDefault="00A72942" w:rsidP="00A1733F">
            <w:pPr>
              <w:pStyle w:val="GPsDefinition"/>
              <w:numPr>
                <w:ilvl w:val="0"/>
                <w:numId w:val="0"/>
              </w:numPr>
              <w:tabs>
                <w:tab w:val="clear" w:pos="-9"/>
                <w:tab w:val="left" w:pos="-84"/>
              </w:tabs>
              <w:spacing w:before="120"/>
            </w:pPr>
            <w:r w:rsidRPr="00C3320D">
              <w:t>means any person other than the Supplier who is a party to a Sub-Contract and the servants or agents of that person;</w:t>
            </w:r>
          </w:p>
          <w:p w14:paraId="65CEE589" w14:textId="77777777" w:rsidR="00A1733F" w:rsidRDefault="00A1733F" w:rsidP="00A1733F">
            <w:pPr>
              <w:pStyle w:val="GPsDefinition"/>
              <w:numPr>
                <w:ilvl w:val="0"/>
                <w:numId w:val="0"/>
              </w:numPr>
              <w:tabs>
                <w:tab w:val="clear" w:pos="-9"/>
                <w:tab w:val="left" w:pos="-84"/>
              </w:tabs>
              <w:spacing w:before="120"/>
            </w:pPr>
          </w:p>
          <w:p w14:paraId="4D489694" w14:textId="77777777" w:rsidR="00A1733F" w:rsidRPr="00C3320D" w:rsidRDefault="00A1733F" w:rsidP="00A1733F">
            <w:pPr>
              <w:pStyle w:val="GPsDefinition"/>
              <w:numPr>
                <w:ilvl w:val="0"/>
                <w:numId w:val="0"/>
              </w:numPr>
              <w:tabs>
                <w:tab w:val="clear" w:pos="-9"/>
                <w:tab w:val="left" w:pos="-84"/>
              </w:tabs>
              <w:spacing w:before="120"/>
            </w:pPr>
            <w:r>
              <w:t>any third party appointed to process Personal Data on behalf of the Service Provider related to this agreement;</w:t>
            </w:r>
          </w:p>
        </w:tc>
      </w:tr>
      <w:tr w:rsidR="00C3320D" w:rsidRPr="00C3320D" w14:paraId="0C631A5C" w14:textId="77777777" w:rsidTr="00FF7CFE">
        <w:trPr>
          <w:gridAfter w:val="1"/>
          <w:wAfter w:w="108" w:type="dxa"/>
        </w:trPr>
        <w:tc>
          <w:tcPr>
            <w:tcW w:w="3108" w:type="dxa"/>
            <w:shd w:val="clear" w:color="auto" w:fill="auto"/>
          </w:tcPr>
          <w:p w14:paraId="5B04C19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6082938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36F807BC" w14:textId="77777777" w:rsidTr="00FF7CFE">
        <w:trPr>
          <w:gridAfter w:val="1"/>
          <w:wAfter w:w="108" w:type="dxa"/>
        </w:trPr>
        <w:tc>
          <w:tcPr>
            <w:tcW w:w="3108" w:type="dxa"/>
            <w:shd w:val="clear" w:color="auto" w:fill="auto"/>
          </w:tcPr>
          <w:p w14:paraId="50F6ED4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BF88213"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77A2D3D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3CA6B1A2"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61F96080"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10250243" w14:textId="77777777" w:rsidTr="00FF7CFE">
        <w:trPr>
          <w:gridAfter w:val="1"/>
          <w:wAfter w:w="108" w:type="dxa"/>
        </w:trPr>
        <w:tc>
          <w:tcPr>
            <w:tcW w:w="3108" w:type="dxa"/>
            <w:shd w:val="clear" w:color="auto" w:fill="auto"/>
          </w:tcPr>
          <w:p w14:paraId="644D8D16"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0E2A8460"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72F8E988" w14:textId="77777777" w:rsidTr="00FF7CFE">
        <w:trPr>
          <w:gridAfter w:val="1"/>
          <w:wAfter w:w="108" w:type="dxa"/>
        </w:trPr>
        <w:tc>
          <w:tcPr>
            <w:tcW w:w="3108" w:type="dxa"/>
            <w:shd w:val="clear" w:color="auto" w:fill="auto"/>
          </w:tcPr>
          <w:p w14:paraId="76D47E55"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50FF7358"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w:t>
            </w:r>
            <w:r w:rsidRPr="00C3320D">
              <w:lastRenderedPageBreak/>
              <w:t>contractors) used in the performance of its obligations under this Legal Services Contract;</w:t>
            </w:r>
          </w:p>
        </w:tc>
      </w:tr>
      <w:tr w:rsidR="00C3320D" w:rsidRPr="00C3320D" w14:paraId="07276A8F" w14:textId="77777777" w:rsidTr="00FF7CFE">
        <w:trPr>
          <w:gridAfter w:val="1"/>
          <w:wAfter w:w="108" w:type="dxa"/>
        </w:trPr>
        <w:tc>
          <w:tcPr>
            <w:tcW w:w="3108" w:type="dxa"/>
            <w:shd w:val="clear" w:color="auto" w:fill="auto"/>
          </w:tcPr>
          <w:p w14:paraId="5223FC31"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498ED252"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28124F6F" w14:textId="77777777" w:rsidTr="00FF7CFE">
        <w:trPr>
          <w:gridAfter w:val="1"/>
          <w:wAfter w:w="108" w:type="dxa"/>
        </w:trPr>
        <w:tc>
          <w:tcPr>
            <w:tcW w:w="3108" w:type="dxa"/>
            <w:shd w:val="clear" w:color="auto" w:fill="auto"/>
          </w:tcPr>
          <w:p w14:paraId="0E2FB07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9187C4"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7211C6A2" w14:textId="77777777" w:rsidTr="00FF7CFE">
        <w:trPr>
          <w:gridAfter w:val="1"/>
          <w:wAfter w:w="108" w:type="dxa"/>
        </w:trPr>
        <w:tc>
          <w:tcPr>
            <w:tcW w:w="3108" w:type="dxa"/>
            <w:shd w:val="clear" w:color="auto" w:fill="auto"/>
          </w:tcPr>
          <w:p w14:paraId="617E1802"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3D6BF7E4"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EF094AC" w14:textId="77777777" w:rsidTr="00FF7CFE">
        <w:trPr>
          <w:gridAfter w:val="1"/>
          <w:wAfter w:w="108" w:type="dxa"/>
        </w:trPr>
        <w:tc>
          <w:tcPr>
            <w:tcW w:w="3108" w:type="dxa"/>
            <w:shd w:val="clear" w:color="auto" w:fill="auto"/>
          </w:tcPr>
          <w:p w14:paraId="2EFE28C4"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676EC10A"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04B55AD" w14:textId="77777777" w:rsidTr="00FF7CFE">
        <w:trPr>
          <w:gridAfter w:val="1"/>
          <w:wAfter w:w="108" w:type="dxa"/>
        </w:trPr>
        <w:tc>
          <w:tcPr>
            <w:tcW w:w="3108" w:type="dxa"/>
            <w:shd w:val="clear" w:color="auto" w:fill="auto"/>
          </w:tcPr>
          <w:p w14:paraId="0E843D84"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023898D2"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4F8AE09B" w14:textId="77777777" w:rsidTr="00FF7CFE">
        <w:trPr>
          <w:gridAfter w:val="1"/>
          <w:wAfter w:w="108" w:type="dxa"/>
        </w:trPr>
        <w:tc>
          <w:tcPr>
            <w:tcW w:w="3108" w:type="dxa"/>
            <w:shd w:val="clear" w:color="auto" w:fill="auto"/>
          </w:tcPr>
          <w:p w14:paraId="7522C030"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5133E952"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58B82FA1" w14:textId="77777777" w:rsidTr="00FF7CFE">
        <w:trPr>
          <w:gridAfter w:val="1"/>
          <w:wAfter w:w="108" w:type="dxa"/>
        </w:trPr>
        <w:tc>
          <w:tcPr>
            <w:tcW w:w="3108" w:type="dxa"/>
            <w:shd w:val="clear" w:color="auto" w:fill="auto"/>
          </w:tcPr>
          <w:p w14:paraId="1DD770C7" w14:textId="77777777" w:rsidR="00F162C2" w:rsidRPr="00C3320D" w:rsidRDefault="00F162C2" w:rsidP="00D40F55">
            <w:pPr>
              <w:pStyle w:val="GPSDefinitionTerm"/>
              <w:spacing w:before="120"/>
            </w:pPr>
            <w:r w:rsidRPr="00C3320D">
              <w:t>"Working Day"</w:t>
            </w:r>
          </w:p>
        </w:tc>
        <w:tc>
          <w:tcPr>
            <w:tcW w:w="5309" w:type="dxa"/>
            <w:shd w:val="clear" w:color="auto" w:fill="auto"/>
          </w:tcPr>
          <w:p w14:paraId="6D0E4D4B"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2D081738" w14:textId="77777777" w:rsidR="005C28AA" w:rsidRPr="00C3320D" w:rsidRDefault="005C28AA" w:rsidP="00D40F55">
      <w:pPr>
        <w:pStyle w:val="GPSmacrorestart"/>
        <w:spacing w:before="120" w:after="120"/>
        <w:rPr>
          <w:color w:val="auto"/>
          <w:sz w:val="22"/>
          <w:szCs w:val="22"/>
        </w:rPr>
        <w:sectPr w:rsidR="005C28AA" w:rsidRPr="00C3320D" w:rsidSect="00764633">
          <w:headerReference w:type="even" r:id="rId21"/>
          <w:headerReference w:type="default" r:id="rId22"/>
          <w:footerReference w:type="even" r:id="rId23"/>
          <w:footerReference w:type="default" r:id="rId24"/>
          <w:headerReference w:type="first" r:id="rId25"/>
          <w:footerReference w:type="first" r:id="rId26"/>
          <w:endnotePr>
            <w:numFmt w:val="decimal"/>
          </w:endnotePr>
          <w:pgSz w:w="11909" w:h="16834" w:code="9"/>
          <w:pgMar w:top="1440" w:right="1440" w:bottom="1440" w:left="1440" w:header="706" w:footer="706" w:gutter="0"/>
          <w:cols w:space="720"/>
          <w:titlePg/>
          <w:docGrid w:linePitch="299"/>
        </w:sectPr>
      </w:pPr>
    </w:p>
    <w:p w14:paraId="2A6F901E"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14F8A166" w14:textId="77777777" w:rsidR="00EE4546" w:rsidRPr="00C3320D" w:rsidRDefault="000A4317" w:rsidP="00D40F55">
      <w:pPr>
        <w:pStyle w:val="Heading1"/>
        <w:keepNext/>
        <w:numPr>
          <w:ilvl w:val="0"/>
          <w:numId w:val="0"/>
        </w:numPr>
        <w:spacing w:before="120" w:after="120"/>
        <w:ind w:left="567"/>
        <w:jc w:val="center"/>
        <w:rPr>
          <w:rFonts w:cs="Arial"/>
          <w:szCs w:val="22"/>
        </w:rPr>
      </w:pPr>
      <w:bookmarkStart w:id="234" w:name="_Ref313382840"/>
      <w:bookmarkStart w:id="235" w:name="_Toc314810852"/>
      <w:bookmarkStart w:id="236" w:name="_Ref349134118"/>
      <w:bookmarkStart w:id="237" w:name="_Toc350503094"/>
      <w:bookmarkStart w:id="238" w:name="_Toc350504084"/>
      <w:bookmarkStart w:id="239" w:name="_Toc351710926"/>
      <w:bookmarkStart w:id="240" w:name="_Toc358671836"/>
      <w:bookmarkStart w:id="241" w:name="_Toc431551203"/>
      <w:bookmarkStart w:id="242" w:name="_Toc514939342"/>
      <w:bookmarkEnd w:id="232"/>
      <w:r w:rsidRPr="00C3320D">
        <w:rPr>
          <w:rFonts w:cs="Arial"/>
          <w:szCs w:val="22"/>
        </w:rPr>
        <w:t xml:space="preserve">CONTRACT </w:t>
      </w:r>
      <w:r w:rsidR="00EE4546" w:rsidRPr="00C3320D">
        <w:rPr>
          <w:rFonts w:cs="Arial"/>
          <w:szCs w:val="22"/>
        </w:rPr>
        <w:t>SCHEDULE 2: EXIT MANAGEMENT</w:t>
      </w:r>
      <w:bookmarkEnd w:id="234"/>
      <w:bookmarkEnd w:id="235"/>
      <w:bookmarkEnd w:id="236"/>
      <w:bookmarkEnd w:id="237"/>
      <w:bookmarkEnd w:id="238"/>
      <w:bookmarkEnd w:id="239"/>
      <w:bookmarkEnd w:id="240"/>
      <w:bookmarkEnd w:id="241"/>
      <w:bookmarkEnd w:id="242"/>
    </w:p>
    <w:p w14:paraId="21547902" w14:textId="77777777" w:rsidR="00EE4546" w:rsidRPr="00C3320D" w:rsidRDefault="00EE4546" w:rsidP="00B61322">
      <w:pPr>
        <w:pStyle w:val="GPSL1CLAUSEHEADING"/>
        <w:numPr>
          <w:ilvl w:val="0"/>
          <w:numId w:val="38"/>
        </w:numPr>
        <w:spacing w:before="120" w:after="120"/>
        <w:rPr>
          <w:rFonts w:ascii="Arial" w:hAnsi="Arial"/>
        </w:rPr>
      </w:pPr>
      <w:r w:rsidRPr="00C3320D">
        <w:rPr>
          <w:rFonts w:ascii="Arial" w:hAnsi="Arial"/>
        </w:rPr>
        <w:t>DEFINITIONS</w:t>
      </w:r>
    </w:p>
    <w:p w14:paraId="40B308FC"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59CB5B25" w14:textId="77777777" w:rsidTr="00E56DC7">
        <w:tc>
          <w:tcPr>
            <w:tcW w:w="2835" w:type="dxa"/>
          </w:tcPr>
          <w:p w14:paraId="2F6C7B6C"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6FC7A9D6"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5F1631A" w14:textId="77777777" w:rsidTr="00E56DC7">
        <w:tc>
          <w:tcPr>
            <w:tcW w:w="2835" w:type="dxa"/>
          </w:tcPr>
          <w:p w14:paraId="69748390" w14:textId="77777777" w:rsidR="00EE4546" w:rsidRPr="00C3320D" w:rsidRDefault="00EE4546" w:rsidP="00D40F55">
            <w:pPr>
              <w:pStyle w:val="GPSDefinitionTerm"/>
              <w:spacing w:before="120"/>
            </w:pPr>
            <w:r w:rsidRPr="00C3320D">
              <w:t>"Exit Information"</w:t>
            </w:r>
          </w:p>
        </w:tc>
        <w:tc>
          <w:tcPr>
            <w:tcW w:w="4635" w:type="dxa"/>
          </w:tcPr>
          <w:p w14:paraId="35E82572"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043E49">
              <w:t>4.1</w:t>
            </w:r>
            <w:r w:rsidRPr="00C3320D">
              <w:fldChar w:fldCharType="end"/>
            </w:r>
            <w:r w:rsidRPr="00C3320D">
              <w:t xml:space="preserve"> of this Contract Schedule2;</w:t>
            </w:r>
          </w:p>
        </w:tc>
      </w:tr>
      <w:tr w:rsidR="00C3320D" w:rsidRPr="00C3320D" w14:paraId="05FDCC94" w14:textId="77777777" w:rsidTr="00E56DC7">
        <w:tc>
          <w:tcPr>
            <w:tcW w:w="2835" w:type="dxa"/>
          </w:tcPr>
          <w:p w14:paraId="3873AA5F" w14:textId="77777777" w:rsidR="00EE4546" w:rsidRPr="00C3320D" w:rsidRDefault="00EE4546" w:rsidP="00D40F55">
            <w:pPr>
              <w:pStyle w:val="GPSDefinitionTerm"/>
              <w:spacing w:before="120"/>
            </w:pPr>
            <w:r w:rsidRPr="00C3320D">
              <w:t>"Exit Manager"</w:t>
            </w:r>
          </w:p>
        </w:tc>
        <w:tc>
          <w:tcPr>
            <w:tcW w:w="4635" w:type="dxa"/>
          </w:tcPr>
          <w:p w14:paraId="485BD4C1"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043E49">
              <w:t>3.4</w:t>
            </w:r>
            <w:r w:rsidRPr="00C3320D">
              <w:fldChar w:fldCharType="end"/>
            </w:r>
            <w:r w:rsidRPr="00C3320D">
              <w:t xml:space="preserve"> of this Contract Schedule 2 for managing the Parties' respective obligations under this Contract Schedule 2;</w:t>
            </w:r>
          </w:p>
        </w:tc>
      </w:tr>
      <w:tr w:rsidR="00C3320D" w:rsidRPr="00C3320D" w14:paraId="1173C477" w14:textId="77777777" w:rsidTr="00E56DC7">
        <w:tc>
          <w:tcPr>
            <w:tcW w:w="2835" w:type="dxa"/>
          </w:tcPr>
          <w:p w14:paraId="749E02C8" w14:textId="77777777" w:rsidR="00A63312" w:rsidRPr="00C3320D" w:rsidRDefault="00A63312" w:rsidP="00D40F55">
            <w:pPr>
              <w:pStyle w:val="GPSDefinitionTerm"/>
              <w:spacing w:before="120"/>
            </w:pPr>
            <w:r w:rsidRPr="00C3320D">
              <w:t>“Exit Plan”</w:t>
            </w:r>
          </w:p>
        </w:tc>
        <w:tc>
          <w:tcPr>
            <w:tcW w:w="4635" w:type="dxa"/>
          </w:tcPr>
          <w:p w14:paraId="6CDDBB9F"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1392B060" w14:textId="77777777" w:rsidTr="00E56DC7">
        <w:tc>
          <w:tcPr>
            <w:tcW w:w="2835" w:type="dxa"/>
          </w:tcPr>
          <w:p w14:paraId="2144CCE5" w14:textId="77777777" w:rsidR="00EE4546" w:rsidRPr="00C3320D" w:rsidRDefault="00EE4546" w:rsidP="00D40F55">
            <w:pPr>
              <w:pStyle w:val="GPSDefinitionTerm"/>
              <w:spacing w:before="120"/>
            </w:pPr>
            <w:r w:rsidRPr="00C3320D">
              <w:t>"Net Book Value"</w:t>
            </w:r>
          </w:p>
        </w:tc>
        <w:tc>
          <w:tcPr>
            <w:tcW w:w="4635" w:type="dxa"/>
          </w:tcPr>
          <w:p w14:paraId="6775217D" w14:textId="77777777"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72E2086F" w14:textId="77777777" w:rsidTr="00E56DC7">
        <w:tc>
          <w:tcPr>
            <w:tcW w:w="2835" w:type="dxa"/>
          </w:tcPr>
          <w:p w14:paraId="7D84FEEE" w14:textId="77777777" w:rsidR="00EE4546" w:rsidRPr="00C3320D" w:rsidRDefault="00EE4546" w:rsidP="00D40F55">
            <w:pPr>
              <w:pStyle w:val="GPSDefinitionTerm"/>
              <w:spacing w:before="120"/>
            </w:pPr>
            <w:r w:rsidRPr="00C3320D">
              <w:t>"Non-Exclusive Assets"</w:t>
            </w:r>
          </w:p>
        </w:tc>
        <w:tc>
          <w:tcPr>
            <w:tcW w:w="4635" w:type="dxa"/>
          </w:tcPr>
          <w:p w14:paraId="7234E92B"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5F62A88D" w14:textId="77777777" w:rsidTr="00E56DC7">
        <w:tc>
          <w:tcPr>
            <w:tcW w:w="2835" w:type="dxa"/>
          </w:tcPr>
          <w:p w14:paraId="646A873A" w14:textId="77777777" w:rsidR="00EE4546" w:rsidRPr="00C3320D" w:rsidRDefault="00EE4546" w:rsidP="00D40F55">
            <w:pPr>
              <w:pStyle w:val="GPSDefinitionTerm"/>
              <w:spacing w:before="120"/>
            </w:pPr>
            <w:r w:rsidRPr="00C3320D">
              <w:t>"Registers"</w:t>
            </w:r>
          </w:p>
        </w:tc>
        <w:tc>
          <w:tcPr>
            <w:tcW w:w="4635" w:type="dxa"/>
          </w:tcPr>
          <w:p w14:paraId="65D2B47A"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043E49">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043E49">
              <w:t>3.1.2</w:t>
            </w:r>
            <w:r w:rsidRPr="00C3320D">
              <w:fldChar w:fldCharType="end"/>
            </w:r>
            <w:r w:rsidRPr="00C3320D">
              <w:t xml:space="preserve"> of this Contract Schedule 2; </w:t>
            </w:r>
          </w:p>
        </w:tc>
      </w:tr>
      <w:tr w:rsidR="00C3320D" w:rsidRPr="00C3320D" w14:paraId="1588AF79" w14:textId="77777777" w:rsidTr="00E56DC7">
        <w:tc>
          <w:tcPr>
            <w:tcW w:w="2835" w:type="dxa"/>
          </w:tcPr>
          <w:p w14:paraId="66E90934" w14:textId="77777777" w:rsidR="00EE4546" w:rsidRPr="00C3320D" w:rsidRDefault="00EE4546" w:rsidP="00D40F55">
            <w:pPr>
              <w:pStyle w:val="GPSDefinitionTerm"/>
              <w:spacing w:before="120"/>
            </w:pPr>
            <w:r w:rsidRPr="00C3320D">
              <w:t>“Replacement Services”</w:t>
            </w:r>
          </w:p>
        </w:tc>
        <w:tc>
          <w:tcPr>
            <w:tcW w:w="4635" w:type="dxa"/>
          </w:tcPr>
          <w:p w14:paraId="151303E2"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16F4F926" w14:textId="77777777" w:rsidTr="00E56DC7">
        <w:tc>
          <w:tcPr>
            <w:tcW w:w="2835" w:type="dxa"/>
          </w:tcPr>
          <w:p w14:paraId="37C07B8A" w14:textId="77777777" w:rsidR="005440BF" w:rsidRPr="00C3320D" w:rsidRDefault="005440BF" w:rsidP="00D40F55">
            <w:pPr>
              <w:pStyle w:val="GPSDefinitionTerm"/>
              <w:spacing w:before="120"/>
            </w:pPr>
            <w:r w:rsidRPr="00C3320D">
              <w:t>"Replacement Supplier"</w:t>
            </w:r>
          </w:p>
        </w:tc>
        <w:tc>
          <w:tcPr>
            <w:tcW w:w="4635" w:type="dxa"/>
          </w:tcPr>
          <w:p w14:paraId="6E503B04"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time or where the Customer is providing </w:t>
            </w:r>
            <w:r w:rsidRPr="00C3320D">
              <w:lastRenderedPageBreak/>
              <w:t>Replacement Services for its own account, shall also include the Customer;</w:t>
            </w:r>
          </w:p>
        </w:tc>
      </w:tr>
      <w:tr w:rsidR="00C3320D" w:rsidRPr="00C3320D" w14:paraId="0F7CCCE9" w14:textId="77777777" w:rsidTr="00E56DC7">
        <w:tc>
          <w:tcPr>
            <w:tcW w:w="2835" w:type="dxa"/>
          </w:tcPr>
          <w:p w14:paraId="4F06E179" w14:textId="77777777" w:rsidR="009E39F1" w:rsidRPr="00C3320D" w:rsidRDefault="009E39F1" w:rsidP="00D40F55">
            <w:pPr>
              <w:pStyle w:val="GPSDefinitionTerm"/>
              <w:spacing w:before="120"/>
            </w:pPr>
            <w:r w:rsidRPr="00C3320D">
              <w:t>“Supplier Assets”</w:t>
            </w:r>
          </w:p>
        </w:tc>
        <w:tc>
          <w:tcPr>
            <w:tcW w:w="4635" w:type="dxa"/>
          </w:tcPr>
          <w:p w14:paraId="5604C169" w14:textId="7777777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5A4A00AE" w14:textId="77777777" w:rsidTr="00E56DC7">
        <w:tc>
          <w:tcPr>
            <w:tcW w:w="2835" w:type="dxa"/>
          </w:tcPr>
          <w:p w14:paraId="41CDD279" w14:textId="77777777" w:rsidR="005440BF" w:rsidRPr="00C3320D" w:rsidRDefault="005440BF" w:rsidP="00D40F55">
            <w:pPr>
              <w:pStyle w:val="GPSDefinitionTerm"/>
              <w:spacing w:before="120"/>
            </w:pPr>
            <w:r w:rsidRPr="00C3320D">
              <w:t>"Termination Assistance"</w:t>
            </w:r>
          </w:p>
        </w:tc>
        <w:tc>
          <w:tcPr>
            <w:tcW w:w="4635" w:type="dxa"/>
          </w:tcPr>
          <w:p w14:paraId="10103EE8"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2764F84D" w14:textId="77777777" w:rsidTr="00E56DC7">
        <w:tc>
          <w:tcPr>
            <w:tcW w:w="2835" w:type="dxa"/>
          </w:tcPr>
          <w:p w14:paraId="6408E81A" w14:textId="77777777" w:rsidR="005440BF" w:rsidRPr="00C3320D" w:rsidRDefault="005440BF" w:rsidP="00D40F55">
            <w:pPr>
              <w:pStyle w:val="GPSDefinitionTerm"/>
              <w:spacing w:before="120"/>
            </w:pPr>
            <w:r w:rsidRPr="00C3320D">
              <w:t>"Termination Assistance Notice"</w:t>
            </w:r>
          </w:p>
        </w:tc>
        <w:tc>
          <w:tcPr>
            <w:tcW w:w="4635" w:type="dxa"/>
          </w:tcPr>
          <w:p w14:paraId="44BD25EE"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043E49">
              <w:t>6.1</w:t>
            </w:r>
            <w:r w:rsidRPr="00C3320D">
              <w:fldChar w:fldCharType="end"/>
            </w:r>
            <w:r w:rsidRPr="00C3320D">
              <w:t xml:space="preserve"> of this Contract Schedule 2;</w:t>
            </w:r>
          </w:p>
        </w:tc>
      </w:tr>
      <w:tr w:rsidR="00C3320D" w:rsidRPr="00C3320D" w14:paraId="492DB637" w14:textId="77777777" w:rsidTr="00E56DC7">
        <w:tc>
          <w:tcPr>
            <w:tcW w:w="2835" w:type="dxa"/>
          </w:tcPr>
          <w:p w14:paraId="67965778" w14:textId="77777777" w:rsidR="005440BF" w:rsidRPr="00C3320D" w:rsidRDefault="005440BF" w:rsidP="00D40F55">
            <w:pPr>
              <w:pStyle w:val="GPSDefinitionTerm"/>
              <w:spacing w:before="120"/>
            </w:pPr>
            <w:r w:rsidRPr="00C3320D">
              <w:t>"Termination Assistance Period"</w:t>
            </w:r>
          </w:p>
        </w:tc>
        <w:tc>
          <w:tcPr>
            <w:tcW w:w="4635" w:type="dxa"/>
          </w:tcPr>
          <w:p w14:paraId="0DA68AF6"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043E49">
              <w:t>6.2</w:t>
            </w:r>
            <w:r w:rsidRPr="00C3320D">
              <w:fldChar w:fldCharType="end"/>
            </w:r>
            <w:r w:rsidRPr="00C3320D">
              <w:t xml:space="preserve"> of this Contract Schedule 2;</w:t>
            </w:r>
          </w:p>
        </w:tc>
      </w:tr>
      <w:tr w:rsidR="00C3320D" w:rsidRPr="00C3320D" w14:paraId="143C9319" w14:textId="77777777" w:rsidTr="00E56DC7">
        <w:tc>
          <w:tcPr>
            <w:tcW w:w="2835" w:type="dxa"/>
          </w:tcPr>
          <w:p w14:paraId="79B4345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11480D8D"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260F66C6" w14:textId="77777777" w:rsidTr="00E56DC7">
        <w:tc>
          <w:tcPr>
            <w:tcW w:w="2835" w:type="dxa"/>
          </w:tcPr>
          <w:p w14:paraId="72E3D463"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2957BD8C" w14:textId="77777777"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BFFAA0D" w14:textId="77777777" w:rsidTr="00E56DC7">
        <w:tc>
          <w:tcPr>
            <w:tcW w:w="2835" w:type="dxa"/>
          </w:tcPr>
          <w:p w14:paraId="37E67546" w14:textId="77777777" w:rsidR="005440BF" w:rsidRPr="00C3320D" w:rsidRDefault="005440BF" w:rsidP="00D40F55">
            <w:pPr>
              <w:pStyle w:val="GPSDefinitionTerm"/>
              <w:spacing w:before="120"/>
            </w:pPr>
            <w:r w:rsidRPr="00C3320D">
              <w:t>“Transferring Assets”</w:t>
            </w:r>
          </w:p>
        </w:tc>
        <w:tc>
          <w:tcPr>
            <w:tcW w:w="4635" w:type="dxa"/>
          </w:tcPr>
          <w:p w14:paraId="1F2DD2E0"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043E49">
              <w:t>9.2.1</w:t>
            </w:r>
            <w:r w:rsidRPr="00C3320D">
              <w:fldChar w:fldCharType="end"/>
            </w:r>
            <w:r w:rsidRPr="00C3320D">
              <w:t xml:space="preserve"> of this Contract Schedule 2; and</w:t>
            </w:r>
          </w:p>
        </w:tc>
      </w:tr>
      <w:tr w:rsidR="00C3320D" w:rsidRPr="00C3320D" w14:paraId="4CA90F76" w14:textId="77777777" w:rsidTr="00E56DC7">
        <w:tc>
          <w:tcPr>
            <w:tcW w:w="2835" w:type="dxa"/>
          </w:tcPr>
          <w:p w14:paraId="5A2B83EC" w14:textId="77777777" w:rsidR="005440BF" w:rsidRPr="00C3320D" w:rsidRDefault="005440BF" w:rsidP="00D40F55">
            <w:pPr>
              <w:pStyle w:val="GPSDefinitionTerm"/>
              <w:spacing w:before="120"/>
            </w:pPr>
            <w:r w:rsidRPr="00C3320D">
              <w:t>"Transferring Contracts"</w:t>
            </w:r>
          </w:p>
        </w:tc>
        <w:tc>
          <w:tcPr>
            <w:tcW w:w="4635" w:type="dxa"/>
          </w:tcPr>
          <w:p w14:paraId="5270CE59"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043E49">
              <w:t>9.2.3</w:t>
            </w:r>
            <w:r w:rsidRPr="00C3320D">
              <w:fldChar w:fldCharType="end"/>
            </w:r>
            <w:r w:rsidRPr="00C3320D">
              <w:t xml:space="preserve"> of this Contract Schedule 2.</w:t>
            </w:r>
          </w:p>
        </w:tc>
      </w:tr>
    </w:tbl>
    <w:p w14:paraId="0CC307A0"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INTRODUCTION</w:t>
      </w:r>
    </w:p>
    <w:p w14:paraId="31082BDD"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2187939B"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69365E5F"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65CF6423"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604175B2" w14:textId="77777777" w:rsidR="00EE4546" w:rsidRPr="00C3320D" w:rsidRDefault="00EE4546" w:rsidP="00D40F55">
      <w:pPr>
        <w:pStyle w:val="GPSL3numberedclause"/>
        <w:rPr>
          <w:rFonts w:ascii="Arial" w:hAnsi="Arial"/>
        </w:rPr>
      </w:pPr>
      <w:bookmarkStart w:id="243" w:name="_Ref364241015"/>
      <w:r w:rsidRPr="00C3320D">
        <w:rPr>
          <w:rFonts w:ascii="Arial" w:hAnsi="Arial"/>
        </w:rPr>
        <w:t>create and maintain a Register of all:</w:t>
      </w:r>
      <w:bookmarkEnd w:id="243"/>
    </w:p>
    <w:p w14:paraId="4A4D057B"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7D81508" w14:textId="77777777" w:rsidR="00EE4546" w:rsidRPr="00C3320D" w:rsidRDefault="00EE4546" w:rsidP="00D40F55">
      <w:pPr>
        <w:pStyle w:val="GPSL5numberedclause"/>
        <w:rPr>
          <w:rFonts w:ascii="Arial" w:hAnsi="Arial"/>
          <w:szCs w:val="22"/>
        </w:rPr>
      </w:pPr>
      <w:r w:rsidRPr="00C3320D">
        <w:rPr>
          <w:rFonts w:ascii="Arial" w:hAnsi="Arial"/>
          <w:szCs w:val="22"/>
        </w:rPr>
        <w:t>make, model and asset number;</w:t>
      </w:r>
    </w:p>
    <w:p w14:paraId="07AB831D" w14:textId="77777777" w:rsidR="00EE4546" w:rsidRPr="00C3320D" w:rsidRDefault="00EE4546" w:rsidP="00D40F55">
      <w:pPr>
        <w:pStyle w:val="GPSL5numberedclause"/>
        <w:rPr>
          <w:rFonts w:ascii="Arial" w:hAnsi="Arial"/>
          <w:szCs w:val="22"/>
        </w:rPr>
      </w:pPr>
      <w:r w:rsidRPr="00C3320D">
        <w:rPr>
          <w:rFonts w:ascii="Arial" w:hAnsi="Arial"/>
          <w:szCs w:val="22"/>
        </w:rPr>
        <w:t xml:space="preserve">ownership and status as either Exclusive Assets or Non-Exclusive Assets; </w:t>
      </w:r>
    </w:p>
    <w:p w14:paraId="59D1B3A5" w14:textId="77777777" w:rsidR="00EE4546" w:rsidRPr="00C3320D" w:rsidRDefault="00EE4546" w:rsidP="00D40F55">
      <w:pPr>
        <w:pStyle w:val="GPSL5numberedclause"/>
        <w:rPr>
          <w:rFonts w:ascii="Arial" w:hAnsi="Arial"/>
          <w:szCs w:val="22"/>
        </w:rPr>
      </w:pPr>
      <w:r w:rsidRPr="00C3320D">
        <w:rPr>
          <w:rFonts w:ascii="Arial" w:hAnsi="Arial"/>
          <w:szCs w:val="22"/>
        </w:rPr>
        <w:t>Net Book Value;</w:t>
      </w:r>
    </w:p>
    <w:p w14:paraId="5CE59F0D" w14:textId="77777777" w:rsidR="00EE4546" w:rsidRPr="00C3320D" w:rsidRDefault="00EE4546" w:rsidP="00D40F55">
      <w:pPr>
        <w:pStyle w:val="GPSL5numberedclause"/>
        <w:rPr>
          <w:rFonts w:ascii="Arial" w:hAnsi="Arial"/>
          <w:szCs w:val="22"/>
        </w:rPr>
      </w:pPr>
      <w:r w:rsidRPr="00C3320D">
        <w:rPr>
          <w:rFonts w:ascii="Arial" w:hAnsi="Arial"/>
          <w:szCs w:val="22"/>
        </w:rPr>
        <w:t>condition and physical location; and</w:t>
      </w:r>
    </w:p>
    <w:p w14:paraId="701394F4" w14:textId="77777777" w:rsidR="00EE4546" w:rsidRPr="00C3320D" w:rsidRDefault="00EE4546" w:rsidP="00D40F55">
      <w:pPr>
        <w:pStyle w:val="GPSL5numberedclause"/>
        <w:rPr>
          <w:rFonts w:ascii="Arial" w:hAnsi="Arial"/>
          <w:szCs w:val="22"/>
        </w:rPr>
      </w:pPr>
      <w:r w:rsidRPr="00C3320D">
        <w:rPr>
          <w:rFonts w:ascii="Arial" w:hAnsi="Arial"/>
          <w:szCs w:val="22"/>
        </w:rPr>
        <w:t>use (including technical specifications); and</w:t>
      </w:r>
    </w:p>
    <w:p w14:paraId="3A464FAC"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66B5D37" w14:textId="77777777" w:rsidR="00EE4546" w:rsidRPr="00C3320D" w:rsidRDefault="00EE4546" w:rsidP="00D40F55">
      <w:pPr>
        <w:pStyle w:val="GPSL3numberedclause"/>
        <w:rPr>
          <w:rFonts w:ascii="Arial" w:hAnsi="Arial"/>
        </w:rPr>
      </w:pPr>
      <w:bookmarkStart w:id="244"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44"/>
    </w:p>
    <w:p w14:paraId="4FE3D7C1"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2D8D99B"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04210EFE" w14:textId="77777777" w:rsidR="00EE4546" w:rsidRPr="00C3320D" w:rsidRDefault="00EE4546" w:rsidP="00D40F55">
      <w:pPr>
        <w:pStyle w:val="GPSL2numberedclause"/>
        <w:rPr>
          <w:rFonts w:ascii="Arial" w:hAnsi="Arial"/>
        </w:rPr>
      </w:pPr>
      <w:r w:rsidRPr="00C3320D">
        <w:rPr>
          <w:rFonts w:ascii="Arial" w:hAnsi="Arial"/>
        </w:rPr>
        <w:t>The Supplier shall:</w:t>
      </w:r>
    </w:p>
    <w:p w14:paraId="0348C72C" w14:textId="77777777"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1A0D8C7F" w14:textId="77777777" w:rsidR="00EE4546" w:rsidRPr="00C3320D" w:rsidRDefault="00EE4546" w:rsidP="00D40F55">
      <w:pPr>
        <w:pStyle w:val="GPSL3numberedclause"/>
        <w:rPr>
          <w:rFonts w:ascii="Arial" w:hAnsi="Arial"/>
        </w:rPr>
      </w:pPr>
      <w:bookmarkStart w:id="245"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45"/>
      <w:r w:rsidRPr="00C3320D">
        <w:rPr>
          <w:rFonts w:ascii="Arial" w:hAnsi="Arial"/>
        </w:rPr>
        <w:t xml:space="preserve"> </w:t>
      </w:r>
    </w:p>
    <w:p w14:paraId="14D3AFBF"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043E49">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1809E112" w14:textId="77777777" w:rsidR="00EE4546" w:rsidRPr="00C3320D" w:rsidRDefault="00EE4546" w:rsidP="00D40F55">
      <w:pPr>
        <w:pStyle w:val="GPSL2numberedclause"/>
        <w:rPr>
          <w:rFonts w:ascii="Arial" w:hAnsi="Arial"/>
        </w:rPr>
      </w:pPr>
      <w:bookmarkStart w:id="246"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6"/>
    </w:p>
    <w:p w14:paraId="4E0C293C"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4396B764" w14:textId="77777777" w:rsidR="00EE4546" w:rsidRPr="00C3320D" w:rsidRDefault="00EE4546" w:rsidP="00D40F55">
      <w:pPr>
        <w:pStyle w:val="GPSL2numberedclause"/>
        <w:rPr>
          <w:rFonts w:ascii="Arial" w:hAnsi="Arial"/>
        </w:rPr>
      </w:pPr>
      <w:bookmarkStart w:id="247"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7"/>
    </w:p>
    <w:p w14:paraId="080653F1"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75CF0B81"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22F95498"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522F0117"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049C032"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585F2D22" w14:textId="77777777"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56534BA4"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5489A7B2"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3FF33EB1" w14:textId="77777777" w:rsidR="00EE4546" w:rsidRPr="00C3320D" w:rsidRDefault="00EE4546" w:rsidP="00D40F55">
      <w:pPr>
        <w:pStyle w:val="GPSL2numberedclause"/>
        <w:rPr>
          <w:rFonts w:ascii="Arial" w:hAnsi="Arial"/>
        </w:rPr>
      </w:pPr>
      <w:bookmarkStart w:id="248"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043E49">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8"/>
    </w:p>
    <w:p w14:paraId="71B8DCC5" w14:textId="77777777" w:rsidR="00EE4546" w:rsidRPr="00C3320D" w:rsidRDefault="00EE4546" w:rsidP="00D40F55">
      <w:pPr>
        <w:pStyle w:val="GPSL2numberedclause"/>
        <w:rPr>
          <w:rFonts w:ascii="Arial" w:hAnsi="Arial"/>
        </w:rPr>
      </w:pPr>
      <w:r w:rsidRPr="00C3320D">
        <w:rPr>
          <w:rFonts w:ascii="Arial" w:hAnsi="Arial"/>
        </w:rPr>
        <w:t>The Supplier shall:</w:t>
      </w:r>
    </w:p>
    <w:p w14:paraId="5BFA74EA"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32641EE2"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460190D4"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451DEEDB"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2861193B"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3011C5D3"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34DEFDE1"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EXIT PLAN</w:t>
      </w:r>
    </w:p>
    <w:p w14:paraId="69BE6C7D" w14:textId="77777777" w:rsidR="00EE4546" w:rsidRPr="00C3320D" w:rsidRDefault="00EE4546" w:rsidP="00D40F55">
      <w:pPr>
        <w:pStyle w:val="GPSL2numberedclause"/>
        <w:rPr>
          <w:rFonts w:ascii="Arial" w:hAnsi="Arial"/>
        </w:rPr>
      </w:pPr>
      <w:bookmarkStart w:id="249" w:name="_Ref349211738"/>
      <w:r w:rsidRPr="00C3320D">
        <w:rPr>
          <w:rFonts w:ascii="Arial" w:hAnsi="Arial"/>
        </w:rPr>
        <w:t>The Supplier shall, within three (3) months after the Commencement Date, deliver to the Customer an Exit Plan which:</w:t>
      </w:r>
    </w:p>
    <w:p w14:paraId="4954E9C0"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59984BA2"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043E49">
        <w:rPr>
          <w:rFonts w:ascii="Arial" w:hAnsi="Arial"/>
        </w:rPr>
        <w:t>5.3</w:t>
      </w:r>
      <w:r w:rsidRPr="00C3320D">
        <w:rPr>
          <w:rFonts w:ascii="Arial" w:hAnsi="Arial"/>
        </w:rPr>
        <w:fldChar w:fldCharType="end"/>
      </w:r>
      <w:r w:rsidRPr="00C3320D">
        <w:rPr>
          <w:rFonts w:ascii="Arial" w:hAnsi="Arial"/>
        </w:rPr>
        <w:t xml:space="preserve"> of this Contract Schedule 2; </w:t>
      </w:r>
    </w:p>
    <w:p w14:paraId="429A5A5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3689C428" w14:textId="77777777"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5E36FD9C" w14:textId="77777777" w:rsidR="00EE4546" w:rsidRPr="00C3320D" w:rsidRDefault="00EE4546" w:rsidP="00D40F55">
      <w:pPr>
        <w:pStyle w:val="GPSL2numberedclause"/>
        <w:rPr>
          <w:rFonts w:ascii="Arial" w:hAnsi="Arial"/>
        </w:rPr>
      </w:pPr>
      <w:bookmarkStart w:id="250" w:name="_Ref364270026"/>
      <w:r w:rsidRPr="00C3320D">
        <w:rPr>
          <w:rFonts w:ascii="Arial" w:hAnsi="Arial"/>
        </w:rPr>
        <w:t>Unless otherwise specified by the Customer or Approved, the Exit Plan shall set out, as a minimum:</w:t>
      </w:r>
      <w:bookmarkEnd w:id="250"/>
    </w:p>
    <w:p w14:paraId="7EAC23A8"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2CE0EA01"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4B7DF98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3AD9E591"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5448B062"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03A38F19"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34B5705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2FA3DE00"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3C886D68"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58DA0C97"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4021E694"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6F97A0EB"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7053974"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0E79E824" w14:textId="77777777" w:rsidR="00EE4546" w:rsidRPr="00C3320D" w:rsidRDefault="00EE4546" w:rsidP="00D40F55">
      <w:pPr>
        <w:pStyle w:val="GPSL3numberedclause"/>
        <w:rPr>
          <w:rFonts w:ascii="Arial" w:hAnsi="Arial"/>
        </w:rPr>
      </w:pPr>
      <w:r w:rsidRPr="00C3320D">
        <w:rPr>
          <w:rFonts w:ascii="Arial" w:hAnsi="Arial"/>
        </w:rPr>
        <w:t>procedures to:</w:t>
      </w:r>
    </w:p>
    <w:p w14:paraId="75CB6E1D"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184C41DA"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408710A7"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1896A2F3"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65F5F44E"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9"/>
    <w:p w14:paraId="27AA3EBC"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w:t>
      </w:r>
    </w:p>
    <w:p w14:paraId="49358970" w14:textId="77777777" w:rsidR="00EE4546" w:rsidRPr="00C3320D" w:rsidRDefault="00EE4546" w:rsidP="00D40F55">
      <w:pPr>
        <w:pStyle w:val="GPSL2numberedclause"/>
        <w:rPr>
          <w:rFonts w:ascii="Arial" w:hAnsi="Arial"/>
        </w:rPr>
      </w:pPr>
      <w:bookmarkStart w:id="251"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51"/>
    </w:p>
    <w:p w14:paraId="25E6710B"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148B874B"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47D208FC" w14:textId="77777777"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5FAF82FD" w14:textId="77777777" w:rsidR="00EE4546" w:rsidRPr="00C3320D" w:rsidRDefault="00EE4546" w:rsidP="00D40F55">
      <w:pPr>
        <w:pStyle w:val="GPSL2numberedclause"/>
        <w:rPr>
          <w:rFonts w:ascii="Arial" w:hAnsi="Arial"/>
        </w:rPr>
      </w:pPr>
      <w:bookmarkStart w:id="252"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2"/>
    </w:p>
    <w:p w14:paraId="6B40FCC6" w14:textId="77777777" w:rsidR="00EE4546" w:rsidRPr="00C3320D" w:rsidRDefault="00EE4546" w:rsidP="00D40F55">
      <w:pPr>
        <w:pStyle w:val="GPSL2numberedclause"/>
        <w:numPr>
          <w:ilvl w:val="0"/>
          <w:numId w:val="0"/>
        </w:numPr>
        <w:ind w:left="1134"/>
        <w:rPr>
          <w:rFonts w:ascii="Arial" w:hAnsi="Arial"/>
        </w:rPr>
      </w:pPr>
    </w:p>
    <w:p w14:paraId="372E221B"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7FDF281E"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2F12FD96"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043E49">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0697328C" w14:textId="77777777" w:rsidR="00EE4546" w:rsidRPr="00C3320D" w:rsidRDefault="00EE4546" w:rsidP="00D40F55">
      <w:pPr>
        <w:pStyle w:val="GPSL3numberedclause"/>
        <w:rPr>
          <w:rFonts w:ascii="Arial" w:hAnsi="Arial"/>
        </w:rPr>
      </w:pPr>
      <w:bookmarkStart w:id="253"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53"/>
    </w:p>
    <w:p w14:paraId="717ACA2C" w14:textId="77777777" w:rsidR="00EE4546" w:rsidRPr="00C3320D" w:rsidRDefault="00EE4546" w:rsidP="00D40F55">
      <w:pPr>
        <w:pStyle w:val="GPSL3numberedclause"/>
        <w:rPr>
          <w:rFonts w:ascii="Arial" w:hAnsi="Arial"/>
        </w:rPr>
      </w:pPr>
      <w:bookmarkStart w:id="254"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54"/>
    </w:p>
    <w:p w14:paraId="0EAAE55C" w14:textId="77777777" w:rsidR="00EE4546" w:rsidRPr="00C3320D" w:rsidRDefault="00EE4546" w:rsidP="00D40F55">
      <w:pPr>
        <w:pStyle w:val="GPSL3numberedclause"/>
        <w:rPr>
          <w:rFonts w:ascii="Arial" w:hAnsi="Arial"/>
        </w:rPr>
      </w:pPr>
      <w:bookmarkStart w:id="255" w:name="_Ref27372751"/>
      <w:bookmarkStart w:id="256" w:name="_Ref127426020"/>
      <w:r w:rsidRPr="00C3320D">
        <w:rPr>
          <w:rFonts w:ascii="Arial" w:hAnsi="Arial"/>
        </w:rPr>
        <w:t>at the Customer's request and on reasonable notice, deliver up-to-date Registers to the</w:t>
      </w:r>
      <w:bookmarkEnd w:id="255"/>
      <w:r w:rsidRPr="00C3320D">
        <w:rPr>
          <w:rFonts w:ascii="Arial" w:hAnsi="Arial"/>
        </w:rPr>
        <w:t xml:space="preserve"> Customer.</w:t>
      </w:r>
      <w:bookmarkEnd w:id="256"/>
    </w:p>
    <w:p w14:paraId="4D2DB923" w14:textId="77777777"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043E49">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6E244ED3"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OBLIGATIONS</w:t>
      </w:r>
    </w:p>
    <w:p w14:paraId="01F0F010" w14:textId="77777777" w:rsidR="00EE4546" w:rsidRPr="00C3320D" w:rsidRDefault="00EE4546" w:rsidP="00D40F55">
      <w:pPr>
        <w:pStyle w:val="GPSL2numberedclause"/>
        <w:rPr>
          <w:rFonts w:ascii="Arial" w:hAnsi="Arial"/>
        </w:rPr>
      </w:pPr>
      <w:bookmarkStart w:id="257" w:name="_Ref127352385"/>
      <w:r w:rsidRPr="00C3320D">
        <w:rPr>
          <w:rFonts w:ascii="Arial" w:hAnsi="Arial"/>
        </w:rPr>
        <w:t>The Supplier shall comply with all of its obligations contained in the Exit Plan.</w:t>
      </w:r>
      <w:bookmarkEnd w:id="257"/>
    </w:p>
    <w:p w14:paraId="13364F96" w14:textId="77777777" w:rsidR="00EE4546" w:rsidRPr="00C3320D" w:rsidRDefault="00EE4546" w:rsidP="00D40F55">
      <w:pPr>
        <w:pStyle w:val="GPSL2numberedclause"/>
        <w:rPr>
          <w:rFonts w:ascii="Arial" w:hAnsi="Arial"/>
        </w:rPr>
      </w:pPr>
      <w:bookmarkStart w:id="258"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8"/>
    </w:p>
    <w:p w14:paraId="2597E2B2"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4EE08FCB"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F94361"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509A918A"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54CE48E7"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08CFA3BB"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20C9004C"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5A1D2266"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2ABD8523"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43A960A3" w14:textId="77777777" w:rsidR="00EE4546" w:rsidRPr="00C3320D" w:rsidRDefault="00EE4546" w:rsidP="00D40F55">
      <w:pPr>
        <w:pStyle w:val="GPSL3numberedclause"/>
        <w:rPr>
          <w:rFonts w:ascii="Arial" w:hAnsi="Arial"/>
        </w:rPr>
      </w:pPr>
      <w:r w:rsidRPr="00C3320D">
        <w:rPr>
          <w:rFonts w:ascii="Arial" w:hAnsi="Arial"/>
        </w:rPr>
        <w:lastRenderedPageBreak/>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53ED2DA6" w14:textId="77777777" w:rsidR="00EE4546" w:rsidRPr="00C3320D" w:rsidRDefault="00EE4546" w:rsidP="00D40F55">
      <w:pPr>
        <w:pStyle w:val="GPSL3numberedclause"/>
        <w:rPr>
          <w:rFonts w:ascii="Arial" w:hAnsi="Arial"/>
        </w:rPr>
      </w:pPr>
      <w:bookmarkStart w:id="259" w:name="_DV_M565"/>
      <w:bookmarkEnd w:id="259"/>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4CFD0A60"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2283F33F" w14:textId="77777777" w:rsidR="00EE4546" w:rsidRPr="00C3320D" w:rsidRDefault="00EE4546" w:rsidP="00D40F55">
      <w:pPr>
        <w:pStyle w:val="GPSL4numberedclause"/>
        <w:rPr>
          <w:rFonts w:ascii="Arial" w:hAnsi="Arial"/>
          <w:szCs w:val="22"/>
        </w:rPr>
      </w:pPr>
      <w:bookmarkStart w:id="260"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60"/>
      <w:r w:rsidRPr="00C3320D">
        <w:rPr>
          <w:rFonts w:ascii="Arial" w:hAnsi="Arial"/>
          <w:szCs w:val="22"/>
        </w:rPr>
        <w:t>.</w:t>
      </w:r>
    </w:p>
    <w:p w14:paraId="3B1780B8"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0FB1DB9A" w14:textId="77777777" w:rsidR="00EE4546" w:rsidRPr="00C3320D" w:rsidRDefault="00EE4546" w:rsidP="00D40F55">
      <w:pPr>
        <w:pStyle w:val="GPSL2numberedclause"/>
        <w:rPr>
          <w:rFonts w:ascii="Arial" w:hAnsi="Arial"/>
        </w:rPr>
      </w:pPr>
      <w:bookmarkStart w:id="261"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61"/>
    </w:p>
    <w:p w14:paraId="354264BC" w14:textId="77777777" w:rsidR="00EE4546" w:rsidRPr="00C3320D" w:rsidRDefault="00EE4546" w:rsidP="00B61322">
      <w:pPr>
        <w:pStyle w:val="GPSL1SCHEDULEHeading"/>
        <w:numPr>
          <w:ilvl w:val="0"/>
          <w:numId w:val="18"/>
        </w:numPr>
        <w:spacing w:before="120" w:after="120"/>
        <w:rPr>
          <w:rFonts w:ascii="Arial" w:hAnsi="Arial"/>
        </w:rPr>
      </w:pPr>
      <w:bookmarkStart w:id="262" w:name="_Ref127425445"/>
      <w:r w:rsidRPr="00C3320D">
        <w:rPr>
          <w:rFonts w:ascii="Arial" w:hAnsi="Arial"/>
        </w:rPr>
        <w:t xml:space="preserve">ASSETS and SUB-CONTRACTS </w:t>
      </w:r>
      <w:bookmarkEnd w:id="262"/>
    </w:p>
    <w:p w14:paraId="4F1F4634" w14:textId="77777777" w:rsidR="00EE4546" w:rsidRPr="00C3320D" w:rsidRDefault="00EE4546" w:rsidP="00D40F55">
      <w:pPr>
        <w:pStyle w:val="GPSL2numberedclause"/>
        <w:rPr>
          <w:rFonts w:ascii="Arial" w:hAnsi="Arial"/>
        </w:rPr>
      </w:pPr>
      <w:bookmarkStart w:id="263" w:name="_Ref127425768"/>
      <w:r w:rsidRPr="00C3320D">
        <w:rPr>
          <w:rFonts w:ascii="Arial" w:hAnsi="Arial"/>
        </w:rPr>
        <w:t>Following notice of termination of this Contract  and during the Termination Assistance Period, the Supplier shall not, without the Customer's prior written consent:</w:t>
      </w:r>
      <w:bookmarkEnd w:id="263"/>
    </w:p>
    <w:p w14:paraId="7DD524C9"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74F1226F"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61C3006C"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10F41211" w14:textId="77777777" w:rsidR="00EE4546" w:rsidRPr="00C3320D" w:rsidRDefault="00EE4546" w:rsidP="00D40F55">
      <w:pPr>
        <w:pStyle w:val="GPSL2numberedclause"/>
        <w:rPr>
          <w:rFonts w:ascii="Arial" w:hAnsi="Arial"/>
        </w:rPr>
      </w:pPr>
      <w:bookmarkStart w:id="264"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043E49">
        <w:rPr>
          <w:rFonts w:ascii="Arial" w:hAnsi="Arial"/>
        </w:rPr>
        <w:t>7.1.5</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64"/>
    </w:p>
    <w:p w14:paraId="7E65E00D" w14:textId="77777777" w:rsidR="00EE4546" w:rsidRPr="00C3320D" w:rsidRDefault="00EE4546" w:rsidP="00D40F55">
      <w:pPr>
        <w:pStyle w:val="GPSL3numberedclause"/>
        <w:rPr>
          <w:rFonts w:ascii="Arial" w:hAnsi="Arial"/>
        </w:rPr>
      </w:pPr>
      <w:bookmarkStart w:id="265" w:name="_Ref364352534"/>
      <w:bookmarkStart w:id="266"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65"/>
      <w:r w:rsidRPr="00C3320D">
        <w:rPr>
          <w:rFonts w:ascii="Arial" w:hAnsi="Arial"/>
        </w:rPr>
        <w:t xml:space="preserve"> </w:t>
      </w:r>
      <w:bookmarkEnd w:id="266"/>
    </w:p>
    <w:p w14:paraId="255156AC" w14:textId="77777777" w:rsidR="00EE4546" w:rsidRPr="00C3320D" w:rsidRDefault="00EE4546" w:rsidP="00D40F55">
      <w:pPr>
        <w:pStyle w:val="GPSL3numberedclause"/>
        <w:rPr>
          <w:rFonts w:ascii="Arial" w:hAnsi="Arial"/>
        </w:rPr>
      </w:pPr>
      <w:bookmarkStart w:id="267" w:name="a301038"/>
      <w:bookmarkStart w:id="268" w:name="_Ref364350801"/>
      <w:bookmarkStart w:id="269" w:name="_Ref127958943"/>
      <w:bookmarkEnd w:id="267"/>
      <w:r w:rsidRPr="00C3320D">
        <w:rPr>
          <w:rFonts w:ascii="Arial" w:hAnsi="Arial"/>
        </w:rPr>
        <w:t>which, if any, of:</w:t>
      </w:r>
      <w:bookmarkEnd w:id="268"/>
    </w:p>
    <w:p w14:paraId="3C76D961"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367E305C"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22121643" w14:textId="77777777" w:rsidR="00EE4546" w:rsidRPr="00C3320D" w:rsidRDefault="00EE4546" w:rsidP="00D40F55">
      <w:pPr>
        <w:pStyle w:val="GPSL3Indent"/>
      </w:pPr>
      <w:r w:rsidRPr="00C3320D">
        <w:t>the Customer and/or the Replacement Supplier requires the continued use of; and</w:t>
      </w:r>
    </w:p>
    <w:p w14:paraId="2AECBDD7" w14:textId="77777777" w:rsidR="00EE4546" w:rsidRPr="00C3320D" w:rsidRDefault="00EE4546" w:rsidP="00D40F55">
      <w:pPr>
        <w:pStyle w:val="GPSL3numberedclause"/>
        <w:rPr>
          <w:rFonts w:ascii="Arial" w:hAnsi="Arial"/>
        </w:rPr>
      </w:pPr>
      <w:bookmarkStart w:id="270" w:name="_Ref364353977"/>
      <w:r w:rsidRPr="00C3320D">
        <w:rPr>
          <w:rFonts w:ascii="Arial" w:hAnsi="Arial"/>
        </w:rPr>
        <w:lastRenderedPageBreak/>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9"/>
      <w:bookmarkEnd w:id="270"/>
    </w:p>
    <w:p w14:paraId="573BAF1B"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27B97C05" w14:textId="77777777" w:rsidR="00EE4546" w:rsidRPr="00C3320D" w:rsidRDefault="00EE4546" w:rsidP="00D40F55">
      <w:pPr>
        <w:pStyle w:val="GPSL2numberedclause"/>
        <w:rPr>
          <w:rFonts w:ascii="Arial" w:hAnsi="Arial"/>
        </w:rPr>
      </w:pPr>
      <w:bookmarkStart w:id="271"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71"/>
    <w:p w14:paraId="11D7A429"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18C1724B" w14:textId="77777777" w:rsidR="00EE4546" w:rsidRPr="00C3320D" w:rsidRDefault="00EE4546" w:rsidP="00D40F55">
      <w:pPr>
        <w:pStyle w:val="GPSL2numberedclause"/>
        <w:rPr>
          <w:rFonts w:ascii="Arial" w:hAnsi="Arial"/>
        </w:rPr>
      </w:pPr>
      <w:bookmarkStart w:id="272"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043E49">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504A5FF7"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05073D3"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3978517A" w14:textId="77777777" w:rsidR="00EE4546" w:rsidRPr="00C3320D" w:rsidRDefault="00EE4546" w:rsidP="00D40F55">
      <w:pPr>
        <w:pStyle w:val="GPSL2numberedclause"/>
        <w:rPr>
          <w:rFonts w:ascii="Arial" w:hAnsi="Arial"/>
        </w:rPr>
      </w:pPr>
      <w:bookmarkStart w:id="273" w:name="_Ref127426673"/>
      <w:bookmarkEnd w:id="272"/>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73"/>
    </w:p>
    <w:p w14:paraId="57DA7768" w14:textId="77777777" w:rsidR="00EE4546" w:rsidRPr="00C3320D" w:rsidRDefault="00EE4546" w:rsidP="00D40F55">
      <w:pPr>
        <w:pStyle w:val="GPSL2numberedclause"/>
        <w:rPr>
          <w:rFonts w:ascii="Arial" w:hAnsi="Arial"/>
        </w:rPr>
      </w:pPr>
      <w:bookmarkStart w:id="274" w:name="_Ref37322775"/>
      <w:r w:rsidRPr="00C3320D">
        <w:rPr>
          <w:rFonts w:ascii="Arial" w:hAnsi="Arial"/>
        </w:rPr>
        <w:t>The Customer shall:</w:t>
      </w:r>
    </w:p>
    <w:p w14:paraId="7323B28F"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3B8619BA"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74"/>
      <w:r w:rsidRPr="00C3320D">
        <w:rPr>
          <w:rFonts w:ascii="Arial" w:hAnsi="Arial"/>
        </w:rPr>
        <w:t>.</w:t>
      </w:r>
    </w:p>
    <w:p w14:paraId="2295BF20"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65D1FE32" w14:textId="77777777" w:rsidR="00EE4546" w:rsidRPr="00C3320D" w:rsidRDefault="00EE4546" w:rsidP="00D40F55">
      <w:pPr>
        <w:pStyle w:val="GPSL2numberedclause"/>
        <w:rPr>
          <w:rFonts w:ascii="Arial" w:hAnsi="Arial"/>
        </w:rPr>
      </w:pPr>
      <w:bookmarkStart w:id="275" w:name="_Ref364757086"/>
      <w:r w:rsidRPr="00C3320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novated to the Customer </w:t>
      </w:r>
      <w:r w:rsidRPr="00C3320D">
        <w:rPr>
          <w:rFonts w:ascii="Arial" w:hAnsi="Arial"/>
        </w:rPr>
        <w:lastRenderedPageBreak/>
        <w:t>(and/or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043E49">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75"/>
    </w:p>
    <w:p w14:paraId="4411C09F" w14:textId="77777777" w:rsidR="00EE4546" w:rsidRPr="00C3320D" w:rsidRDefault="00EE4546" w:rsidP="00B61322">
      <w:pPr>
        <w:pStyle w:val="GPSL1SCHEDULEHeading"/>
        <w:numPr>
          <w:ilvl w:val="0"/>
          <w:numId w:val="18"/>
        </w:numPr>
        <w:spacing w:before="120" w:after="120"/>
        <w:rPr>
          <w:rFonts w:ascii="Arial" w:hAnsi="Arial"/>
        </w:rPr>
      </w:pPr>
      <w:bookmarkStart w:id="276" w:name="_DV_M564"/>
      <w:bookmarkStart w:id="277" w:name="_DV_M566"/>
      <w:bookmarkStart w:id="278" w:name="_DV_M567"/>
      <w:bookmarkEnd w:id="276"/>
      <w:bookmarkEnd w:id="277"/>
      <w:bookmarkEnd w:id="278"/>
      <w:r w:rsidRPr="00C3320D">
        <w:rPr>
          <w:rFonts w:ascii="Arial" w:hAnsi="Arial"/>
        </w:rPr>
        <w:t>SUPPLIER PERSONNEL</w:t>
      </w:r>
    </w:p>
    <w:p w14:paraId="78176249"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34227225"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2881D760"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83040D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0E35209A"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27305DE8" w14:textId="7777777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58F5C56" w14:textId="77777777"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7D5F48E" w14:textId="77777777" w:rsidR="00EE4546" w:rsidRPr="00C3320D" w:rsidRDefault="00EE4546" w:rsidP="00B61322">
      <w:pPr>
        <w:pStyle w:val="GPSL1SCHEDULEHeading"/>
        <w:numPr>
          <w:ilvl w:val="0"/>
          <w:numId w:val="18"/>
        </w:numPr>
        <w:spacing w:before="120" w:after="120"/>
        <w:rPr>
          <w:rFonts w:ascii="Arial" w:hAnsi="Arial"/>
        </w:rPr>
      </w:pPr>
      <w:bookmarkStart w:id="279" w:name="_Ref127425458"/>
      <w:r w:rsidRPr="00C3320D">
        <w:rPr>
          <w:rFonts w:ascii="Arial" w:hAnsi="Arial"/>
        </w:rPr>
        <w:t xml:space="preserve">CHARGES </w:t>
      </w:r>
      <w:bookmarkEnd w:id="279"/>
    </w:p>
    <w:p w14:paraId="1613D6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122A5A03"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 xml:space="preserve">APPORTIONMENTS </w:t>
      </w:r>
    </w:p>
    <w:p w14:paraId="7DCBD2DE" w14:textId="77777777" w:rsidR="00EE4546" w:rsidRPr="00C3320D" w:rsidRDefault="00EE4546" w:rsidP="00D40F55">
      <w:pPr>
        <w:pStyle w:val="GPSL2numberedclause"/>
        <w:rPr>
          <w:rFonts w:ascii="Arial" w:hAnsi="Arial"/>
        </w:rPr>
      </w:pPr>
      <w:bookmarkStart w:id="280"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81" w:name="_Ref127426852"/>
      <w:r w:rsidRPr="00C3320D">
        <w:rPr>
          <w:rFonts w:ascii="Arial" w:hAnsi="Arial"/>
        </w:rPr>
        <w:t>) as follows:</w:t>
      </w:r>
      <w:bookmarkEnd w:id="280"/>
      <w:bookmarkEnd w:id="281"/>
    </w:p>
    <w:p w14:paraId="0F658E2E" w14:textId="77777777" w:rsidR="00EE4546" w:rsidRPr="00C3320D" w:rsidRDefault="00EE4546" w:rsidP="00D40F55">
      <w:pPr>
        <w:pStyle w:val="GPSL3numberedclause"/>
        <w:rPr>
          <w:rFonts w:ascii="Arial" w:hAnsi="Arial"/>
        </w:rPr>
      </w:pPr>
      <w:r w:rsidRPr="00C3320D">
        <w:rPr>
          <w:rFonts w:ascii="Arial" w:hAnsi="Arial"/>
        </w:rPr>
        <w:lastRenderedPageBreak/>
        <w:t>the amounts shall be annualised and divided by 365 to reach a daily rate;</w:t>
      </w:r>
    </w:p>
    <w:p w14:paraId="460C342E"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5D3AAEC3"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2F4F57D1"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043E49">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11E8B2C3"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271EA168"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82" w:name="_Toc431551204"/>
      <w:bookmarkStart w:id="283" w:name="_Toc514939343"/>
      <w:r w:rsidRPr="00C3320D">
        <w:rPr>
          <w:rFonts w:cs="Arial"/>
          <w:szCs w:val="22"/>
        </w:rPr>
        <w:lastRenderedPageBreak/>
        <w:t>CONTRACT SCHEDULE 3: STAFF TRANSFER</w:t>
      </w:r>
      <w:bookmarkEnd w:id="282"/>
      <w:bookmarkEnd w:id="283"/>
    </w:p>
    <w:p w14:paraId="5D22DFF5" w14:textId="77777777" w:rsidR="00FA30C4" w:rsidRPr="00C3320D" w:rsidRDefault="00FA30C4" w:rsidP="00B61322">
      <w:pPr>
        <w:pStyle w:val="GPSL1CLAUSEHEADING"/>
        <w:numPr>
          <w:ilvl w:val="0"/>
          <w:numId w:val="39"/>
        </w:numPr>
        <w:spacing w:before="120" w:after="120"/>
        <w:rPr>
          <w:rFonts w:ascii="Arial" w:hAnsi="Arial"/>
        </w:rPr>
      </w:pPr>
      <w:bookmarkStart w:id="284" w:name="_Ref384036770"/>
      <w:r w:rsidRPr="00C3320D">
        <w:rPr>
          <w:rFonts w:ascii="Arial" w:hAnsi="Arial"/>
        </w:rPr>
        <w:t>DEFINITIONS</w:t>
      </w:r>
      <w:bookmarkEnd w:id="284"/>
    </w:p>
    <w:p w14:paraId="1DF6974B"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1816D132"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24059D04" w14:textId="77777777" w:rsidTr="00E56DC7">
        <w:tc>
          <w:tcPr>
            <w:tcW w:w="3085" w:type="dxa"/>
          </w:tcPr>
          <w:p w14:paraId="3E642070" w14:textId="77777777" w:rsidR="00FA30C4" w:rsidRPr="00C3320D" w:rsidRDefault="00FA30C4" w:rsidP="00D40F55">
            <w:pPr>
              <w:pStyle w:val="GPSDefinitionTerm"/>
              <w:spacing w:before="120"/>
              <w:rPr>
                <w:bCs/>
                <w:i/>
              </w:rPr>
            </w:pPr>
            <w:r w:rsidRPr="00C3320D">
              <w:t>“Admission Agreement”</w:t>
            </w:r>
          </w:p>
        </w:tc>
        <w:tc>
          <w:tcPr>
            <w:tcW w:w="6157" w:type="dxa"/>
          </w:tcPr>
          <w:p w14:paraId="223D4826"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79B0896" w14:textId="77777777" w:rsidTr="00E56DC7">
        <w:tc>
          <w:tcPr>
            <w:tcW w:w="3085" w:type="dxa"/>
          </w:tcPr>
          <w:p w14:paraId="066579AC" w14:textId="77777777" w:rsidR="00FA30C4" w:rsidRPr="00C3320D" w:rsidRDefault="00FA30C4" w:rsidP="00D40F55">
            <w:pPr>
              <w:pStyle w:val="GPSDefinitionTerm"/>
              <w:spacing w:before="120"/>
            </w:pPr>
            <w:r w:rsidRPr="00C3320D">
              <w:t>“Eligible Employee”</w:t>
            </w:r>
          </w:p>
        </w:tc>
        <w:tc>
          <w:tcPr>
            <w:tcW w:w="6157" w:type="dxa"/>
          </w:tcPr>
          <w:p w14:paraId="7DF97F7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4D22C87E" w14:textId="77777777" w:rsidTr="00E56DC7">
        <w:tc>
          <w:tcPr>
            <w:tcW w:w="3085" w:type="dxa"/>
          </w:tcPr>
          <w:p w14:paraId="41A54A1E" w14:textId="77777777" w:rsidR="00FA30C4" w:rsidRPr="00C3320D" w:rsidRDefault="00FA30C4" w:rsidP="00D40F55">
            <w:pPr>
              <w:pStyle w:val="GPSDefinitionTerm"/>
              <w:spacing w:before="120"/>
            </w:pPr>
            <w:r w:rsidRPr="00C3320D">
              <w:t>“Fair Deal Employees”</w:t>
            </w:r>
          </w:p>
        </w:tc>
        <w:tc>
          <w:tcPr>
            <w:tcW w:w="6157" w:type="dxa"/>
          </w:tcPr>
          <w:p w14:paraId="7D1942C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A2FBC60" w14:textId="77777777" w:rsidTr="00E56DC7">
        <w:tc>
          <w:tcPr>
            <w:tcW w:w="3085" w:type="dxa"/>
          </w:tcPr>
          <w:p w14:paraId="4A7276A5" w14:textId="77777777" w:rsidR="00FA30C4" w:rsidRPr="00C3320D" w:rsidRDefault="00FA30C4" w:rsidP="00D40F55">
            <w:pPr>
              <w:pStyle w:val="GPSDefinitionTerm"/>
              <w:spacing w:before="120"/>
            </w:pPr>
            <w:r w:rsidRPr="00C3320D">
              <w:t>“Former Supplier”</w:t>
            </w:r>
          </w:p>
        </w:tc>
        <w:tc>
          <w:tcPr>
            <w:tcW w:w="6157" w:type="dxa"/>
          </w:tcPr>
          <w:p w14:paraId="243E6ED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3195DB97" w14:textId="77777777" w:rsidTr="00E56DC7">
        <w:tc>
          <w:tcPr>
            <w:tcW w:w="3085" w:type="dxa"/>
          </w:tcPr>
          <w:p w14:paraId="645A692B" w14:textId="77777777" w:rsidR="00FA30C4" w:rsidRPr="00C3320D" w:rsidRDefault="00FA30C4" w:rsidP="00D40F55">
            <w:pPr>
              <w:pStyle w:val="GPSDefinitionTerm"/>
              <w:spacing w:before="120"/>
            </w:pPr>
            <w:r w:rsidRPr="00C3320D">
              <w:t>“New Fair Deal”</w:t>
            </w:r>
          </w:p>
        </w:tc>
        <w:tc>
          <w:tcPr>
            <w:tcW w:w="6157" w:type="dxa"/>
          </w:tcPr>
          <w:p w14:paraId="7B817C9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14C8E2D0" w14:textId="77777777" w:rsidTr="00E56DC7">
        <w:tc>
          <w:tcPr>
            <w:tcW w:w="3085" w:type="dxa"/>
          </w:tcPr>
          <w:p w14:paraId="5D15F9CF" w14:textId="77777777" w:rsidR="00FA30C4" w:rsidRPr="00C3320D" w:rsidRDefault="00FA30C4" w:rsidP="00D40F55">
            <w:pPr>
              <w:pStyle w:val="GPSDefinitionTerm"/>
              <w:spacing w:before="120"/>
            </w:pPr>
            <w:r w:rsidRPr="00C3320D">
              <w:t>“Notified Sub-Contractor”</w:t>
            </w:r>
          </w:p>
        </w:tc>
        <w:tc>
          <w:tcPr>
            <w:tcW w:w="6157" w:type="dxa"/>
          </w:tcPr>
          <w:p w14:paraId="2F1D5EC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0E2E3EB5" w14:textId="77777777" w:rsidTr="00E56DC7">
        <w:tc>
          <w:tcPr>
            <w:tcW w:w="3085" w:type="dxa"/>
          </w:tcPr>
          <w:p w14:paraId="79B21116" w14:textId="77777777" w:rsidR="00FA30C4" w:rsidRPr="00C3320D" w:rsidRDefault="00FA30C4" w:rsidP="00D40F55">
            <w:pPr>
              <w:pStyle w:val="GPSDefinitionTerm"/>
              <w:spacing w:before="120"/>
            </w:pPr>
            <w:r w:rsidRPr="00C3320D">
              <w:t>“Replacement Sub-Contractor”</w:t>
            </w:r>
          </w:p>
        </w:tc>
        <w:tc>
          <w:tcPr>
            <w:tcW w:w="6157" w:type="dxa"/>
          </w:tcPr>
          <w:p w14:paraId="3F467CCB"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55106F" w14:textId="77777777" w:rsidTr="00E56DC7">
        <w:tc>
          <w:tcPr>
            <w:tcW w:w="3085" w:type="dxa"/>
          </w:tcPr>
          <w:p w14:paraId="1F2859C2" w14:textId="77777777" w:rsidR="00910390" w:rsidRPr="00C3320D" w:rsidRDefault="00910390" w:rsidP="00D40F55">
            <w:pPr>
              <w:pStyle w:val="GPSDefinitionTerm"/>
              <w:spacing w:before="120"/>
            </w:pPr>
            <w:r w:rsidRPr="00C3320D">
              <w:t>“Replacement Services”</w:t>
            </w:r>
          </w:p>
        </w:tc>
        <w:tc>
          <w:tcPr>
            <w:tcW w:w="6157" w:type="dxa"/>
          </w:tcPr>
          <w:p w14:paraId="6A081D33"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7323B8F8" w14:textId="77777777" w:rsidTr="00E56DC7">
        <w:tc>
          <w:tcPr>
            <w:tcW w:w="3085" w:type="dxa"/>
          </w:tcPr>
          <w:p w14:paraId="5E64432C" w14:textId="77777777" w:rsidR="00910390" w:rsidRPr="00C3320D" w:rsidRDefault="00910390" w:rsidP="00D40F55">
            <w:pPr>
              <w:pStyle w:val="GPSDefinitionTerm"/>
              <w:spacing w:before="120"/>
            </w:pPr>
            <w:r w:rsidRPr="00C3320D">
              <w:t>"Replacement Supplier"</w:t>
            </w:r>
          </w:p>
        </w:tc>
        <w:tc>
          <w:tcPr>
            <w:tcW w:w="6157" w:type="dxa"/>
          </w:tcPr>
          <w:p w14:paraId="4771C873"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66C1F31D" w14:textId="77777777" w:rsidTr="00E56DC7">
        <w:tc>
          <w:tcPr>
            <w:tcW w:w="3085" w:type="dxa"/>
          </w:tcPr>
          <w:p w14:paraId="3C7BF017" w14:textId="77777777" w:rsidR="00910390" w:rsidRPr="00C3320D" w:rsidRDefault="00910390" w:rsidP="00D40F55">
            <w:pPr>
              <w:pStyle w:val="GPSDefinitionTerm"/>
              <w:spacing w:before="120"/>
            </w:pPr>
            <w:r w:rsidRPr="00C3320D">
              <w:t>“Relevant Transfer”</w:t>
            </w:r>
          </w:p>
        </w:tc>
        <w:tc>
          <w:tcPr>
            <w:tcW w:w="6157" w:type="dxa"/>
          </w:tcPr>
          <w:p w14:paraId="79B66EB4"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6CFD36E1" w14:textId="77777777" w:rsidTr="00E56DC7">
        <w:tc>
          <w:tcPr>
            <w:tcW w:w="3085" w:type="dxa"/>
          </w:tcPr>
          <w:p w14:paraId="399885F6" w14:textId="77777777" w:rsidR="00910390" w:rsidRPr="00C3320D" w:rsidRDefault="00910390" w:rsidP="00D40F55">
            <w:pPr>
              <w:pStyle w:val="GPSDefinitionTerm"/>
              <w:spacing w:before="120"/>
            </w:pPr>
            <w:r w:rsidRPr="00C3320D">
              <w:t>“Relevant Transfer Date”</w:t>
            </w:r>
          </w:p>
        </w:tc>
        <w:tc>
          <w:tcPr>
            <w:tcW w:w="6157" w:type="dxa"/>
          </w:tcPr>
          <w:p w14:paraId="2B5813D2"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0B02BB2A" w14:textId="77777777" w:rsidTr="00E56DC7">
        <w:tc>
          <w:tcPr>
            <w:tcW w:w="3085" w:type="dxa"/>
          </w:tcPr>
          <w:p w14:paraId="492F3C8A" w14:textId="77777777" w:rsidR="00910390" w:rsidRPr="00C3320D" w:rsidRDefault="00910390" w:rsidP="00D40F55">
            <w:pPr>
              <w:pStyle w:val="GPSDefinitionTerm"/>
              <w:spacing w:before="120"/>
            </w:pPr>
            <w:r w:rsidRPr="00C3320D">
              <w:t>“Schemes”</w:t>
            </w:r>
          </w:p>
        </w:tc>
        <w:tc>
          <w:tcPr>
            <w:tcW w:w="6157" w:type="dxa"/>
          </w:tcPr>
          <w:p w14:paraId="34325C1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1CAEE7D7" w14:textId="77777777" w:rsidTr="00E56DC7">
        <w:tc>
          <w:tcPr>
            <w:tcW w:w="3085" w:type="dxa"/>
          </w:tcPr>
          <w:p w14:paraId="02D2FC93" w14:textId="77777777" w:rsidR="00910390" w:rsidRPr="00C3320D" w:rsidRDefault="00910390" w:rsidP="00D40F55">
            <w:pPr>
              <w:pStyle w:val="GPSDefinitionTerm"/>
              <w:spacing w:before="120"/>
            </w:pPr>
            <w:r w:rsidRPr="00C3320D">
              <w:t>“Service Transfer”</w:t>
            </w:r>
          </w:p>
        </w:tc>
        <w:tc>
          <w:tcPr>
            <w:tcW w:w="6157" w:type="dxa"/>
          </w:tcPr>
          <w:p w14:paraId="73303D5C"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088D7F5" w14:textId="77777777" w:rsidTr="00E56DC7">
        <w:tc>
          <w:tcPr>
            <w:tcW w:w="3085" w:type="dxa"/>
          </w:tcPr>
          <w:p w14:paraId="7D00DF6B" w14:textId="77777777" w:rsidR="00910390" w:rsidRPr="00C3320D" w:rsidRDefault="00910390" w:rsidP="00D40F55">
            <w:pPr>
              <w:pStyle w:val="GPSDefinitionTerm"/>
              <w:spacing w:before="120"/>
            </w:pPr>
            <w:r w:rsidRPr="00C3320D">
              <w:t>“Service Transfer Date”</w:t>
            </w:r>
          </w:p>
        </w:tc>
        <w:tc>
          <w:tcPr>
            <w:tcW w:w="6157" w:type="dxa"/>
          </w:tcPr>
          <w:p w14:paraId="2588148B"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0CAF2E24" w14:textId="77777777" w:rsidTr="00E56DC7">
        <w:tc>
          <w:tcPr>
            <w:tcW w:w="3085" w:type="dxa"/>
          </w:tcPr>
          <w:p w14:paraId="4CD1CC70" w14:textId="77777777" w:rsidR="00910390" w:rsidRPr="00C3320D" w:rsidRDefault="00910390" w:rsidP="00D40F55">
            <w:pPr>
              <w:pStyle w:val="GPSDefinitionTerm"/>
              <w:spacing w:before="120"/>
            </w:pPr>
            <w:r w:rsidRPr="00C3320D">
              <w:t>“Staffing Information”</w:t>
            </w:r>
          </w:p>
        </w:tc>
        <w:tc>
          <w:tcPr>
            <w:tcW w:w="6157" w:type="dxa"/>
          </w:tcPr>
          <w:p w14:paraId="279CB709"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42269FA6"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5EC772CD"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248C17F6"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D800B04"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24335958"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60F743FB"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08F7EB2C"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2A05BB8C"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38F8A50E"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35E0D098"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6A9B0FD" w14:textId="77777777" w:rsidTr="00E56DC7">
        <w:tc>
          <w:tcPr>
            <w:tcW w:w="3085" w:type="dxa"/>
          </w:tcPr>
          <w:p w14:paraId="3789C32A" w14:textId="77777777" w:rsidR="00910390" w:rsidRPr="00C3320D" w:rsidRDefault="00910390" w:rsidP="00D40F55">
            <w:pPr>
              <w:pStyle w:val="GPSDefinitionTerm"/>
              <w:spacing w:before="120"/>
            </w:pPr>
            <w:r w:rsidRPr="00C3320D">
              <w:t>“Supplier's Final Supplier Personnel List”</w:t>
            </w:r>
          </w:p>
        </w:tc>
        <w:tc>
          <w:tcPr>
            <w:tcW w:w="6157" w:type="dxa"/>
          </w:tcPr>
          <w:p w14:paraId="3B1102EA"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716CBCAF" w14:textId="77777777" w:rsidTr="00E56DC7">
        <w:tc>
          <w:tcPr>
            <w:tcW w:w="3085" w:type="dxa"/>
          </w:tcPr>
          <w:p w14:paraId="06F7958F" w14:textId="77777777" w:rsidR="00910390" w:rsidRPr="00C3320D" w:rsidRDefault="00910390" w:rsidP="00D40F55">
            <w:pPr>
              <w:pStyle w:val="GPSDefinitionTerm"/>
              <w:spacing w:before="120"/>
            </w:pPr>
            <w:r w:rsidRPr="00C3320D">
              <w:t>“Supplier's Provisional Supplier Personnel List”</w:t>
            </w:r>
          </w:p>
        </w:tc>
        <w:tc>
          <w:tcPr>
            <w:tcW w:w="6157" w:type="dxa"/>
          </w:tcPr>
          <w:p w14:paraId="6331328A"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2C35EA68" w14:textId="77777777" w:rsidTr="00E56DC7">
        <w:tc>
          <w:tcPr>
            <w:tcW w:w="3085" w:type="dxa"/>
          </w:tcPr>
          <w:p w14:paraId="738F7CA2" w14:textId="77777777" w:rsidR="00910390" w:rsidRPr="00C3320D" w:rsidRDefault="00910390" w:rsidP="00D40F55">
            <w:pPr>
              <w:pStyle w:val="GPSDefinitionTerm"/>
              <w:spacing w:before="120"/>
            </w:pPr>
            <w:r w:rsidRPr="00C3320D">
              <w:t>“Transferring Customer Employees”</w:t>
            </w:r>
          </w:p>
        </w:tc>
        <w:tc>
          <w:tcPr>
            <w:tcW w:w="6157" w:type="dxa"/>
          </w:tcPr>
          <w:p w14:paraId="62AD44D1"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3CEC3739" w14:textId="77777777" w:rsidTr="00E56DC7">
        <w:tc>
          <w:tcPr>
            <w:tcW w:w="3085" w:type="dxa"/>
          </w:tcPr>
          <w:p w14:paraId="2B6E6183" w14:textId="77777777" w:rsidR="00910390" w:rsidRPr="00C3320D" w:rsidRDefault="00910390" w:rsidP="00D40F55">
            <w:pPr>
              <w:pStyle w:val="GPSDefinitionTerm"/>
              <w:spacing w:before="120"/>
            </w:pPr>
            <w:r w:rsidRPr="00C3320D">
              <w:t>“Transferring Former Supplier Employees”</w:t>
            </w:r>
          </w:p>
        </w:tc>
        <w:tc>
          <w:tcPr>
            <w:tcW w:w="6157" w:type="dxa"/>
          </w:tcPr>
          <w:p w14:paraId="449FAE3D"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793BB851" w14:textId="77777777" w:rsidTr="00E56DC7">
        <w:tc>
          <w:tcPr>
            <w:tcW w:w="3085" w:type="dxa"/>
          </w:tcPr>
          <w:p w14:paraId="4D0F501C" w14:textId="77777777" w:rsidR="00910390" w:rsidRPr="00C3320D" w:rsidRDefault="00910390" w:rsidP="00D40F55">
            <w:pPr>
              <w:pStyle w:val="GPSDefinitionTerm"/>
              <w:spacing w:before="120"/>
            </w:pPr>
            <w:r w:rsidRPr="00C3320D">
              <w:t>“Transferring Supplier Employees”</w:t>
            </w:r>
          </w:p>
        </w:tc>
        <w:tc>
          <w:tcPr>
            <w:tcW w:w="6157" w:type="dxa"/>
          </w:tcPr>
          <w:p w14:paraId="5F812A2C"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031AEF9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INTERPRETATION</w:t>
      </w:r>
    </w:p>
    <w:p w14:paraId="3B655622"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39A622A2" w14:textId="77777777" w:rsidR="00FA30C4" w:rsidRPr="00C3320D" w:rsidRDefault="00FA30C4" w:rsidP="00D40F55">
      <w:pPr>
        <w:pStyle w:val="GPSmacrorestart"/>
        <w:spacing w:before="120" w:after="120"/>
        <w:rPr>
          <w:color w:val="auto"/>
          <w:sz w:val="22"/>
          <w:szCs w:val="22"/>
        </w:rPr>
      </w:pPr>
    </w:p>
    <w:p w14:paraId="358B67E2"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401D2A6F"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39F1BC4A" w14:textId="77777777" w:rsidR="00FA30C4" w:rsidRPr="00C3320D" w:rsidRDefault="00FA30C4" w:rsidP="00EF228B">
      <w:pPr>
        <w:pStyle w:val="GPSL1CLAUSEHEADING"/>
        <w:rPr>
          <w:rFonts w:hint="eastAsia"/>
        </w:rPr>
      </w:pPr>
      <w:r w:rsidRPr="00C3320D">
        <w:t>RELEVANT TRANSFERS</w:t>
      </w:r>
    </w:p>
    <w:p w14:paraId="09D1462B"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3C7D8696"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36A0ED5A"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56BE6CC3"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25F513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CUSTOMER INDEMNITIES</w:t>
      </w:r>
    </w:p>
    <w:p w14:paraId="7DBBF67B"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2EEBD9C6"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90E5BF8"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26EB072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217EE0CD"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1B82ECB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8BF2270"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798D7E3"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2D9EF7F5"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469B3956"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BF36F15"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54F9667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DD14BB"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027155E7"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50F93E15"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04CF8A32"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28F54D1F"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659C7780"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3EA15027"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4D8CBC29"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2B1B627D"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549E16F9"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4FE425D3"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7E8BE18C"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758A627"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EEB0E64"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1A940592" w14:textId="77777777" w:rsidR="00FA30C4" w:rsidRPr="00C3320D" w:rsidRDefault="00FA30C4" w:rsidP="00D40F55">
      <w:pPr>
        <w:pStyle w:val="GPSL3numberedclause"/>
        <w:rPr>
          <w:rFonts w:ascii="Arial" w:hAnsi="Arial"/>
        </w:rPr>
      </w:pPr>
      <w:r w:rsidRPr="00C3320D">
        <w:rPr>
          <w:rFonts w:ascii="Arial" w:hAnsi="Arial"/>
        </w:rPr>
        <w:t>shall not apply to:</w:t>
      </w:r>
    </w:p>
    <w:p w14:paraId="3BA6739A"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7BADB24F"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9E78F5"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47933D60"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76A654B4"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60C6C82"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05AB9F75"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2410F20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39216B3B"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521B7FDD"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04051B6E"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2F9EBC7"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58D7208F"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5009040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04ECB14D"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075A9D42"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3A4FAEFD"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DF8FABA"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3B76ABD"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5E86C533"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3482F22"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334523FD"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7E826577"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B7B8E26"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E0934D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423C6795"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225E8C62" w14:textId="77777777" w:rsidR="00FA30C4" w:rsidRPr="00C3320D" w:rsidRDefault="00FA30C4" w:rsidP="00D40F55">
      <w:pPr>
        <w:pStyle w:val="GPSL2Indent"/>
        <w:ind w:left="426"/>
        <w:rPr>
          <w:rFonts w:ascii="Arial" w:hAnsi="Arial"/>
        </w:rPr>
      </w:pPr>
    </w:p>
    <w:p w14:paraId="203C497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43DC41F6" w14:textId="77777777" w:rsidR="00FA30C4" w:rsidRPr="00C3320D" w:rsidRDefault="00FA30C4" w:rsidP="00D40F55">
      <w:pPr>
        <w:pStyle w:val="GPSL2numberedclause"/>
        <w:rPr>
          <w:rFonts w:ascii="Arial" w:hAnsi="Arial"/>
        </w:rPr>
      </w:pPr>
      <w:bookmarkStart w:id="285"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85"/>
    </w:p>
    <w:p w14:paraId="73DB5660" w14:textId="77777777" w:rsidR="00FA30C4" w:rsidRPr="00C3320D" w:rsidRDefault="00FA30C4" w:rsidP="00D40F55">
      <w:pPr>
        <w:pStyle w:val="GPSL2numberedclause"/>
        <w:rPr>
          <w:rFonts w:ascii="Arial" w:hAnsi="Arial"/>
        </w:rPr>
      </w:pPr>
      <w:bookmarkStart w:id="286"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6"/>
    </w:p>
    <w:p w14:paraId="408DA32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14B9CA65"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36963E6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CE4308F" w14:textId="77777777" w:rsidR="00FA30C4" w:rsidRPr="00C3320D" w:rsidRDefault="00FA30C4" w:rsidP="00D40F55">
      <w:pPr>
        <w:pStyle w:val="GPSL3numberedclause"/>
        <w:rPr>
          <w:rFonts w:ascii="Arial" w:hAnsi="Arial"/>
        </w:rPr>
      </w:pPr>
      <w:r w:rsidRPr="00C3320D">
        <w:rPr>
          <w:rFonts w:ascii="Arial" w:hAnsi="Arial"/>
        </w:rPr>
        <w:t>the New Fair Deal.</w:t>
      </w:r>
    </w:p>
    <w:p w14:paraId="1927BA90"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043E49">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EF228B">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242CED4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6A974A6D" w14:textId="77777777" w:rsidR="00FA30C4" w:rsidRPr="00C3320D" w:rsidRDefault="00FA30C4" w:rsidP="00D40F55">
      <w:pPr>
        <w:pStyle w:val="GPSL2Indent"/>
        <w:ind w:left="426"/>
        <w:rPr>
          <w:rFonts w:ascii="Arial" w:hAnsi="Arial"/>
        </w:rPr>
      </w:pPr>
      <w:r w:rsidRPr="00C3320D">
        <w:rPr>
          <w:rFonts w:ascii="Arial" w:hAnsi="Arial"/>
        </w:rPr>
        <w:lastRenderedPageBreak/>
        <w:t>The Supplier shall, and/or shall procure that each of its Sub-Contractors shall, comply with the pensions provisions in the following Annex.</w:t>
      </w:r>
    </w:p>
    <w:p w14:paraId="490F3A0C"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7" w:name="_Toc431551205"/>
      <w:r w:rsidRPr="00C3320D">
        <w:rPr>
          <w:rFonts w:ascii="Arial" w:hAnsi="Arial" w:cs="Arial"/>
        </w:rPr>
        <w:lastRenderedPageBreak/>
        <w:t>ANNEX TO PART A: PENSIONS</w:t>
      </w:r>
      <w:bookmarkEnd w:id="287"/>
    </w:p>
    <w:p w14:paraId="6832C143" w14:textId="77777777" w:rsidR="00FA30C4" w:rsidRPr="00C3320D" w:rsidRDefault="00FA30C4" w:rsidP="00C847EA">
      <w:pPr>
        <w:pStyle w:val="GPSL1CLAUSEHEADING"/>
        <w:rPr>
          <w:rFonts w:hint="eastAsia"/>
        </w:rPr>
      </w:pPr>
      <w:r w:rsidRPr="00C3320D">
        <w:t>PARTICIPATION</w:t>
      </w:r>
    </w:p>
    <w:p w14:paraId="7E2D1E8C"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23F9E0B0"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442D9548"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23C4C0BA" w14:textId="77777777" w:rsidR="00FA30C4" w:rsidRPr="00C3320D" w:rsidRDefault="00FA30C4" w:rsidP="00D40F55">
      <w:pPr>
        <w:pStyle w:val="GPSL3numberedclause"/>
        <w:rPr>
          <w:rFonts w:ascii="Arial" w:hAnsi="Arial"/>
        </w:rPr>
      </w:pPr>
      <w:bookmarkStart w:id="288"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8"/>
      <w:r w:rsidRPr="00C3320D">
        <w:rPr>
          <w:rFonts w:ascii="Arial" w:hAnsi="Arial"/>
        </w:rPr>
        <w:t xml:space="preserve"> </w:t>
      </w:r>
    </w:p>
    <w:p w14:paraId="4E2263AE"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043E49">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1856E853" w14:textId="77777777"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91B710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0CCBC7DA"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0BEB36A"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2EF5AC5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21E186B6"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3F9B1D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7D27A23C"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487D154" w14:textId="77777777" w:rsidR="00FA30C4" w:rsidRPr="00C3320D" w:rsidRDefault="00FA30C4" w:rsidP="00D40F55">
      <w:pPr>
        <w:pStyle w:val="GPSL2numberedclause"/>
        <w:numPr>
          <w:ilvl w:val="0"/>
          <w:numId w:val="0"/>
        </w:numPr>
        <w:ind w:left="1134"/>
        <w:rPr>
          <w:rFonts w:ascii="Arial" w:hAnsi="Arial"/>
        </w:rPr>
      </w:pPr>
    </w:p>
    <w:p w14:paraId="1976755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7080146B"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7C9C453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217D14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36C56917"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4E5D6355"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FB894C2"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72FD15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207F8C11"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582D334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59141E9A"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3E6D98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7A34EDB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5B911458"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67C66615"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14725F8"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61887BF9"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4C08FA57" w14:textId="77777777"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0F78B140"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w:t>
      </w:r>
      <w:r w:rsidRPr="00C3320D">
        <w:rPr>
          <w:rFonts w:eastAsia="Arial" w:cs="Arial"/>
          <w:szCs w:val="22"/>
        </w:rPr>
        <w:lastRenderedPageBreak/>
        <w:t>apply to any change made as a consequence of participation in an Admission Agreement.</w:t>
      </w:r>
    </w:p>
    <w:p w14:paraId="2434AF5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14370382"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1D8E4B79"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76F2321A"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47904C8"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1B957E0"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6E6D29CD" w14:textId="77777777" w:rsidR="00FA30C4" w:rsidRPr="00C3320D" w:rsidRDefault="00FA30C4" w:rsidP="00D40F55">
      <w:pPr>
        <w:pStyle w:val="GPSL3numberedclause"/>
        <w:numPr>
          <w:ilvl w:val="0"/>
          <w:numId w:val="0"/>
        </w:numPr>
        <w:ind w:left="2127"/>
        <w:rPr>
          <w:rFonts w:ascii="Arial" w:hAnsi="Arial"/>
        </w:rPr>
      </w:pPr>
    </w:p>
    <w:p w14:paraId="6CE9A05F" w14:textId="77777777" w:rsidR="00FA30C4" w:rsidRPr="00C3320D" w:rsidRDefault="00FA30C4" w:rsidP="00D40F55">
      <w:pPr>
        <w:pStyle w:val="GPSL2numberedclause"/>
        <w:numPr>
          <w:ilvl w:val="0"/>
          <w:numId w:val="0"/>
        </w:numPr>
        <w:ind w:left="1134"/>
        <w:rPr>
          <w:rFonts w:ascii="Arial" w:hAnsi="Arial"/>
        </w:rPr>
      </w:pPr>
    </w:p>
    <w:p w14:paraId="59BA42F0" w14:textId="77777777" w:rsidR="00FA30C4" w:rsidRPr="00C3320D" w:rsidRDefault="00FA30C4" w:rsidP="00D40F55">
      <w:pPr>
        <w:pStyle w:val="GPSL2numberedclause"/>
        <w:numPr>
          <w:ilvl w:val="0"/>
          <w:numId w:val="0"/>
        </w:numPr>
        <w:ind w:left="1134"/>
        <w:rPr>
          <w:rFonts w:ascii="Arial" w:hAnsi="Arial"/>
        </w:rPr>
      </w:pPr>
    </w:p>
    <w:p w14:paraId="59A6D6B7" w14:textId="77777777" w:rsidR="00FA30C4" w:rsidRPr="00C3320D" w:rsidRDefault="00FA30C4" w:rsidP="00D40F55">
      <w:pPr>
        <w:pStyle w:val="GPSL2numberedclause"/>
        <w:numPr>
          <w:ilvl w:val="0"/>
          <w:numId w:val="0"/>
        </w:numPr>
        <w:ind w:left="567"/>
        <w:rPr>
          <w:rFonts w:ascii="Arial" w:hAnsi="Arial"/>
        </w:rPr>
      </w:pPr>
    </w:p>
    <w:p w14:paraId="7088090A" w14:textId="77777777" w:rsidR="00C847EA" w:rsidRDefault="00C847EA" w:rsidP="00D40F55">
      <w:pPr>
        <w:pStyle w:val="GPSmacrorestart"/>
        <w:spacing w:before="120" w:after="120"/>
        <w:rPr>
          <w:color w:val="auto"/>
          <w:sz w:val="22"/>
          <w:szCs w:val="22"/>
        </w:rPr>
      </w:pPr>
    </w:p>
    <w:p w14:paraId="2DCFA751" w14:textId="77777777" w:rsidR="00C847EA" w:rsidRDefault="00C847EA" w:rsidP="00D40F55">
      <w:pPr>
        <w:pStyle w:val="GPSmacrorestart"/>
        <w:spacing w:before="120" w:after="120"/>
        <w:rPr>
          <w:color w:val="auto"/>
          <w:sz w:val="22"/>
          <w:szCs w:val="22"/>
        </w:rPr>
      </w:pPr>
    </w:p>
    <w:p w14:paraId="12528A72" w14:textId="77777777" w:rsidR="00C847EA" w:rsidRDefault="00C847EA" w:rsidP="00D40F55">
      <w:pPr>
        <w:pStyle w:val="GPSmacrorestart"/>
        <w:spacing w:before="120" w:after="120"/>
        <w:rPr>
          <w:color w:val="auto"/>
          <w:sz w:val="22"/>
          <w:szCs w:val="22"/>
        </w:rPr>
      </w:pPr>
    </w:p>
    <w:p w14:paraId="0395FDDA" w14:textId="77777777" w:rsidR="00C847EA" w:rsidRDefault="00C847EA" w:rsidP="00D40F55">
      <w:pPr>
        <w:pStyle w:val="GPSmacrorestart"/>
        <w:spacing w:before="120" w:after="120"/>
        <w:rPr>
          <w:color w:val="auto"/>
          <w:sz w:val="22"/>
          <w:szCs w:val="22"/>
        </w:rPr>
      </w:pPr>
    </w:p>
    <w:p w14:paraId="2C383DC8" w14:textId="77777777" w:rsidR="00C847EA" w:rsidRDefault="00C847EA" w:rsidP="00D40F55">
      <w:pPr>
        <w:pStyle w:val="GPSmacrorestart"/>
        <w:spacing w:before="120" w:after="120"/>
        <w:rPr>
          <w:color w:val="auto"/>
          <w:sz w:val="22"/>
          <w:szCs w:val="22"/>
        </w:rPr>
      </w:pPr>
    </w:p>
    <w:p w14:paraId="04A6F43B" w14:textId="77777777" w:rsidR="00C847EA" w:rsidRPr="00C3320D" w:rsidRDefault="00C847EA" w:rsidP="00D40F55">
      <w:pPr>
        <w:pStyle w:val="GPSmacrorestart"/>
        <w:spacing w:before="120" w:after="120"/>
        <w:rPr>
          <w:color w:val="auto"/>
          <w:sz w:val="22"/>
          <w:szCs w:val="22"/>
        </w:rPr>
      </w:pPr>
    </w:p>
    <w:p w14:paraId="13F4355B" w14:textId="77777777" w:rsidR="00FA30C4" w:rsidRPr="00C3320D" w:rsidRDefault="00FA30C4" w:rsidP="00D40F55">
      <w:pPr>
        <w:spacing w:before="120" w:after="120" w:line="240" w:lineRule="auto"/>
        <w:rPr>
          <w:rFonts w:cs="Arial"/>
          <w:szCs w:val="22"/>
        </w:rPr>
      </w:pPr>
    </w:p>
    <w:p w14:paraId="1AAFA732" w14:textId="77777777" w:rsidR="00FA30C4" w:rsidRPr="00C3320D" w:rsidRDefault="00FA30C4" w:rsidP="00D40F55">
      <w:pPr>
        <w:spacing w:before="120" w:after="120" w:line="240" w:lineRule="auto"/>
        <w:rPr>
          <w:rFonts w:cs="Arial"/>
          <w:szCs w:val="22"/>
        </w:rPr>
      </w:pPr>
    </w:p>
    <w:p w14:paraId="5FADF969" w14:textId="77777777" w:rsidR="00FA30C4" w:rsidRPr="00C3320D" w:rsidRDefault="00FA30C4" w:rsidP="00D40F55">
      <w:pPr>
        <w:spacing w:before="120" w:after="120" w:line="240" w:lineRule="auto"/>
        <w:rPr>
          <w:rFonts w:cs="Arial"/>
          <w:szCs w:val="22"/>
        </w:rPr>
      </w:pPr>
    </w:p>
    <w:p w14:paraId="30461F97" w14:textId="77777777" w:rsidR="00FA30C4" w:rsidRPr="00C3320D" w:rsidRDefault="00FA30C4" w:rsidP="00D40F55">
      <w:pPr>
        <w:spacing w:before="120" w:after="120" w:line="240" w:lineRule="auto"/>
        <w:rPr>
          <w:rFonts w:cs="Arial"/>
          <w:szCs w:val="22"/>
        </w:rPr>
      </w:pPr>
    </w:p>
    <w:p w14:paraId="0D36B3A8" w14:textId="77777777" w:rsidR="00FA30C4" w:rsidRPr="00C3320D" w:rsidRDefault="00FA30C4" w:rsidP="00D40F55">
      <w:pPr>
        <w:spacing w:before="120" w:after="120" w:line="240" w:lineRule="auto"/>
        <w:rPr>
          <w:rFonts w:cs="Arial"/>
          <w:szCs w:val="22"/>
        </w:rPr>
      </w:pPr>
    </w:p>
    <w:p w14:paraId="0696F8AB"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68CE7A48"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543604E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RELEVANT TRANSFERS</w:t>
      </w:r>
    </w:p>
    <w:p w14:paraId="37670F93" w14:textId="77777777" w:rsidR="00FA30C4" w:rsidRPr="00C3320D" w:rsidRDefault="00FA30C4" w:rsidP="00D40F55">
      <w:pPr>
        <w:pStyle w:val="GPSL2numberedclause"/>
        <w:rPr>
          <w:rFonts w:ascii="Arial" w:hAnsi="Arial"/>
        </w:rPr>
      </w:pPr>
      <w:r w:rsidRPr="00C3320D">
        <w:rPr>
          <w:rFonts w:ascii="Arial" w:hAnsi="Arial"/>
        </w:rPr>
        <w:lastRenderedPageBreak/>
        <w:t>The Customer and the Supplier agree that:</w:t>
      </w:r>
    </w:p>
    <w:p w14:paraId="07CD455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68E999EE"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C3274F"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2DC7F87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FORMER SUPPLIER INDEMNITIES</w:t>
      </w:r>
    </w:p>
    <w:p w14:paraId="6B939CE2"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18F67806"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426743A3"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0E9AACA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5EDED78A"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25FFA48C"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5B585969"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76B0714"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w:t>
      </w:r>
      <w:r w:rsidRPr="00C3320D">
        <w:rPr>
          <w:rFonts w:ascii="Arial" w:hAnsi="Arial"/>
          <w:szCs w:val="22"/>
        </w:rPr>
        <w:lastRenderedPageBreak/>
        <w:t>obligations in respect of the period to (but excluding) the Relevant Transfer Date;</w:t>
      </w:r>
    </w:p>
    <w:p w14:paraId="0FFB86BA"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F6C35BB"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35562E8F"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464505CE"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0FC9237"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548234C7"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222F863E"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143DCB19"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21A53801"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5A62417F"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06779BC1"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59EDCD5" w14:textId="77777777" w:rsidR="00FA30C4" w:rsidRPr="00C3320D" w:rsidRDefault="00FA30C4" w:rsidP="00D40F55">
      <w:pPr>
        <w:pStyle w:val="GPSL3numberedclause"/>
        <w:rPr>
          <w:rFonts w:ascii="Arial" w:hAnsi="Arial"/>
        </w:rPr>
      </w:pPr>
      <w:r w:rsidRPr="00C3320D">
        <w:rPr>
          <w:rFonts w:ascii="Arial" w:hAnsi="Arial"/>
        </w:rPr>
        <w:lastRenderedPageBreak/>
        <w:t xml:space="preserve">no such offer of employment has been made; </w:t>
      </w:r>
    </w:p>
    <w:p w14:paraId="2A8AA72E"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43C5459"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97C9C7F"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7C8C7685"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33ABC9F9"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60702075" w14:textId="77777777" w:rsidR="00FA30C4" w:rsidRPr="00C3320D" w:rsidRDefault="00FA30C4" w:rsidP="00D40F55">
      <w:pPr>
        <w:pStyle w:val="GPSL3numberedclause"/>
        <w:rPr>
          <w:rFonts w:ascii="Arial" w:hAnsi="Arial"/>
        </w:rPr>
      </w:pPr>
      <w:r w:rsidRPr="00C3320D">
        <w:rPr>
          <w:rFonts w:ascii="Arial" w:hAnsi="Arial"/>
        </w:rPr>
        <w:t>shall not apply to:</w:t>
      </w:r>
    </w:p>
    <w:p w14:paraId="489A21E3"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5C12E531"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BEF7FEF"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0E0BECB0"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7A83CEE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2DA4C816"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259CC3F1"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0A15C720"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0084D08C"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2414E00"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E59FFE3"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7DBA7B0B"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collective agreement applicable to the Transferring Former Supplier Employee; and/or</w:t>
      </w:r>
    </w:p>
    <w:p w14:paraId="760F42CD"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4282A6F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94CFCC5"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989E8A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0AAE6B3E"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6054DB93"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32787D2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536535F3"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CD398BF"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0C97BFB1"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34A196C9"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36225A50"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5EEF78D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23FCB345"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307610A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3C6954B8"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2FE3FB53"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582D68E1"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11D75C0"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423B23D0" w14:textId="77777777" w:rsidR="00FA30C4" w:rsidRPr="00C3320D" w:rsidRDefault="00FA30C4" w:rsidP="00D40F55">
      <w:pPr>
        <w:pStyle w:val="GPSL3numberedclause"/>
        <w:rPr>
          <w:rFonts w:ascii="Arial" w:hAnsi="Arial"/>
        </w:rPr>
      </w:pPr>
      <w:r w:rsidRPr="00C3320D">
        <w:rPr>
          <w:rFonts w:ascii="Arial" w:hAnsi="Arial"/>
        </w:rPr>
        <w:t>the New Fair Deal.</w:t>
      </w:r>
    </w:p>
    <w:p w14:paraId="71D9ACF7"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46CD67B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51114F45" w14:textId="77777777" w:rsidR="00FA30C4" w:rsidRPr="00C3320D" w:rsidRDefault="00FA30C4" w:rsidP="00D40F55">
      <w:pPr>
        <w:pStyle w:val="GPSL2Indent"/>
        <w:ind w:left="426"/>
        <w:rPr>
          <w:rFonts w:ascii="Arial" w:hAnsi="Arial"/>
        </w:rPr>
      </w:pPr>
      <w:r w:rsidRPr="00C3320D">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w:t>
      </w:r>
      <w:r w:rsidRPr="00C3320D">
        <w:rPr>
          <w:rFonts w:ascii="Arial" w:hAnsi="Arial"/>
        </w:rPr>
        <w:lastRenderedPageBreak/>
        <w:t>Customer may enforce, or otherwise so that it requires only that the Customer must use reasonable endeavours to procure that the Former Supplier does or does not act accordingly.</w:t>
      </w:r>
    </w:p>
    <w:p w14:paraId="201AD7D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40D741C6"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1D032DA3" w14:textId="77777777" w:rsidR="00FA30C4" w:rsidRPr="00C3320D" w:rsidRDefault="00FA30C4" w:rsidP="00D40F55">
      <w:pPr>
        <w:pStyle w:val="GPSmacrorestart"/>
        <w:spacing w:before="120" w:after="120"/>
        <w:rPr>
          <w:color w:val="auto"/>
          <w:sz w:val="22"/>
          <w:szCs w:val="22"/>
        </w:rPr>
      </w:pPr>
    </w:p>
    <w:p w14:paraId="1DFA7E7D"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9" w:name="_Toc431551206"/>
      <w:r w:rsidRPr="00C3320D">
        <w:rPr>
          <w:rFonts w:ascii="Arial" w:hAnsi="Arial" w:cs="Arial"/>
        </w:rPr>
        <w:lastRenderedPageBreak/>
        <w:t>ANNEX TO PART B: Pensions</w:t>
      </w:r>
      <w:bookmarkEnd w:id="289"/>
    </w:p>
    <w:p w14:paraId="2DD344B2" w14:textId="77777777" w:rsidR="00FA30C4" w:rsidRPr="00C3320D" w:rsidRDefault="00FA30C4" w:rsidP="00C847EA">
      <w:pPr>
        <w:pStyle w:val="GPSL1CLAUSEHEADING"/>
        <w:rPr>
          <w:rFonts w:hint="eastAsia"/>
        </w:rPr>
      </w:pPr>
      <w:r w:rsidRPr="00C3320D">
        <w:t>PARTICIPATION</w:t>
      </w:r>
    </w:p>
    <w:p w14:paraId="1CFF3EDA"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071AF10A"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2F9DB6D2"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507B53E1" w14:textId="77777777" w:rsidR="00FA30C4" w:rsidRPr="00C3320D" w:rsidRDefault="00FA30C4" w:rsidP="00D40F55">
      <w:pPr>
        <w:pStyle w:val="GPSL3numberedclause"/>
        <w:rPr>
          <w:rFonts w:ascii="Arial" w:hAnsi="Arial"/>
        </w:rPr>
      </w:pPr>
      <w:bookmarkStart w:id="290"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90"/>
      <w:r w:rsidRPr="00C3320D">
        <w:rPr>
          <w:rFonts w:ascii="Arial" w:hAnsi="Arial"/>
        </w:rPr>
        <w:t xml:space="preserve"> </w:t>
      </w:r>
    </w:p>
    <w:p w14:paraId="264DC46B"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10750302" w14:textId="77777777"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740117CD"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68FAF687" w14:textId="77777777"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ED077F9"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1E9790F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37A1BB09" w14:textId="77777777" w:rsidR="00FA30C4" w:rsidRPr="00C3320D" w:rsidRDefault="00FA30C4" w:rsidP="00D40F55">
      <w:pPr>
        <w:pStyle w:val="GPSL2numberedclause"/>
        <w:rPr>
          <w:rFonts w:ascii="Arial" w:hAnsi="Arial"/>
        </w:rPr>
      </w:pPr>
      <w:r w:rsidRPr="00C3320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5291178B"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23411015"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1212AE47"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1B4998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3873CC88"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D7A3F45"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5DA06F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78493353"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2B42E6F2"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40A2AC0E"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3BAF5C4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51738BF9"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58CD9F2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63608BBD"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09DDBE4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1ADA9EB7"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500786EE"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4BD037FE"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0E00FBD2"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56C95405" w14:textId="77777777"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4A92E85" w14:textId="77777777"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696A4A9A"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DBCEF2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44308D8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B166E2"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51C4977C"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DF45067"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20BD6FE3"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1E7A23AB" w14:textId="77777777" w:rsidR="00C847EA" w:rsidRDefault="00C847EA" w:rsidP="00D40F55">
      <w:pPr>
        <w:pStyle w:val="GPSSchPart"/>
        <w:spacing w:before="120" w:after="120"/>
        <w:rPr>
          <w:rFonts w:ascii="Arial" w:hAnsi="Arial" w:cs="Arial"/>
        </w:rPr>
      </w:pPr>
    </w:p>
    <w:p w14:paraId="4EB7268B" w14:textId="77777777" w:rsidR="00C847EA" w:rsidRDefault="00C847EA" w:rsidP="00D40F55">
      <w:pPr>
        <w:pStyle w:val="GPSSchPart"/>
        <w:spacing w:before="120" w:after="120"/>
        <w:rPr>
          <w:rFonts w:ascii="Arial" w:hAnsi="Arial" w:cs="Arial"/>
        </w:rPr>
      </w:pPr>
    </w:p>
    <w:p w14:paraId="634E9103" w14:textId="77777777" w:rsidR="00C847EA" w:rsidRDefault="00C847EA" w:rsidP="00D40F55">
      <w:pPr>
        <w:pStyle w:val="GPSSchPart"/>
        <w:spacing w:before="120" w:after="120"/>
        <w:rPr>
          <w:rFonts w:ascii="Arial" w:hAnsi="Arial" w:cs="Arial"/>
        </w:rPr>
      </w:pPr>
    </w:p>
    <w:p w14:paraId="581E1D38" w14:textId="77777777" w:rsidR="00C847EA" w:rsidRDefault="00C847EA" w:rsidP="00D40F55">
      <w:pPr>
        <w:pStyle w:val="GPSSchPart"/>
        <w:spacing w:before="120" w:after="120"/>
        <w:rPr>
          <w:rFonts w:ascii="Arial" w:hAnsi="Arial" w:cs="Arial"/>
        </w:rPr>
      </w:pPr>
    </w:p>
    <w:p w14:paraId="1653D439" w14:textId="77777777" w:rsidR="00C847EA" w:rsidRDefault="00C847EA" w:rsidP="00D40F55">
      <w:pPr>
        <w:pStyle w:val="GPSSchPart"/>
        <w:spacing w:before="120" w:after="120"/>
        <w:rPr>
          <w:rFonts w:ascii="Arial" w:hAnsi="Arial" w:cs="Arial"/>
        </w:rPr>
      </w:pPr>
    </w:p>
    <w:p w14:paraId="2901513F" w14:textId="77777777" w:rsidR="00C847EA" w:rsidRDefault="00C847EA" w:rsidP="00D40F55">
      <w:pPr>
        <w:pStyle w:val="GPSSchPart"/>
        <w:spacing w:before="120" w:after="120"/>
        <w:rPr>
          <w:rFonts w:ascii="Arial" w:hAnsi="Arial" w:cs="Arial"/>
        </w:rPr>
      </w:pPr>
    </w:p>
    <w:p w14:paraId="32969CC1" w14:textId="77777777" w:rsidR="00C847EA" w:rsidRDefault="00C847EA" w:rsidP="00D40F55">
      <w:pPr>
        <w:pStyle w:val="GPSSchPart"/>
        <w:spacing w:before="120" w:after="120"/>
        <w:rPr>
          <w:rFonts w:ascii="Arial" w:hAnsi="Arial" w:cs="Arial"/>
        </w:rPr>
      </w:pPr>
    </w:p>
    <w:p w14:paraId="57085ACC" w14:textId="77777777" w:rsidR="00C847EA" w:rsidRDefault="00C847EA" w:rsidP="00D40F55">
      <w:pPr>
        <w:pStyle w:val="GPSSchPart"/>
        <w:spacing w:before="120" w:after="120"/>
        <w:rPr>
          <w:rFonts w:ascii="Arial" w:hAnsi="Arial" w:cs="Arial"/>
        </w:rPr>
      </w:pPr>
    </w:p>
    <w:p w14:paraId="76903745"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15A5593D"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035D46B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PROCEDURE IN THE EVENT OF TRANSFER</w:t>
      </w:r>
    </w:p>
    <w:p w14:paraId="2C6E8DE2"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2845E1CF"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1BF47959"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0CE01930"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0C32EF5A"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191509EB"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572A350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0940C096"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428DDB6"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7ECE50D3"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4BFFBA5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INDEMNITIES</w:t>
      </w:r>
    </w:p>
    <w:p w14:paraId="2C9BA57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A26CF18"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DE3ACE6"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526CE3F2"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3671A67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410AE344"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59BD739B" w14:textId="77777777" w:rsidR="00FA30C4" w:rsidRPr="00C3320D" w:rsidRDefault="00FA30C4" w:rsidP="00D40F55">
      <w:pPr>
        <w:pStyle w:val="GPSL3numberedclause"/>
        <w:rPr>
          <w:rFonts w:ascii="Arial" w:hAnsi="Arial"/>
        </w:rPr>
      </w:pPr>
      <w:r w:rsidRPr="00C3320D">
        <w:rPr>
          <w:rFonts w:ascii="Arial" w:hAnsi="Arial"/>
        </w:rPr>
        <w:t>shall not apply to:</w:t>
      </w:r>
    </w:p>
    <w:p w14:paraId="5408DB39"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72CEF258"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0834159B"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512D83B2"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5A2219D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6945D5DF"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372AAF84"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7B9C3D2E"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3E412EF" w14:textId="77777777" w:rsidR="00FA30C4" w:rsidRPr="00C3320D" w:rsidRDefault="00FA30C4" w:rsidP="00D40F55">
      <w:pPr>
        <w:pStyle w:val="GPSmacrorestart"/>
        <w:spacing w:before="120" w:after="120"/>
        <w:rPr>
          <w:color w:val="auto"/>
          <w:sz w:val="22"/>
          <w:szCs w:val="22"/>
        </w:rPr>
      </w:pPr>
    </w:p>
    <w:p w14:paraId="4FB7332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4232B20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2DE4228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PRE-SERVICE TRANSFER OBLIGATIONS</w:t>
      </w:r>
    </w:p>
    <w:p w14:paraId="240DCEDE"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40C5E01B"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02335443" w14:textId="77777777"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063449C3" w14:textId="77777777"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1EFE72E5" w14:textId="77777777"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228A7661"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w:t>
      </w:r>
      <w:r w:rsidR="00FA13D1">
        <w:rPr>
          <w:rFonts w:ascii="Arial" w:hAnsi="Arial"/>
        </w:rPr>
        <w:t xml:space="preserve">ata </w:t>
      </w:r>
      <w:r w:rsidRPr="00C3320D">
        <w:rPr>
          <w:rFonts w:ascii="Arial" w:hAnsi="Arial"/>
        </w:rPr>
        <w:t>P</w:t>
      </w:r>
      <w:r w:rsidR="00FA13D1">
        <w:rPr>
          <w:rFonts w:ascii="Arial" w:hAnsi="Arial"/>
        </w:rPr>
        <w:t>rotection Legislation</w:t>
      </w:r>
      <w:r w:rsidRPr="00C3320D">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34EC1E80"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15AD99F"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755B850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530B8B60"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CEECB4C"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FFA1240"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79B13F7"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4359C82B"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660E080"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2D918843"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43252C2F"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041CE99C"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643AB3AD"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3B0BE1EB"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51E6C7B1"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1D87AA8B"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78A656C8"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205C3104"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0BD131C2"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736EA801"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773027F8"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D7A4DCF"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807A34A" w14:textId="77777777" w:rsidR="00FA30C4" w:rsidRPr="00C3320D" w:rsidRDefault="00FA30C4" w:rsidP="00D40F55">
      <w:pPr>
        <w:pStyle w:val="GPSL3numberedclause"/>
        <w:rPr>
          <w:rFonts w:ascii="Arial" w:hAnsi="Arial"/>
        </w:rPr>
      </w:pPr>
      <w:r w:rsidRPr="00C3320D">
        <w:rPr>
          <w:rFonts w:ascii="Arial" w:hAnsi="Arial"/>
        </w:rPr>
        <w:t>tax code;</w:t>
      </w:r>
    </w:p>
    <w:p w14:paraId="4810245A"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E4F5BB3"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357DB50D" w14:textId="77777777" w:rsidR="00D40F55" w:rsidRPr="00C3320D" w:rsidRDefault="00D40F55" w:rsidP="00D40F55">
      <w:pPr>
        <w:pStyle w:val="GPSL3numberedclause"/>
        <w:numPr>
          <w:ilvl w:val="0"/>
          <w:numId w:val="0"/>
        </w:numPr>
        <w:ind w:left="1134"/>
        <w:rPr>
          <w:rFonts w:ascii="Arial" w:hAnsi="Arial"/>
        </w:rPr>
      </w:pPr>
    </w:p>
    <w:p w14:paraId="3297711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EMPLOYMENT REGULATIONS EXIT PROVISIONS</w:t>
      </w:r>
    </w:p>
    <w:p w14:paraId="76DA5020"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040D47C"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2247270"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B4700EB"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3DFADCC3"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5BF3F0D1"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386A62CF"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645D73B7"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02D2F7C"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83997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23A42A8D"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C012A67"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03C4A0B1"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29554FB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8E0CA4B"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2BD87C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0E7950"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0250EFDF"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60EF096"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36309BA3"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01CF916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130A30C7"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8FE0EA7"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1584C44F"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16BC18D"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DECF033"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45C7B449"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195C339B"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0134880C" w14:textId="77777777" w:rsidR="00FA30C4" w:rsidRPr="00C3320D" w:rsidRDefault="00FA30C4" w:rsidP="00D40F55">
      <w:pPr>
        <w:pStyle w:val="GPSL3numberedclause"/>
        <w:rPr>
          <w:rFonts w:ascii="Arial" w:hAnsi="Arial"/>
        </w:rPr>
      </w:pPr>
      <w:r w:rsidRPr="00C3320D">
        <w:rPr>
          <w:rFonts w:ascii="Arial" w:hAnsi="Arial"/>
        </w:rPr>
        <w:t>shall not apply to:</w:t>
      </w:r>
    </w:p>
    <w:p w14:paraId="5753D374"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5E3F197"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4B81B1A"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35F487D7"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010C2351"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49B39698" w14:textId="77777777"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09A51998"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1DD38907"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73C9CD8"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B59F95D"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5C03808"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A325D2D"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092D7220"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2F7FE2E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582FC6DA"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3BEC6F5D"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7879184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8A53F4C"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67A28D7"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277D9EF7"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94841EC"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415CC8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53554AE9"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0A27B8FF"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0F0B4C7"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D53FB3B"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91" w:author="Mark Jones" w:date="2018-05-03T14:13:00Z" w:original="0."/>
        </w:fldChar>
      </w:r>
    </w:p>
    <w:p w14:paraId="39D9BE1B"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92"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92"/>
    </w:p>
    <w:p w14:paraId="715EEA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146B3B1"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93" w:name="_Toc431551210"/>
      <w:bookmarkStart w:id="294" w:name="_Toc514939344"/>
      <w:r w:rsidRPr="00C3320D">
        <w:rPr>
          <w:rFonts w:cs="Arial"/>
          <w:szCs w:val="22"/>
        </w:rPr>
        <w:lastRenderedPageBreak/>
        <w:t>CONTRACT SCHEDULE 4: TRANSPARENCY REPORTS</w:t>
      </w:r>
      <w:bookmarkEnd w:id="293"/>
      <w:bookmarkEnd w:id="294"/>
    </w:p>
    <w:p w14:paraId="70687094" w14:textId="77777777" w:rsidR="007F2EC5" w:rsidRPr="00C3320D" w:rsidRDefault="005A3C1B" w:rsidP="00B61322">
      <w:pPr>
        <w:pStyle w:val="GPSL1CLAUSEHEADING"/>
        <w:numPr>
          <w:ilvl w:val="0"/>
          <w:numId w:val="38"/>
        </w:numPr>
        <w:spacing w:before="120" w:after="120"/>
        <w:rPr>
          <w:rFonts w:ascii="Arial" w:hAnsi="Arial"/>
        </w:rPr>
      </w:pPr>
      <w:r w:rsidRPr="00C3320D">
        <w:rPr>
          <w:rFonts w:ascii="Arial" w:hAnsi="Arial"/>
        </w:rPr>
        <w:t>General</w:t>
      </w:r>
    </w:p>
    <w:p w14:paraId="71B3D174" w14:textId="77777777"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773A5E" w14:textId="77777777"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B06D8ED"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00BCDF75"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68D53995"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570EFE2B"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75399248" w14:textId="77777777" w:rsidR="005A3C1B" w:rsidRPr="00C3320D" w:rsidRDefault="005A3C1B" w:rsidP="00D40F55">
      <w:pPr>
        <w:pStyle w:val="GPSSchTitleandNumber"/>
        <w:spacing w:before="120" w:after="120"/>
        <w:rPr>
          <w:rFonts w:ascii="Arial" w:hAnsi="Arial" w:cs="Arial"/>
        </w:rPr>
      </w:pPr>
      <w:bookmarkStart w:id="295" w:name="_Toc431551211"/>
      <w:r w:rsidRPr="00C3320D">
        <w:rPr>
          <w:rFonts w:ascii="Arial" w:hAnsi="Arial" w:cs="Arial"/>
        </w:rPr>
        <w:lastRenderedPageBreak/>
        <w:t>ANNEX 1: LIST OF TRANSPARENCY REPORTS</w:t>
      </w:r>
      <w:bookmarkEnd w:id="295"/>
    </w:p>
    <w:p w14:paraId="3CADCC1E"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4F7535D6"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727C6D64"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A7D950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ECA34F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E5F776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D508A5" w:rsidRPr="00C3320D" w14:paraId="3AE30EC9"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5E9F3725" w14:textId="01854423" w:rsidR="00D508A5" w:rsidRPr="00C3320D" w:rsidRDefault="00D508A5" w:rsidP="00D508A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6BC2F2D1" w14:textId="77777777" w:rsidR="00D508A5" w:rsidRPr="00C3320D" w:rsidRDefault="00D508A5" w:rsidP="00D508A5">
            <w:pPr>
              <w:spacing w:before="120" w:after="120" w:line="240" w:lineRule="auto"/>
              <w:rPr>
                <w:rFonts w:cs="Arial"/>
                <w:szCs w:val="22"/>
                <w:lang w:eastAsia="en-GB"/>
              </w:rPr>
            </w:pPr>
          </w:p>
          <w:p w14:paraId="0DABE173" w14:textId="30EA25F3" w:rsidR="00D508A5" w:rsidRPr="00C3320D" w:rsidRDefault="00D508A5" w:rsidP="00D508A5">
            <w:pPr>
              <w:spacing w:before="120" w:after="120" w:line="240" w:lineRule="auto"/>
              <w:rPr>
                <w:rFonts w:cs="Arial"/>
                <w:szCs w:val="22"/>
                <w:lang w:eastAsia="en-GB"/>
              </w:rPr>
            </w:pPr>
            <w:r>
              <w:rPr>
                <w:rFonts w:cs="Arial"/>
                <w:szCs w:val="22"/>
                <w:lang w:eastAsia="en-GB"/>
              </w:rPr>
              <w:t>Assessment against each service standard in the Requirement for each legal service area set out in the Requirement</w:t>
            </w:r>
          </w:p>
        </w:tc>
        <w:tc>
          <w:tcPr>
            <w:tcW w:w="2248" w:type="dxa"/>
            <w:tcBorders>
              <w:top w:val="single" w:sz="4" w:space="0" w:color="auto"/>
              <w:left w:val="single" w:sz="4" w:space="0" w:color="auto"/>
              <w:bottom w:val="single" w:sz="4" w:space="0" w:color="auto"/>
              <w:right w:val="single" w:sz="4" w:space="0" w:color="auto"/>
            </w:tcBorders>
          </w:tcPr>
          <w:p w14:paraId="2C599005" w14:textId="77777777" w:rsidR="00D508A5" w:rsidRPr="00C3320D" w:rsidRDefault="00D508A5" w:rsidP="00D508A5">
            <w:pPr>
              <w:spacing w:before="120" w:after="120" w:line="240" w:lineRule="auto"/>
              <w:rPr>
                <w:rFonts w:cs="Arial"/>
                <w:szCs w:val="22"/>
                <w:lang w:eastAsia="en-GB"/>
              </w:rPr>
            </w:pPr>
          </w:p>
          <w:p w14:paraId="66EE465E" w14:textId="02F6DE1F" w:rsidR="00D508A5" w:rsidRPr="00C3320D" w:rsidRDefault="00D508A5" w:rsidP="00D508A5">
            <w:pPr>
              <w:spacing w:before="120" w:after="120" w:line="240" w:lineRule="auto"/>
              <w:rPr>
                <w:rFonts w:cs="Arial"/>
                <w:szCs w:val="22"/>
                <w:lang w:eastAsia="en-GB"/>
              </w:rPr>
            </w:pPr>
            <w:r>
              <w:rPr>
                <w:rFonts w:cs="Arial"/>
                <w:szCs w:val="22"/>
                <w:lang w:eastAsia="en-GB"/>
              </w:rPr>
              <w:t>Excel</w:t>
            </w:r>
          </w:p>
        </w:tc>
        <w:tc>
          <w:tcPr>
            <w:tcW w:w="2248" w:type="dxa"/>
            <w:tcBorders>
              <w:top w:val="single" w:sz="4" w:space="0" w:color="auto"/>
              <w:left w:val="single" w:sz="4" w:space="0" w:color="auto"/>
              <w:bottom w:val="single" w:sz="4" w:space="0" w:color="auto"/>
              <w:right w:val="single" w:sz="4" w:space="0" w:color="auto"/>
            </w:tcBorders>
          </w:tcPr>
          <w:p w14:paraId="3A2F569F" w14:textId="77777777" w:rsidR="00D508A5" w:rsidRPr="00C3320D" w:rsidRDefault="00D508A5" w:rsidP="00D508A5">
            <w:pPr>
              <w:spacing w:before="120" w:after="120" w:line="240" w:lineRule="auto"/>
              <w:rPr>
                <w:rFonts w:cs="Arial"/>
                <w:szCs w:val="22"/>
                <w:lang w:eastAsia="en-GB"/>
              </w:rPr>
            </w:pPr>
          </w:p>
          <w:p w14:paraId="6D6E4893" w14:textId="451AE3A9" w:rsidR="00D508A5" w:rsidRPr="00C3320D" w:rsidRDefault="00D508A5" w:rsidP="00D508A5">
            <w:pPr>
              <w:spacing w:before="120" w:after="120" w:line="240" w:lineRule="auto"/>
              <w:rPr>
                <w:rFonts w:cs="Arial"/>
                <w:szCs w:val="22"/>
                <w:lang w:eastAsia="en-GB"/>
              </w:rPr>
            </w:pPr>
            <w:r>
              <w:rPr>
                <w:rFonts w:cs="Arial"/>
                <w:szCs w:val="22"/>
                <w:lang w:eastAsia="en-GB"/>
              </w:rPr>
              <w:t xml:space="preserve">Monthly </w:t>
            </w:r>
          </w:p>
        </w:tc>
      </w:tr>
      <w:tr w:rsidR="00D508A5" w:rsidRPr="00C3320D" w14:paraId="1517FE75"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33BB17B3" w14:textId="18A66261" w:rsidR="00D508A5" w:rsidRPr="00C3320D" w:rsidRDefault="00D508A5" w:rsidP="00D508A5">
            <w:pPr>
              <w:spacing w:before="120" w:after="120" w:line="240" w:lineRule="auto"/>
              <w:rPr>
                <w:rFonts w:cs="Arial"/>
                <w:szCs w:val="22"/>
                <w:lang w:eastAsia="en-GB"/>
              </w:rPr>
            </w:pPr>
            <w:r>
              <w:rPr>
                <w:rFonts w:cs="Arial"/>
                <w:szCs w:val="22"/>
                <w:lang w:eastAsia="en-GB"/>
              </w:rPr>
              <w:t>Charges</w:t>
            </w:r>
          </w:p>
        </w:tc>
        <w:tc>
          <w:tcPr>
            <w:tcW w:w="1553" w:type="dxa"/>
            <w:tcBorders>
              <w:top w:val="single" w:sz="4" w:space="0" w:color="auto"/>
              <w:left w:val="single" w:sz="4" w:space="0" w:color="auto"/>
              <w:bottom w:val="single" w:sz="4" w:space="0" w:color="auto"/>
              <w:right w:val="single" w:sz="4" w:space="0" w:color="auto"/>
            </w:tcBorders>
          </w:tcPr>
          <w:p w14:paraId="51C0704F" w14:textId="77777777" w:rsidR="00D508A5" w:rsidRPr="00C3320D" w:rsidRDefault="00D508A5" w:rsidP="00D508A5">
            <w:pPr>
              <w:spacing w:before="120" w:after="120" w:line="240" w:lineRule="auto"/>
              <w:rPr>
                <w:rFonts w:cs="Arial"/>
                <w:szCs w:val="22"/>
                <w:lang w:eastAsia="en-GB"/>
              </w:rPr>
            </w:pPr>
          </w:p>
          <w:p w14:paraId="5EA1767E" w14:textId="77777777" w:rsidR="00D508A5" w:rsidRDefault="00D508A5" w:rsidP="00D508A5">
            <w:pPr>
              <w:spacing w:before="120" w:after="120" w:line="240" w:lineRule="auto"/>
              <w:rPr>
                <w:rFonts w:cs="Arial"/>
                <w:szCs w:val="22"/>
                <w:lang w:eastAsia="en-GB"/>
              </w:rPr>
            </w:pPr>
            <w:r>
              <w:rPr>
                <w:rFonts w:cs="Arial"/>
                <w:szCs w:val="22"/>
                <w:lang w:eastAsia="en-GB"/>
              </w:rPr>
              <w:t>List of all fees, disbursements, expenses  and other charges paid to the date of the report.</w:t>
            </w:r>
          </w:p>
          <w:p w14:paraId="734B99E9" w14:textId="77777777" w:rsidR="00D508A5" w:rsidRDefault="00D508A5" w:rsidP="00D508A5">
            <w:pPr>
              <w:spacing w:before="120" w:after="120" w:line="240" w:lineRule="auto"/>
              <w:rPr>
                <w:rFonts w:cs="Arial"/>
                <w:szCs w:val="22"/>
                <w:lang w:eastAsia="en-GB"/>
              </w:rPr>
            </w:pPr>
          </w:p>
          <w:p w14:paraId="365C6D31" w14:textId="77777777" w:rsidR="00D508A5" w:rsidRDefault="00D508A5" w:rsidP="00D508A5">
            <w:pPr>
              <w:spacing w:before="120" w:after="120" w:line="240" w:lineRule="auto"/>
              <w:rPr>
                <w:rFonts w:cs="Arial"/>
                <w:szCs w:val="22"/>
                <w:lang w:eastAsia="en-GB"/>
              </w:rPr>
            </w:pPr>
            <w:r>
              <w:rPr>
                <w:rFonts w:cs="Arial"/>
                <w:szCs w:val="22"/>
                <w:lang w:eastAsia="en-GB"/>
              </w:rPr>
              <w:t>List of all outstanding fees, disbursement, expenses and other charges to the date of this report.</w:t>
            </w:r>
          </w:p>
          <w:p w14:paraId="12D5B9DC" w14:textId="77777777" w:rsidR="00D508A5" w:rsidRDefault="00D508A5" w:rsidP="00D508A5">
            <w:pPr>
              <w:spacing w:before="120" w:after="120" w:line="240" w:lineRule="auto"/>
              <w:rPr>
                <w:rFonts w:cs="Arial"/>
                <w:szCs w:val="22"/>
                <w:lang w:eastAsia="en-GB"/>
              </w:rPr>
            </w:pPr>
            <w:r>
              <w:rPr>
                <w:rFonts w:cs="Arial"/>
                <w:szCs w:val="22"/>
                <w:lang w:eastAsia="en-GB"/>
              </w:rPr>
              <w:t>List of all unbilled fees, disbursement, expenses, and other charges to the date of the report.</w:t>
            </w:r>
          </w:p>
          <w:p w14:paraId="444472B5" w14:textId="2C47E438" w:rsidR="00D508A5" w:rsidRPr="00C3320D" w:rsidRDefault="00D508A5" w:rsidP="00D508A5">
            <w:pPr>
              <w:spacing w:before="120" w:after="120" w:line="240" w:lineRule="auto"/>
              <w:rPr>
                <w:rFonts w:cs="Arial"/>
                <w:szCs w:val="22"/>
                <w:lang w:eastAsia="en-GB"/>
              </w:rPr>
            </w:pPr>
            <w:r>
              <w:rPr>
                <w:rFonts w:cs="Arial"/>
                <w:szCs w:val="22"/>
                <w:lang w:eastAsia="en-GB"/>
              </w:rPr>
              <w:t xml:space="preserve">The above should be broken down into each area, per matter with fees, </w:t>
            </w:r>
            <w:r>
              <w:rPr>
                <w:rFonts w:cs="Arial"/>
                <w:szCs w:val="22"/>
                <w:lang w:eastAsia="en-GB"/>
              </w:rPr>
              <w:lastRenderedPageBreak/>
              <w:t xml:space="preserve">disbursement, expenses and other charges separately recorded together with the MOD client for that matter. </w:t>
            </w:r>
          </w:p>
        </w:tc>
        <w:tc>
          <w:tcPr>
            <w:tcW w:w="2248" w:type="dxa"/>
            <w:tcBorders>
              <w:top w:val="single" w:sz="4" w:space="0" w:color="auto"/>
              <w:left w:val="single" w:sz="4" w:space="0" w:color="auto"/>
              <w:bottom w:val="single" w:sz="4" w:space="0" w:color="auto"/>
              <w:right w:val="single" w:sz="4" w:space="0" w:color="auto"/>
            </w:tcBorders>
          </w:tcPr>
          <w:p w14:paraId="0D102363" w14:textId="77777777" w:rsidR="00D508A5" w:rsidRPr="00C3320D" w:rsidRDefault="00D508A5" w:rsidP="00D508A5">
            <w:pPr>
              <w:spacing w:before="120" w:after="120" w:line="240" w:lineRule="auto"/>
              <w:rPr>
                <w:rFonts w:cs="Arial"/>
                <w:szCs w:val="22"/>
                <w:lang w:eastAsia="en-GB"/>
              </w:rPr>
            </w:pPr>
          </w:p>
          <w:p w14:paraId="16A939DA" w14:textId="3F2A47EF" w:rsidR="00D508A5" w:rsidRPr="00C3320D" w:rsidRDefault="00D508A5" w:rsidP="00D508A5">
            <w:pPr>
              <w:spacing w:before="120" w:after="120" w:line="240" w:lineRule="auto"/>
              <w:rPr>
                <w:rFonts w:cs="Arial"/>
                <w:szCs w:val="22"/>
                <w:lang w:eastAsia="en-GB"/>
              </w:rPr>
            </w:pPr>
            <w:r>
              <w:rPr>
                <w:rFonts w:cs="Arial"/>
                <w:szCs w:val="22"/>
                <w:lang w:eastAsia="en-GB"/>
              </w:rPr>
              <w:t>Excel</w:t>
            </w:r>
          </w:p>
        </w:tc>
        <w:tc>
          <w:tcPr>
            <w:tcW w:w="2248" w:type="dxa"/>
            <w:tcBorders>
              <w:top w:val="single" w:sz="4" w:space="0" w:color="auto"/>
              <w:left w:val="single" w:sz="4" w:space="0" w:color="auto"/>
              <w:bottom w:val="single" w:sz="4" w:space="0" w:color="auto"/>
              <w:right w:val="single" w:sz="4" w:space="0" w:color="auto"/>
            </w:tcBorders>
          </w:tcPr>
          <w:p w14:paraId="7C64EFA9" w14:textId="77777777" w:rsidR="00D508A5" w:rsidRPr="00C3320D" w:rsidRDefault="00D508A5" w:rsidP="00D508A5">
            <w:pPr>
              <w:spacing w:before="120" w:after="120" w:line="240" w:lineRule="auto"/>
              <w:rPr>
                <w:rFonts w:cs="Arial"/>
                <w:szCs w:val="22"/>
                <w:lang w:eastAsia="en-GB"/>
              </w:rPr>
            </w:pPr>
          </w:p>
          <w:p w14:paraId="7906CDF4" w14:textId="474B1A15" w:rsidR="00D508A5" w:rsidRPr="00C3320D" w:rsidRDefault="00D508A5" w:rsidP="00D508A5">
            <w:pPr>
              <w:spacing w:before="120" w:after="120" w:line="240" w:lineRule="auto"/>
              <w:rPr>
                <w:rFonts w:cs="Arial"/>
                <w:szCs w:val="22"/>
                <w:lang w:eastAsia="en-GB"/>
              </w:rPr>
            </w:pPr>
            <w:r>
              <w:rPr>
                <w:rFonts w:cs="Arial"/>
                <w:szCs w:val="22"/>
                <w:lang w:eastAsia="en-GB"/>
              </w:rPr>
              <w:t>Monthly</w:t>
            </w:r>
          </w:p>
        </w:tc>
      </w:tr>
      <w:tr w:rsidR="00D508A5" w:rsidRPr="00C3320D" w14:paraId="50BCDAD0"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548988DF" w14:textId="248CBC44" w:rsidR="00D508A5" w:rsidRPr="00C3320D" w:rsidRDefault="00D508A5" w:rsidP="00D508A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35E9E1FD" w14:textId="77777777" w:rsidR="00D508A5" w:rsidRPr="00C3320D" w:rsidRDefault="00D508A5" w:rsidP="00D508A5">
            <w:pPr>
              <w:spacing w:before="120" w:after="120" w:line="240" w:lineRule="auto"/>
              <w:rPr>
                <w:rFonts w:cs="Arial"/>
                <w:szCs w:val="22"/>
                <w:lang w:eastAsia="en-GB"/>
              </w:rPr>
            </w:pPr>
          </w:p>
          <w:p w14:paraId="3D54F7E4" w14:textId="688F6745" w:rsidR="00D508A5" w:rsidRPr="00C3320D" w:rsidRDefault="00D508A5" w:rsidP="00D508A5">
            <w:pPr>
              <w:spacing w:before="120" w:after="120" w:line="240" w:lineRule="auto"/>
              <w:rPr>
                <w:rFonts w:cs="Arial"/>
                <w:szCs w:val="22"/>
                <w:lang w:eastAsia="en-GB"/>
              </w:rPr>
            </w:pPr>
            <w:r>
              <w:rPr>
                <w:rFonts w:cs="Arial"/>
                <w:szCs w:val="22"/>
                <w:lang w:eastAsia="en-GB"/>
              </w:rPr>
              <w:t>Report with narrative assessment of  Supplier’s assessment of its performance against the KPIs in the Requirement</w:t>
            </w:r>
          </w:p>
        </w:tc>
        <w:tc>
          <w:tcPr>
            <w:tcW w:w="2248" w:type="dxa"/>
            <w:tcBorders>
              <w:top w:val="single" w:sz="4" w:space="0" w:color="auto"/>
              <w:left w:val="single" w:sz="4" w:space="0" w:color="auto"/>
              <w:bottom w:val="single" w:sz="4" w:space="0" w:color="auto"/>
              <w:right w:val="single" w:sz="4" w:space="0" w:color="auto"/>
            </w:tcBorders>
          </w:tcPr>
          <w:p w14:paraId="3A49C0CD" w14:textId="77777777" w:rsidR="00D508A5" w:rsidRPr="00C3320D" w:rsidRDefault="00D508A5" w:rsidP="00D508A5">
            <w:pPr>
              <w:spacing w:before="120" w:after="120" w:line="240" w:lineRule="auto"/>
              <w:rPr>
                <w:rFonts w:cs="Arial"/>
                <w:szCs w:val="22"/>
                <w:lang w:eastAsia="en-GB"/>
              </w:rPr>
            </w:pPr>
            <w:r>
              <w:rPr>
                <w:rFonts w:cs="Arial"/>
                <w:szCs w:val="22"/>
                <w:lang w:eastAsia="en-GB"/>
              </w:rPr>
              <w:t>Word</w:t>
            </w:r>
          </w:p>
          <w:p w14:paraId="1E90CF91" w14:textId="6079C364" w:rsidR="00D508A5" w:rsidRPr="00C3320D" w:rsidRDefault="00D508A5" w:rsidP="00D508A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4ABA1FD" w14:textId="77777777" w:rsidR="00D508A5" w:rsidRPr="00C3320D" w:rsidRDefault="00D508A5" w:rsidP="00D508A5">
            <w:pPr>
              <w:spacing w:before="120" w:after="120" w:line="240" w:lineRule="auto"/>
              <w:rPr>
                <w:rFonts w:cs="Arial"/>
                <w:szCs w:val="22"/>
                <w:lang w:eastAsia="en-GB"/>
              </w:rPr>
            </w:pPr>
          </w:p>
          <w:p w14:paraId="6DBB97D6" w14:textId="27724A91" w:rsidR="00D508A5" w:rsidRPr="00C3320D" w:rsidRDefault="00D508A5" w:rsidP="00D508A5">
            <w:pPr>
              <w:spacing w:before="120" w:after="120" w:line="240" w:lineRule="auto"/>
              <w:rPr>
                <w:rFonts w:cs="Arial"/>
                <w:szCs w:val="22"/>
                <w:lang w:eastAsia="en-GB"/>
              </w:rPr>
            </w:pPr>
            <w:r>
              <w:rPr>
                <w:rFonts w:cs="Arial"/>
                <w:szCs w:val="22"/>
                <w:lang w:eastAsia="en-GB"/>
              </w:rPr>
              <w:t xml:space="preserve">Monthly </w:t>
            </w:r>
          </w:p>
        </w:tc>
      </w:tr>
    </w:tbl>
    <w:p w14:paraId="44C6F2CC" w14:textId="77777777" w:rsidR="005A3C1B" w:rsidRPr="00C3320D" w:rsidRDefault="005A3C1B" w:rsidP="00D40F55">
      <w:pPr>
        <w:pStyle w:val="GPSSchTitleandNumber"/>
        <w:spacing w:before="120" w:after="120"/>
        <w:jc w:val="left"/>
        <w:rPr>
          <w:rFonts w:ascii="Arial" w:hAnsi="Arial" w:cs="Arial"/>
        </w:rPr>
      </w:pPr>
    </w:p>
    <w:p w14:paraId="1F5D4983" w14:textId="77777777" w:rsidR="005A3C1B" w:rsidRPr="00C3320D" w:rsidRDefault="005A3C1B" w:rsidP="00D40F55">
      <w:pPr>
        <w:pStyle w:val="GPSL2numberedclause"/>
        <w:numPr>
          <w:ilvl w:val="0"/>
          <w:numId w:val="0"/>
        </w:numPr>
        <w:rPr>
          <w:rFonts w:ascii="Arial" w:hAnsi="Arial"/>
        </w:rPr>
      </w:pPr>
    </w:p>
    <w:p w14:paraId="58D9F26B" w14:textId="77777777" w:rsidR="001431B2" w:rsidRPr="00A55D81" w:rsidRDefault="00EE4546" w:rsidP="001431B2">
      <w:pPr>
        <w:jc w:val="center"/>
        <w:rPr>
          <w:rFonts w:cs="Arial"/>
          <w:b/>
          <w:iCs/>
          <w:color w:val="000000"/>
          <w:sz w:val="24"/>
          <w:szCs w:val="24"/>
          <w:lang w:bidi="he-IL"/>
        </w:rPr>
      </w:pPr>
      <w:r w:rsidRPr="00C3320D">
        <w:rPr>
          <w:rFonts w:cs="Arial"/>
          <w:b/>
          <w:szCs w:val="22"/>
        </w:rPr>
        <w:br w:type="page"/>
      </w:r>
      <w:r w:rsidR="001431B2">
        <w:rPr>
          <w:rFonts w:cs="Arial"/>
          <w:b/>
          <w:iCs/>
          <w:color w:val="000000"/>
          <w:sz w:val="24"/>
          <w:szCs w:val="24"/>
          <w:lang w:bidi="he-IL"/>
        </w:rPr>
        <w:lastRenderedPageBreak/>
        <w:t xml:space="preserve">Call Off Schedule 5 - </w:t>
      </w:r>
      <w:r w:rsidR="001431B2" w:rsidRPr="00A55D81">
        <w:rPr>
          <w:rFonts w:cs="Arial"/>
          <w:b/>
          <w:iCs/>
          <w:color w:val="000000"/>
          <w:sz w:val="24"/>
          <w:szCs w:val="24"/>
          <w:lang w:bidi="he-IL"/>
        </w:rPr>
        <w:t>Authorised Processing Template</w:t>
      </w:r>
    </w:p>
    <w:p w14:paraId="3C35C5D1" w14:textId="77777777" w:rsidR="001431B2" w:rsidRPr="00132E17" w:rsidRDefault="001431B2" w:rsidP="001431B2">
      <w:pPr>
        <w:pStyle w:val="GPSSchTitleandNumber"/>
        <w:jc w:val="left"/>
        <w:rPr>
          <w:rFonts w:ascii="Arial" w:hAnsi="Arial" w:cs="Arial"/>
          <w:caps w:val="0"/>
          <w:sz w:val="24"/>
          <w:szCs w:val="24"/>
        </w:rPr>
      </w:pPr>
    </w:p>
    <w:p w14:paraId="75F2BFAF" w14:textId="77777777" w:rsidR="001431B2" w:rsidRPr="00A55D81"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w:t>
      </w:r>
      <w:r w:rsidRPr="00454227">
        <w:rPr>
          <w:rFonts w:eastAsia="Calibri" w:cs="Arial"/>
          <w:sz w:val="24"/>
          <w:szCs w:val="24"/>
          <w:lang w:val="en-US"/>
        </w:rPr>
        <w:t xml:space="preserve">of the </w:t>
      </w:r>
      <w:r>
        <w:rPr>
          <w:rFonts w:eastAsia="Calibri" w:cs="Arial"/>
          <w:sz w:val="24"/>
          <w:szCs w:val="24"/>
          <w:lang w:val="en-US"/>
        </w:rPr>
        <w:t>Customer</w:t>
      </w:r>
      <w:r w:rsidRPr="00454227">
        <w:rPr>
          <w:rFonts w:eastAsia="Calibri" w:cs="Arial"/>
          <w:sz w:val="24"/>
          <w:szCs w:val="24"/>
          <w:lang w:val="en-US"/>
        </w:rPr>
        <w:t xml:space="preserve"> Data Protection</w:t>
      </w:r>
      <w:r w:rsidRPr="00A55D81">
        <w:rPr>
          <w:rFonts w:eastAsia="Calibri" w:cs="Arial"/>
          <w:sz w:val="24"/>
          <w:szCs w:val="24"/>
          <w:lang w:val="en-US"/>
        </w:rPr>
        <w:t xml:space="preserve"> Officer is:</w:t>
      </w:r>
    </w:p>
    <w:p w14:paraId="03367615" w14:textId="77777777" w:rsidR="006535D0" w:rsidRPr="006535D0" w:rsidRDefault="006535D0" w:rsidP="006535D0">
      <w:pPr>
        <w:pStyle w:val="govuk-body"/>
        <w:shd w:val="clear" w:color="auto" w:fill="FFFFFF"/>
        <w:spacing w:before="0" w:beforeAutospacing="0" w:after="300" w:afterAutospacing="0"/>
        <w:rPr>
          <w:rFonts w:ascii="Arial" w:hAnsi="Arial" w:cs="Arial"/>
          <w:color w:val="0B0C0C"/>
        </w:rPr>
      </w:pPr>
      <w:r w:rsidRPr="006535D0">
        <w:rPr>
          <w:rFonts w:ascii="Arial" w:hAnsi="Arial" w:cs="Arial"/>
          <w:color w:val="0B0C0C"/>
        </w:rPr>
        <w:t>MOD Data Protection Officer</w:t>
      </w:r>
    </w:p>
    <w:p w14:paraId="5B5CACD7" w14:textId="77777777" w:rsidR="006535D0" w:rsidRPr="006535D0" w:rsidRDefault="006535D0" w:rsidP="006535D0">
      <w:pPr>
        <w:pStyle w:val="govuk-body"/>
        <w:shd w:val="clear" w:color="auto" w:fill="FFFFFF"/>
        <w:spacing w:before="300" w:beforeAutospacing="0" w:after="300" w:afterAutospacing="0"/>
        <w:rPr>
          <w:rFonts w:ascii="Arial" w:hAnsi="Arial" w:cs="Arial"/>
          <w:color w:val="0B0C0C"/>
        </w:rPr>
      </w:pPr>
      <w:r w:rsidRPr="006535D0">
        <w:rPr>
          <w:rFonts w:ascii="Arial" w:hAnsi="Arial" w:cs="Arial"/>
          <w:color w:val="0B0C0C"/>
        </w:rPr>
        <w:t>Ground floor, zone D</w:t>
      </w:r>
      <w:r w:rsidRPr="006535D0">
        <w:rPr>
          <w:rFonts w:ascii="Arial" w:hAnsi="Arial" w:cs="Arial"/>
          <w:color w:val="0B0C0C"/>
        </w:rPr>
        <w:br/>
        <w:t>Main Building</w:t>
      </w:r>
      <w:r w:rsidRPr="006535D0">
        <w:rPr>
          <w:rFonts w:ascii="Arial" w:hAnsi="Arial" w:cs="Arial"/>
          <w:color w:val="0B0C0C"/>
        </w:rPr>
        <w:br/>
        <w:t>Whitehall</w:t>
      </w:r>
      <w:r w:rsidRPr="006535D0">
        <w:rPr>
          <w:rFonts w:ascii="Arial" w:hAnsi="Arial" w:cs="Arial"/>
          <w:color w:val="0B0C0C"/>
        </w:rPr>
        <w:br/>
        <w:t>London</w:t>
      </w:r>
      <w:r w:rsidRPr="006535D0">
        <w:rPr>
          <w:rFonts w:ascii="Arial" w:hAnsi="Arial" w:cs="Arial"/>
          <w:color w:val="0B0C0C"/>
        </w:rPr>
        <w:br/>
        <w:t>SW1A 2HB</w:t>
      </w:r>
    </w:p>
    <w:p w14:paraId="1DBD9894" w14:textId="77777777" w:rsidR="001431B2" w:rsidRPr="00FF482D"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of the </w:t>
      </w:r>
      <w:r>
        <w:rPr>
          <w:rFonts w:eastAsia="Calibri" w:cs="Arial"/>
          <w:sz w:val="24"/>
          <w:szCs w:val="24"/>
          <w:lang w:val="en-US"/>
        </w:rPr>
        <w:t>Service Provider</w:t>
      </w:r>
      <w:r w:rsidRPr="00FF482D">
        <w:rPr>
          <w:rFonts w:eastAsia="Calibri" w:cs="Arial"/>
          <w:sz w:val="24"/>
          <w:szCs w:val="24"/>
          <w:lang w:val="en-US"/>
        </w:rPr>
        <w:t xml:space="preserve"> Data Protection Officer is:</w:t>
      </w:r>
    </w:p>
    <w:p w14:paraId="0D932349" w14:textId="042F36E3" w:rsidR="001431B2" w:rsidRPr="00C93419" w:rsidRDefault="006D5E95" w:rsidP="001431B2">
      <w:pPr>
        <w:keepNext/>
        <w:spacing w:before="240" w:line="240" w:lineRule="exact"/>
        <w:ind w:left="1440"/>
        <w:rPr>
          <w:rFonts w:eastAsia="Calibri" w:cs="Arial"/>
          <w:sz w:val="24"/>
          <w:szCs w:val="24"/>
          <w:lang w:val="en-US"/>
        </w:rPr>
      </w:pPr>
      <w:r w:rsidRPr="006D5E95">
        <w:rPr>
          <w:rFonts w:eastAsia="Calibri" w:cs="Arial"/>
          <w:b/>
          <w:sz w:val="24"/>
          <w:szCs w:val="24"/>
          <w:lang w:val="en-US"/>
        </w:rPr>
        <w:t>TO BE COMPLETED AT CONTRACT AWARD</w:t>
      </w:r>
    </w:p>
    <w:p w14:paraId="60BD5FDD" w14:textId="77777777" w:rsidR="001431B2" w:rsidRPr="00FA535E"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A535E">
        <w:rPr>
          <w:rFonts w:eastAsia="Calibri" w:cs="Arial"/>
          <w:sz w:val="24"/>
          <w:szCs w:val="24"/>
          <w:lang w:val="en-US"/>
        </w:rPr>
        <w:t>The Processor shall comply with any further written instructions with respect to processing by the Controller.</w:t>
      </w:r>
    </w:p>
    <w:p w14:paraId="5C1391E7" w14:textId="77777777" w:rsidR="001431B2" w:rsidRPr="00805A38"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805A38">
        <w:rPr>
          <w:rFonts w:eastAsia="Calibri" w:cs="Arial"/>
          <w:sz w:val="24"/>
          <w:szCs w:val="24"/>
          <w:lang w:val="en-US"/>
        </w:rPr>
        <w:t>Any such further instructions shall be incorporated into this Schedule.</w:t>
      </w:r>
    </w:p>
    <w:p w14:paraId="75D124FB" w14:textId="77777777" w:rsidR="001431B2" w:rsidRPr="00132E17" w:rsidRDefault="001431B2" w:rsidP="001431B2">
      <w:pPr>
        <w:keepNext/>
        <w:spacing w:line="240" w:lineRule="exact"/>
        <w:jc w:val="left"/>
        <w:outlineLvl w:val="0"/>
        <w:rPr>
          <w:rFonts w:eastAsia="STZhongsong" w:cs="Arial"/>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6672"/>
      </w:tblGrid>
      <w:tr w:rsidR="001431B2" w:rsidRPr="00280F04" w14:paraId="75C853F1" w14:textId="77777777" w:rsidTr="00F96AFF">
        <w:trPr>
          <w:trHeight w:val="716"/>
        </w:trPr>
        <w:tc>
          <w:tcPr>
            <w:tcW w:w="2563" w:type="dxa"/>
            <w:shd w:val="clear" w:color="auto" w:fill="BFBFBF"/>
            <w:vAlign w:val="center"/>
          </w:tcPr>
          <w:p w14:paraId="738497C2"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Contract Reference:</w:t>
            </w:r>
          </w:p>
        </w:tc>
        <w:tc>
          <w:tcPr>
            <w:tcW w:w="6456" w:type="dxa"/>
            <w:shd w:val="clear" w:color="auto" w:fill="BFBFBF"/>
            <w:vAlign w:val="center"/>
          </w:tcPr>
          <w:p w14:paraId="40BEE0F1" w14:textId="430E5F84" w:rsidR="001431B2" w:rsidRPr="00C93419" w:rsidRDefault="009C482A" w:rsidP="000C4538">
            <w:pPr>
              <w:spacing w:line="240" w:lineRule="exact"/>
              <w:jc w:val="center"/>
              <w:rPr>
                <w:rFonts w:eastAsia="Calibri" w:cs="Arial"/>
                <w:sz w:val="24"/>
                <w:szCs w:val="24"/>
                <w:lang w:val="en-US"/>
              </w:rPr>
            </w:pPr>
            <w:r w:rsidRPr="009C482A">
              <w:rPr>
                <w:rFonts w:eastAsia="Calibri" w:cs="Arial"/>
                <w:b/>
                <w:sz w:val="24"/>
                <w:szCs w:val="24"/>
                <w:lang w:val="en-US"/>
              </w:rPr>
              <w:t>705097453</w:t>
            </w:r>
          </w:p>
        </w:tc>
      </w:tr>
      <w:tr w:rsidR="001431B2" w:rsidRPr="00280F04" w14:paraId="4712A73A" w14:textId="77777777" w:rsidTr="00F96AFF">
        <w:trPr>
          <w:trHeight w:val="716"/>
        </w:trPr>
        <w:tc>
          <w:tcPr>
            <w:tcW w:w="2563" w:type="dxa"/>
            <w:shd w:val="clear" w:color="auto" w:fill="BFBFBF"/>
            <w:vAlign w:val="center"/>
          </w:tcPr>
          <w:p w14:paraId="21492EF3"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 xml:space="preserve">Date: </w:t>
            </w:r>
          </w:p>
        </w:tc>
        <w:tc>
          <w:tcPr>
            <w:tcW w:w="6456" w:type="dxa"/>
            <w:shd w:val="clear" w:color="auto" w:fill="BFBFBF"/>
            <w:vAlign w:val="center"/>
          </w:tcPr>
          <w:p w14:paraId="0F9AF76C" w14:textId="44CCC1B9" w:rsidR="001431B2" w:rsidRPr="00A55D81" w:rsidRDefault="006535D0" w:rsidP="000C4538">
            <w:pPr>
              <w:spacing w:line="240" w:lineRule="exact"/>
              <w:jc w:val="center"/>
              <w:rPr>
                <w:rFonts w:eastAsia="Calibri" w:cs="Arial"/>
                <w:b/>
                <w:sz w:val="24"/>
                <w:szCs w:val="24"/>
                <w:highlight w:val="yellow"/>
                <w:lang w:val="en-US"/>
              </w:rPr>
            </w:pPr>
            <w:r w:rsidRPr="009C482A">
              <w:rPr>
                <w:rFonts w:eastAsia="Calibri" w:cs="Arial"/>
                <w:b/>
                <w:sz w:val="24"/>
                <w:szCs w:val="24"/>
                <w:lang w:val="en-US"/>
              </w:rPr>
              <w:t>02/09/22</w:t>
            </w:r>
          </w:p>
        </w:tc>
      </w:tr>
      <w:tr w:rsidR="001431B2" w:rsidRPr="00280F04" w14:paraId="6C9E49E7" w14:textId="77777777" w:rsidTr="00F96AFF">
        <w:trPr>
          <w:trHeight w:val="716"/>
        </w:trPr>
        <w:tc>
          <w:tcPr>
            <w:tcW w:w="2563" w:type="dxa"/>
            <w:shd w:val="clear" w:color="auto" w:fill="BFBFBF"/>
            <w:vAlign w:val="center"/>
          </w:tcPr>
          <w:p w14:paraId="31A6305E"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Description Of Authorised Processing</w:t>
            </w:r>
          </w:p>
        </w:tc>
        <w:tc>
          <w:tcPr>
            <w:tcW w:w="6456" w:type="dxa"/>
            <w:shd w:val="clear" w:color="auto" w:fill="BFBFBF"/>
            <w:vAlign w:val="center"/>
          </w:tcPr>
          <w:p w14:paraId="4F9A46E3" w14:textId="77777777" w:rsidR="001431B2" w:rsidRPr="00A55D81" w:rsidRDefault="001431B2" w:rsidP="000C4538">
            <w:pPr>
              <w:spacing w:line="240" w:lineRule="exact"/>
              <w:jc w:val="center"/>
              <w:rPr>
                <w:rFonts w:eastAsia="Calibri" w:cs="Arial"/>
                <w:b/>
                <w:sz w:val="24"/>
                <w:szCs w:val="24"/>
                <w:lang w:val="en-US"/>
              </w:rPr>
            </w:pPr>
            <w:r w:rsidRPr="00A55D81">
              <w:rPr>
                <w:rFonts w:eastAsia="Calibri" w:cs="Arial"/>
                <w:b/>
                <w:sz w:val="24"/>
                <w:szCs w:val="24"/>
                <w:lang w:val="en-US"/>
              </w:rPr>
              <w:t>Details</w:t>
            </w:r>
          </w:p>
        </w:tc>
      </w:tr>
      <w:tr w:rsidR="001431B2" w:rsidRPr="00280F04" w14:paraId="0775E45B" w14:textId="77777777" w:rsidTr="00F96AFF">
        <w:trPr>
          <w:trHeight w:val="1630"/>
        </w:trPr>
        <w:tc>
          <w:tcPr>
            <w:tcW w:w="2563" w:type="dxa"/>
            <w:shd w:val="clear" w:color="auto" w:fill="auto"/>
          </w:tcPr>
          <w:p w14:paraId="0F862226"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Identity of the Controller and Processor</w:t>
            </w:r>
          </w:p>
        </w:tc>
        <w:tc>
          <w:tcPr>
            <w:tcW w:w="6456" w:type="dxa"/>
            <w:shd w:val="clear" w:color="auto" w:fill="auto"/>
          </w:tcPr>
          <w:p w14:paraId="1EB379BA" w14:textId="25F74410" w:rsidR="006535D0" w:rsidRPr="006535D0" w:rsidRDefault="006535D0" w:rsidP="006535D0">
            <w:pPr>
              <w:pStyle w:val="govuk-body"/>
              <w:shd w:val="clear" w:color="auto" w:fill="FFFFFF"/>
              <w:spacing w:before="300" w:beforeAutospacing="0" w:after="300" w:afterAutospacing="0"/>
              <w:rPr>
                <w:rFonts w:ascii="Arial" w:hAnsi="Arial" w:cs="Arial"/>
                <w:color w:val="0B0C0C"/>
              </w:rPr>
            </w:pPr>
            <w:r>
              <w:rPr>
                <w:rFonts w:ascii="Arial" w:hAnsi="Arial" w:cs="Arial"/>
                <w:color w:val="0B0C0C"/>
              </w:rPr>
              <w:t xml:space="preserve">Freeths LLP &amp; MOD are the only controller/processors of data </w:t>
            </w:r>
          </w:p>
          <w:p w14:paraId="43A76260" w14:textId="77777777" w:rsidR="001431B2" w:rsidRPr="00A55D81" w:rsidRDefault="001431B2" w:rsidP="000C4538">
            <w:pPr>
              <w:spacing w:line="240" w:lineRule="exact"/>
              <w:jc w:val="left"/>
              <w:rPr>
                <w:rFonts w:eastAsia="Calibri" w:cs="Arial"/>
                <w:sz w:val="24"/>
                <w:szCs w:val="24"/>
                <w:lang w:val="en-US"/>
              </w:rPr>
            </w:pPr>
          </w:p>
        </w:tc>
      </w:tr>
      <w:tr w:rsidR="001431B2" w:rsidRPr="00280F04" w14:paraId="704F6A13" w14:textId="77777777" w:rsidTr="00F96AFF">
        <w:trPr>
          <w:trHeight w:val="1630"/>
        </w:trPr>
        <w:tc>
          <w:tcPr>
            <w:tcW w:w="2563" w:type="dxa"/>
            <w:shd w:val="clear" w:color="auto" w:fill="auto"/>
          </w:tcPr>
          <w:p w14:paraId="50C6249D"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Subject matter of the processing</w:t>
            </w:r>
          </w:p>
        </w:tc>
        <w:tc>
          <w:tcPr>
            <w:tcW w:w="6456" w:type="dxa"/>
            <w:shd w:val="clear" w:color="auto" w:fill="auto"/>
          </w:tcPr>
          <w:p w14:paraId="5C7785A8" w14:textId="5E5BFB99" w:rsidR="001431B2" w:rsidRPr="00A55D81" w:rsidRDefault="006535D0" w:rsidP="000C4538">
            <w:pPr>
              <w:spacing w:line="240" w:lineRule="exact"/>
              <w:jc w:val="left"/>
              <w:rPr>
                <w:rFonts w:eastAsia="Calibri" w:cs="Arial"/>
                <w:sz w:val="24"/>
                <w:szCs w:val="24"/>
                <w:lang w:val="en-US"/>
              </w:rPr>
            </w:pPr>
            <w:r w:rsidRPr="00D0438B">
              <w:rPr>
                <w:rFonts w:eastAsia="Calibri" w:cs="Arial"/>
                <w:sz w:val="24"/>
                <w:szCs w:val="24"/>
                <w:lang w:val="en-US"/>
              </w:rPr>
              <w:t>Customer's personal data is processed by the Supplier in connection with providing the legal services requested by the client</w:t>
            </w:r>
            <w:r>
              <w:rPr>
                <w:rFonts w:eastAsia="Calibri" w:cs="Arial"/>
                <w:sz w:val="24"/>
                <w:szCs w:val="24"/>
                <w:lang w:val="en-US"/>
              </w:rPr>
              <w:t xml:space="preserve">. </w:t>
            </w:r>
            <w:r w:rsidRPr="00AE5A3F">
              <w:rPr>
                <w:rFonts w:eastAsia="Calibri" w:cs="Arial"/>
                <w:sz w:val="24"/>
                <w:szCs w:val="24"/>
                <w:lang w:val="en-US"/>
              </w:rPr>
              <w:t>Processing data is necessary for the performance of a task carried out in the public interest or in the exercise of official authority.  </w:t>
            </w:r>
          </w:p>
        </w:tc>
      </w:tr>
      <w:tr w:rsidR="001431B2" w:rsidRPr="00C93419" w14:paraId="06A02C1A" w14:textId="77777777" w:rsidTr="00F96AFF">
        <w:trPr>
          <w:trHeight w:val="1462"/>
        </w:trPr>
        <w:tc>
          <w:tcPr>
            <w:tcW w:w="2563" w:type="dxa"/>
            <w:shd w:val="clear" w:color="auto" w:fill="auto"/>
          </w:tcPr>
          <w:p w14:paraId="31A55842"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Duration of the processing</w:t>
            </w:r>
          </w:p>
        </w:tc>
        <w:tc>
          <w:tcPr>
            <w:tcW w:w="6456" w:type="dxa"/>
            <w:shd w:val="clear" w:color="auto" w:fill="auto"/>
          </w:tcPr>
          <w:p w14:paraId="2F37B179" w14:textId="62B29C82" w:rsidR="001431B2" w:rsidRPr="00A55D81" w:rsidRDefault="006535D0" w:rsidP="000C4538">
            <w:pPr>
              <w:spacing w:line="240" w:lineRule="exact"/>
              <w:jc w:val="left"/>
              <w:rPr>
                <w:rFonts w:eastAsia="Calibri" w:cs="Arial"/>
                <w:sz w:val="24"/>
                <w:szCs w:val="24"/>
                <w:lang w:val="en-US"/>
              </w:rPr>
            </w:pPr>
            <w:r>
              <w:rPr>
                <w:rFonts w:eastAsia="Calibri" w:cs="Arial"/>
                <w:sz w:val="24"/>
                <w:szCs w:val="24"/>
                <w:lang w:val="en-US"/>
              </w:rPr>
              <w:t>The length of time taken to conclude the legal services required for each matter including, for the purposes of litigation, any appeal.</w:t>
            </w:r>
          </w:p>
        </w:tc>
      </w:tr>
      <w:tr w:rsidR="006535D0" w:rsidRPr="00280F04" w14:paraId="3B579AEC" w14:textId="77777777" w:rsidTr="00F96AFF">
        <w:trPr>
          <w:trHeight w:val="1536"/>
        </w:trPr>
        <w:tc>
          <w:tcPr>
            <w:tcW w:w="2563" w:type="dxa"/>
            <w:shd w:val="clear" w:color="auto" w:fill="auto"/>
          </w:tcPr>
          <w:p w14:paraId="49C89D50" w14:textId="77777777" w:rsidR="006535D0" w:rsidRPr="00A55D81" w:rsidRDefault="006535D0" w:rsidP="006535D0">
            <w:pPr>
              <w:spacing w:line="240" w:lineRule="exact"/>
              <w:jc w:val="left"/>
              <w:rPr>
                <w:rFonts w:eastAsia="Calibri" w:cs="Arial"/>
                <w:sz w:val="24"/>
                <w:szCs w:val="24"/>
                <w:lang w:val="en-US"/>
              </w:rPr>
            </w:pPr>
            <w:r w:rsidRPr="00FF482D">
              <w:rPr>
                <w:rFonts w:eastAsia="Calibri" w:cs="Arial"/>
                <w:sz w:val="24"/>
                <w:szCs w:val="24"/>
                <w:lang w:val="en-US"/>
              </w:rPr>
              <w:lastRenderedPageBreak/>
              <w:t xml:space="preserve">Nature and purposes </w:t>
            </w:r>
            <w:r w:rsidRPr="00A55D81">
              <w:rPr>
                <w:rFonts w:eastAsia="Calibri" w:cs="Arial"/>
                <w:sz w:val="24"/>
                <w:szCs w:val="24"/>
                <w:lang w:val="en-US"/>
              </w:rPr>
              <w:t>of the processing</w:t>
            </w:r>
          </w:p>
        </w:tc>
        <w:tc>
          <w:tcPr>
            <w:tcW w:w="6456" w:type="dxa"/>
            <w:shd w:val="clear" w:color="auto" w:fill="auto"/>
          </w:tcPr>
          <w:p w14:paraId="7C395665" w14:textId="77777777" w:rsidR="006535D0" w:rsidRPr="00AE5A3F" w:rsidRDefault="006535D0" w:rsidP="006535D0">
            <w:pPr>
              <w:spacing w:line="240" w:lineRule="exact"/>
              <w:rPr>
                <w:rFonts w:eastAsia="Calibri" w:cs="Arial"/>
                <w:sz w:val="24"/>
                <w:szCs w:val="24"/>
                <w:lang w:val="en-US"/>
              </w:rPr>
            </w:pPr>
            <w:r w:rsidRPr="00A55D81">
              <w:rPr>
                <w:rFonts w:eastAsia="Calibri" w:cs="Arial"/>
                <w:sz w:val="24"/>
                <w:szCs w:val="24"/>
                <w:lang w:val="en-US"/>
              </w:rPr>
              <w:t xml:space="preserve"> </w:t>
            </w:r>
            <w:r w:rsidRPr="00D0438B">
              <w:rPr>
                <w:rFonts w:eastAsia="Calibri" w:cs="Arial"/>
                <w:sz w:val="24"/>
                <w:szCs w:val="24"/>
                <w:lang w:val="en-US"/>
              </w:rPr>
              <w:t>The provision of services to the client under the terms of engagement provided by the Supplier</w:t>
            </w:r>
            <w:r>
              <w:rPr>
                <w:rFonts w:eastAsia="Calibri" w:cs="Arial"/>
                <w:sz w:val="24"/>
                <w:szCs w:val="24"/>
                <w:lang w:val="en-US"/>
              </w:rPr>
              <w:t xml:space="preserve"> and </w:t>
            </w:r>
            <w:r w:rsidRPr="00AE5A3F">
              <w:rPr>
                <w:rFonts w:eastAsia="Calibri" w:cs="Arial"/>
                <w:sz w:val="24"/>
                <w:szCs w:val="24"/>
                <w:lang w:val="en-US"/>
              </w:rPr>
              <w:t xml:space="preserve">processing the data consists of the following: collecting, sorting, transferring, restricting data. </w:t>
            </w:r>
          </w:p>
          <w:p w14:paraId="3EB457AE" w14:textId="77777777" w:rsidR="006535D0" w:rsidRDefault="006535D0" w:rsidP="006535D0">
            <w:pPr>
              <w:spacing w:line="240" w:lineRule="exact"/>
              <w:jc w:val="left"/>
              <w:rPr>
                <w:rFonts w:eastAsia="Calibri" w:cs="Arial"/>
                <w:sz w:val="24"/>
                <w:szCs w:val="24"/>
                <w:lang w:val="en-US"/>
              </w:rPr>
            </w:pPr>
            <w:r w:rsidRPr="00D0438B">
              <w:rPr>
                <w:rFonts w:eastAsia="Calibri" w:cs="Arial"/>
                <w:sz w:val="24"/>
                <w:szCs w:val="24"/>
                <w:lang w:val="en-US"/>
              </w:rPr>
              <w:t>.</w:t>
            </w:r>
          </w:p>
          <w:p w14:paraId="512609ED" w14:textId="77777777" w:rsidR="006535D0" w:rsidRPr="00C425C2" w:rsidRDefault="006535D0" w:rsidP="006535D0">
            <w:pPr>
              <w:spacing w:line="240" w:lineRule="exact"/>
              <w:jc w:val="left"/>
              <w:rPr>
                <w:rFonts w:eastAsia="Calibri" w:cs="Arial"/>
                <w:sz w:val="24"/>
                <w:szCs w:val="24"/>
                <w:lang w:val="en-US"/>
              </w:rPr>
            </w:pPr>
          </w:p>
        </w:tc>
      </w:tr>
      <w:tr w:rsidR="006535D0" w:rsidRPr="00280F04" w14:paraId="20C8A129" w14:textId="77777777" w:rsidTr="00F96AFF">
        <w:trPr>
          <w:trHeight w:val="1412"/>
        </w:trPr>
        <w:tc>
          <w:tcPr>
            <w:tcW w:w="2563" w:type="dxa"/>
            <w:shd w:val="clear" w:color="auto" w:fill="auto"/>
          </w:tcPr>
          <w:p w14:paraId="2ADF10B3" w14:textId="77777777" w:rsidR="006535D0" w:rsidRPr="00FF482D" w:rsidRDefault="006535D0" w:rsidP="006535D0">
            <w:pPr>
              <w:spacing w:line="240" w:lineRule="exact"/>
              <w:jc w:val="left"/>
              <w:rPr>
                <w:rFonts w:eastAsia="Calibri" w:cs="Arial"/>
                <w:sz w:val="24"/>
                <w:szCs w:val="24"/>
                <w:lang w:val="en-US"/>
              </w:rPr>
            </w:pPr>
            <w:r w:rsidRPr="00FF482D">
              <w:rPr>
                <w:rFonts w:eastAsia="Calibri" w:cs="Arial"/>
                <w:sz w:val="24"/>
                <w:szCs w:val="24"/>
                <w:lang w:val="en-US"/>
              </w:rPr>
              <w:t>Type of Personal Data</w:t>
            </w:r>
          </w:p>
        </w:tc>
        <w:tc>
          <w:tcPr>
            <w:tcW w:w="6456" w:type="dxa"/>
            <w:shd w:val="clear" w:color="auto" w:fill="auto"/>
          </w:tcPr>
          <w:p w14:paraId="4A906903" w14:textId="77777777" w:rsidR="006535D0" w:rsidRPr="0011218D" w:rsidRDefault="006535D0" w:rsidP="006535D0">
            <w:pPr>
              <w:spacing w:line="240" w:lineRule="exact"/>
              <w:jc w:val="left"/>
              <w:rPr>
                <w:rFonts w:cs="Arial"/>
                <w:sz w:val="24"/>
                <w:szCs w:val="24"/>
              </w:rPr>
            </w:pPr>
          </w:p>
          <w:tbl>
            <w:tblPr>
              <w:tblW w:w="6240" w:type="dxa"/>
              <w:tblLook w:val="04A0" w:firstRow="1" w:lastRow="0" w:firstColumn="1" w:lastColumn="0" w:noHBand="0" w:noVBand="1"/>
            </w:tblPr>
            <w:tblGrid>
              <w:gridCol w:w="6456"/>
            </w:tblGrid>
            <w:tr w:rsidR="006535D0" w:rsidRPr="00280F04" w14:paraId="6634E027" w14:textId="77777777" w:rsidTr="00F96AFF">
              <w:trPr>
                <w:trHeight w:val="300"/>
              </w:trPr>
              <w:tc>
                <w:tcPr>
                  <w:tcW w:w="6240" w:type="dxa"/>
                  <w:tcBorders>
                    <w:top w:val="nil"/>
                    <w:left w:val="nil"/>
                    <w:bottom w:val="nil"/>
                    <w:right w:val="nil"/>
                  </w:tcBorders>
                  <w:shd w:val="clear" w:color="auto" w:fill="auto"/>
                  <w:noWrap/>
                  <w:vAlign w:val="bottom"/>
                </w:tcPr>
                <w:p w14:paraId="7DB55E03" w14:textId="77777777" w:rsidR="006535D0" w:rsidRPr="00D0438B" w:rsidRDefault="006535D0" w:rsidP="006535D0">
                  <w:pPr>
                    <w:spacing w:line="240" w:lineRule="exact"/>
                    <w:jc w:val="left"/>
                    <w:rPr>
                      <w:rFonts w:cs="Arial"/>
                      <w:sz w:val="24"/>
                      <w:szCs w:val="24"/>
                    </w:rPr>
                  </w:pPr>
                  <w:r w:rsidRPr="00D0438B">
                    <w:rPr>
                      <w:rFonts w:cs="Arial"/>
                      <w:sz w:val="24"/>
                      <w:szCs w:val="24"/>
                    </w:rPr>
                    <w:t>Name</w:t>
                  </w:r>
                </w:p>
                <w:p w14:paraId="31E4A402" w14:textId="77777777" w:rsidR="006535D0" w:rsidRPr="00D0438B" w:rsidRDefault="006535D0" w:rsidP="006535D0">
                  <w:pPr>
                    <w:spacing w:line="240" w:lineRule="exact"/>
                    <w:jc w:val="left"/>
                    <w:rPr>
                      <w:rFonts w:cs="Arial"/>
                      <w:sz w:val="24"/>
                      <w:szCs w:val="24"/>
                    </w:rPr>
                  </w:pPr>
                  <w:r w:rsidRPr="00D0438B">
                    <w:rPr>
                      <w:rFonts w:cs="Arial"/>
                      <w:sz w:val="24"/>
                      <w:szCs w:val="24"/>
                    </w:rPr>
                    <w:t>Address</w:t>
                  </w:r>
                </w:p>
                <w:p w14:paraId="2B74B193" w14:textId="77777777" w:rsidR="006535D0" w:rsidRPr="00D0438B" w:rsidRDefault="006535D0" w:rsidP="006535D0">
                  <w:pPr>
                    <w:spacing w:line="240" w:lineRule="exact"/>
                    <w:jc w:val="left"/>
                    <w:rPr>
                      <w:rFonts w:cs="Arial"/>
                      <w:sz w:val="24"/>
                      <w:szCs w:val="24"/>
                    </w:rPr>
                  </w:pPr>
                  <w:r w:rsidRPr="00D0438B">
                    <w:rPr>
                      <w:rFonts w:cs="Arial"/>
                      <w:sz w:val="24"/>
                      <w:szCs w:val="24"/>
                    </w:rPr>
                    <w:t>Email address</w:t>
                  </w:r>
                </w:p>
                <w:p w14:paraId="36CD2DDE" w14:textId="77777777" w:rsidR="006535D0" w:rsidRPr="00D0438B" w:rsidRDefault="006535D0" w:rsidP="006535D0">
                  <w:pPr>
                    <w:spacing w:line="240" w:lineRule="exact"/>
                    <w:jc w:val="left"/>
                    <w:rPr>
                      <w:rFonts w:cs="Arial"/>
                      <w:sz w:val="24"/>
                      <w:szCs w:val="24"/>
                    </w:rPr>
                  </w:pPr>
                  <w:r w:rsidRPr="00D0438B">
                    <w:rPr>
                      <w:rFonts w:cs="Arial"/>
                      <w:sz w:val="24"/>
                      <w:szCs w:val="24"/>
                    </w:rPr>
                    <w:t>Employment title</w:t>
                  </w:r>
                </w:p>
                <w:p w14:paraId="786572D7" w14:textId="77777777" w:rsidR="006535D0" w:rsidRPr="00D0438B" w:rsidRDefault="006535D0" w:rsidP="006535D0">
                  <w:pPr>
                    <w:spacing w:line="240" w:lineRule="exact"/>
                    <w:jc w:val="left"/>
                    <w:rPr>
                      <w:rFonts w:cs="Arial"/>
                      <w:sz w:val="24"/>
                      <w:szCs w:val="24"/>
                    </w:rPr>
                  </w:pPr>
                  <w:r w:rsidRPr="00D0438B">
                    <w:rPr>
                      <w:rFonts w:cs="Arial"/>
                      <w:sz w:val="24"/>
                      <w:szCs w:val="24"/>
                    </w:rPr>
                    <w:t>Health data</w:t>
                  </w:r>
                </w:p>
                <w:p w14:paraId="66F39019" w14:textId="77777777" w:rsidR="006535D0" w:rsidRPr="0011218D" w:rsidRDefault="006535D0" w:rsidP="006535D0">
                  <w:pPr>
                    <w:spacing w:line="240" w:lineRule="exact"/>
                    <w:jc w:val="left"/>
                    <w:rPr>
                      <w:rFonts w:cs="Arial"/>
                      <w:sz w:val="24"/>
                      <w:szCs w:val="24"/>
                    </w:rPr>
                  </w:pPr>
                  <w:r w:rsidRPr="00D0438B">
                    <w:rPr>
                      <w:rFonts w:cs="Arial"/>
                      <w:sz w:val="24"/>
                      <w:szCs w:val="24"/>
                    </w:rPr>
                    <w:t>Date of birth</w:t>
                  </w:r>
                </w:p>
                <w:tbl>
                  <w:tblPr>
                    <w:tblW w:w="6240" w:type="dxa"/>
                    <w:tblLook w:val="04A0" w:firstRow="1" w:lastRow="0" w:firstColumn="1" w:lastColumn="0" w:noHBand="0" w:noVBand="1"/>
                  </w:tblPr>
                  <w:tblGrid>
                    <w:gridCol w:w="6240"/>
                  </w:tblGrid>
                  <w:tr w:rsidR="006535D0" w:rsidRPr="00280F04" w14:paraId="010DCC79" w14:textId="77777777" w:rsidTr="00FB71FD">
                    <w:trPr>
                      <w:trHeight w:val="300"/>
                    </w:trPr>
                    <w:tc>
                      <w:tcPr>
                        <w:tcW w:w="6240" w:type="dxa"/>
                        <w:tcBorders>
                          <w:top w:val="nil"/>
                          <w:left w:val="nil"/>
                          <w:bottom w:val="nil"/>
                          <w:right w:val="nil"/>
                        </w:tcBorders>
                        <w:shd w:val="clear" w:color="auto" w:fill="auto"/>
                        <w:noWrap/>
                        <w:vAlign w:val="bottom"/>
                      </w:tcPr>
                      <w:p w14:paraId="28EC01CD" w14:textId="77777777" w:rsidR="006535D0" w:rsidRPr="00202D2C" w:rsidRDefault="006535D0" w:rsidP="006535D0">
                        <w:pPr>
                          <w:jc w:val="left"/>
                          <w:rPr>
                            <w:rFonts w:cs="Arial"/>
                            <w:sz w:val="24"/>
                            <w:szCs w:val="24"/>
                          </w:rPr>
                        </w:pPr>
                        <w:r>
                          <w:rPr>
                            <w:rFonts w:cs="Arial"/>
                            <w:sz w:val="24"/>
                            <w:szCs w:val="24"/>
                          </w:rPr>
                          <w:t>Other personal data required for the purposes of the provision of legal services under the Contract relating to an identified or identifiable natural person</w:t>
                        </w:r>
                      </w:p>
                    </w:tc>
                  </w:tr>
                </w:tbl>
                <w:p w14:paraId="21196498" w14:textId="77777777" w:rsidR="006535D0" w:rsidRPr="00202D2C" w:rsidRDefault="006535D0" w:rsidP="006535D0">
                  <w:pPr>
                    <w:jc w:val="left"/>
                    <w:rPr>
                      <w:rFonts w:cs="Arial"/>
                      <w:sz w:val="24"/>
                      <w:szCs w:val="24"/>
                    </w:rPr>
                  </w:pPr>
                </w:p>
              </w:tc>
            </w:tr>
          </w:tbl>
          <w:p w14:paraId="15881635" w14:textId="77777777" w:rsidR="006535D0" w:rsidRPr="00FF482D" w:rsidRDefault="006535D0" w:rsidP="006535D0">
            <w:pPr>
              <w:spacing w:line="240" w:lineRule="exact"/>
              <w:jc w:val="left"/>
              <w:rPr>
                <w:rFonts w:eastAsia="Calibri" w:cs="Arial"/>
                <w:sz w:val="24"/>
                <w:szCs w:val="24"/>
                <w:lang w:val="en-US"/>
              </w:rPr>
            </w:pPr>
          </w:p>
        </w:tc>
      </w:tr>
      <w:tr w:rsidR="006535D0" w:rsidRPr="00280F04" w14:paraId="1CD40C5D" w14:textId="77777777" w:rsidTr="00F96AFF">
        <w:trPr>
          <w:trHeight w:val="1560"/>
        </w:trPr>
        <w:tc>
          <w:tcPr>
            <w:tcW w:w="2563" w:type="dxa"/>
            <w:shd w:val="clear" w:color="auto" w:fill="auto"/>
          </w:tcPr>
          <w:p w14:paraId="4BDB5452" w14:textId="77777777" w:rsidR="006535D0" w:rsidRPr="00FF482D" w:rsidRDefault="006535D0" w:rsidP="006535D0">
            <w:pPr>
              <w:spacing w:line="240" w:lineRule="exact"/>
              <w:jc w:val="left"/>
              <w:rPr>
                <w:rFonts w:eastAsia="Calibri" w:cs="Arial"/>
                <w:sz w:val="24"/>
                <w:szCs w:val="24"/>
                <w:lang w:val="en-US"/>
              </w:rPr>
            </w:pPr>
            <w:r w:rsidRPr="00FF482D">
              <w:rPr>
                <w:rFonts w:eastAsia="Calibri" w:cs="Arial"/>
                <w:sz w:val="24"/>
                <w:szCs w:val="24"/>
                <w:lang w:val="en-US"/>
              </w:rPr>
              <w:t>Categories of Data Subject</w:t>
            </w:r>
          </w:p>
        </w:tc>
        <w:tc>
          <w:tcPr>
            <w:tcW w:w="6456" w:type="dxa"/>
            <w:shd w:val="clear" w:color="auto" w:fill="auto"/>
          </w:tcPr>
          <w:tbl>
            <w:tblPr>
              <w:tblW w:w="6240" w:type="dxa"/>
              <w:tblLook w:val="04A0" w:firstRow="1" w:lastRow="0" w:firstColumn="1" w:lastColumn="0" w:noHBand="0" w:noVBand="1"/>
            </w:tblPr>
            <w:tblGrid>
              <w:gridCol w:w="6240"/>
            </w:tblGrid>
            <w:tr w:rsidR="006535D0" w:rsidRPr="00C93419" w14:paraId="5818ECFE" w14:textId="77777777" w:rsidTr="00F96AFF">
              <w:trPr>
                <w:trHeight w:val="300"/>
              </w:trPr>
              <w:tc>
                <w:tcPr>
                  <w:tcW w:w="6240" w:type="dxa"/>
                  <w:tcBorders>
                    <w:top w:val="nil"/>
                    <w:left w:val="nil"/>
                    <w:bottom w:val="nil"/>
                    <w:right w:val="nil"/>
                  </w:tcBorders>
                  <w:shd w:val="clear" w:color="auto" w:fill="auto"/>
                  <w:noWrap/>
                  <w:vAlign w:val="bottom"/>
                </w:tcPr>
                <w:p w14:paraId="383EB0FF" w14:textId="218FE89E" w:rsidR="006535D0" w:rsidRPr="00C93419" w:rsidRDefault="006535D0" w:rsidP="006535D0">
                  <w:pPr>
                    <w:jc w:val="left"/>
                    <w:rPr>
                      <w:rFonts w:cs="Arial"/>
                      <w:sz w:val="24"/>
                      <w:szCs w:val="24"/>
                    </w:rPr>
                  </w:pPr>
                  <w:r w:rsidRPr="00D0438B">
                    <w:rPr>
                      <w:rFonts w:cs="Arial"/>
                      <w:sz w:val="24"/>
                      <w:szCs w:val="24"/>
                    </w:rPr>
                    <w:t>MOD employees/ex-employees.</w:t>
                  </w:r>
                </w:p>
              </w:tc>
            </w:tr>
            <w:tr w:rsidR="006535D0" w:rsidRPr="00C93419" w14:paraId="34527317" w14:textId="77777777" w:rsidTr="00F96AFF">
              <w:trPr>
                <w:trHeight w:val="300"/>
              </w:trPr>
              <w:tc>
                <w:tcPr>
                  <w:tcW w:w="6240" w:type="dxa"/>
                  <w:tcBorders>
                    <w:top w:val="nil"/>
                    <w:left w:val="nil"/>
                    <w:bottom w:val="nil"/>
                    <w:right w:val="nil"/>
                  </w:tcBorders>
                  <w:shd w:val="clear" w:color="auto" w:fill="auto"/>
                  <w:noWrap/>
                  <w:vAlign w:val="bottom"/>
                </w:tcPr>
                <w:p w14:paraId="4F48BB9E" w14:textId="77777777" w:rsidR="006535D0" w:rsidRPr="00C93419" w:rsidRDefault="006535D0" w:rsidP="006535D0">
                  <w:pPr>
                    <w:jc w:val="left"/>
                    <w:rPr>
                      <w:rFonts w:cs="Arial"/>
                      <w:sz w:val="24"/>
                      <w:szCs w:val="24"/>
                    </w:rPr>
                  </w:pPr>
                </w:p>
              </w:tc>
            </w:tr>
          </w:tbl>
          <w:p w14:paraId="5A161943" w14:textId="77777777" w:rsidR="006535D0" w:rsidRPr="00A55D81" w:rsidRDefault="006535D0" w:rsidP="006535D0">
            <w:pPr>
              <w:spacing w:line="240" w:lineRule="exact"/>
              <w:jc w:val="left"/>
              <w:rPr>
                <w:rFonts w:eastAsia="Calibri" w:cs="Arial"/>
                <w:sz w:val="24"/>
                <w:szCs w:val="24"/>
                <w:lang w:val="en-US"/>
              </w:rPr>
            </w:pPr>
          </w:p>
        </w:tc>
      </w:tr>
    </w:tbl>
    <w:p w14:paraId="0DEB0A47" w14:textId="77777777" w:rsidR="00055112" w:rsidRDefault="00055112" w:rsidP="00D40F55">
      <w:pPr>
        <w:pStyle w:val="NP2ndLevel"/>
        <w:spacing w:before="120" w:after="120"/>
        <w:ind w:left="0" w:firstLine="0"/>
        <w:rPr>
          <w:rFonts w:ascii="Arial" w:hAnsi="Arial" w:cs="Arial"/>
          <w:sz w:val="22"/>
          <w:szCs w:val="22"/>
        </w:rPr>
      </w:pPr>
    </w:p>
    <w:p w14:paraId="0CF60C01" w14:textId="77777777" w:rsidR="00055112" w:rsidRDefault="00055112">
      <w:pPr>
        <w:overflowPunct/>
        <w:autoSpaceDE/>
        <w:autoSpaceDN/>
        <w:adjustRightInd/>
        <w:spacing w:after="0" w:line="240" w:lineRule="auto"/>
        <w:jc w:val="left"/>
        <w:textAlignment w:val="auto"/>
        <w:rPr>
          <w:rFonts w:cs="Arial"/>
          <w:szCs w:val="22"/>
          <w:lang w:eastAsia="en-GB"/>
        </w:rPr>
      </w:pPr>
      <w:r>
        <w:rPr>
          <w:rFonts w:cs="Arial"/>
          <w:szCs w:val="22"/>
        </w:rPr>
        <w:br w:type="page"/>
      </w:r>
    </w:p>
    <w:p w14:paraId="7F824004" w14:textId="77777777" w:rsidR="006535D0" w:rsidRPr="00595893" w:rsidRDefault="006535D0" w:rsidP="006535D0">
      <w:pPr>
        <w:pStyle w:val="GPSL1CLAUSEHEADING"/>
        <w:numPr>
          <w:ilvl w:val="0"/>
          <w:numId w:val="0"/>
        </w:numPr>
        <w:jc w:val="center"/>
        <w:rPr>
          <w:rFonts w:ascii="Arial" w:hAnsi="Arial"/>
        </w:rPr>
      </w:pPr>
      <w:r w:rsidRPr="00595893">
        <w:rPr>
          <w:rFonts w:ascii="Arial" w:hAnsi="Arial"/>
        </w:rPr>
        <w:lastRenderedPageBreak/>
        <w:t>C</w:t>
      </w:r>
      <w:bookmarkStart w:id="296" w:name="_Hlk25138904"/>
      <w:r w:rsidRPr="00595893">
        <w:rPr>
          <w:rFonts w:ascii="Arial" w:hAnsi="Arial"/>
        </w:rPr>
        <w:t xml:space="preserve">ONTRACT SCHEDULE 6: MOD DEFCONSAND </w:t>
      </w:r>
      <w:r>
        <w:rPr>
          <w:rFonts w:ascii="Arial" w:hAnsi="Arial"/>
        </w:rPr>
        <w:t>ADDITIONAL NARRATIVE CONDITIONS</w:t>
      </w:r>
    </w:p>
    <w:p w14:paraId="42DED562" w14:textId="77777777" w:rsidR="006535D0" w:rsidRDefault="006535D0" w:rsidP="006535D0">
      <w:pPr>
        <w:tabs>
          <w:tab w:val="left" w:pos="900"/>
        </w:tabs>
        <w:jc w:val="left"/>
        <w:rPr>
          <w:rFonts w:cs="Arial"/>
          <w:b/>
        </w:rPr>
      </w:pPr>
      <w:bookmarkStart w:id="297" w:name="_Hlk25139035"/>
      <w:bookmarkEnd w:id="296"/>
      <w:r>
        <w:rPr>
          <w:rFonts w:cs="Arial"/>
          <w:b/>
        </w:rPr>
        <w:t>The following MOD DEFCONs and Additional Narrative Conditions form part of this call-off Contract:</w:t>
      </w:r>
    </w:p>
    <w:bookmarkEnd w:id="297"/>
    <w:p w14:paraId="79ACFB39" w14:textId="77777777" w:rsidR="006535D0" w:rsidRPr="00AC6D8D" w:rsidRDefault="006535D0" w:rsidP="006535D0">
      <w:pPr>
        <w:tabs>
          <w:tab w:val="left" w:pos="900"/>
        </w:tabs>
        <w:jc w:val="left"/>
        <w:rPr>
          <w:rFonts w:cs="Arial"/>
          <w:b/>
        </w:rPr>
      </w:pPr>
      <w:r>
        <w:rPr>
          <w:rFonts w:cs="Arial"/>
          <w:b/>
        </w:rPr>
        <w:t>DEFCONs</w:t>
      </w:r>
    </w:p>
    <w:p w14:paraId="7C2EA5C0"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 xml:space="preserve">DEFCON 5J (Edn 11/16) - Unique Identifiers </w:t>
      </w:r>
    </w:p>
    <w:p w14:paraId="2499B442"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 xml:space="preserve">DEFCON 76 (Edn 06/21) </w:t>
      </w:r>
      <w:r w:rsidRPr="00D14337">
        <w:rPr>
          <w:rFonts w:ascii="Cambria Math" w:hAnsi="Cambria Math" w:cs="Cambria Math"/>
        </w:rPr>
        <w:t>‐</w:t>
      </w:r>
      <w:r w:rsidRPr="00D14337">
        <w:rPr>
          <w:rFonts w:ascii="Arial" w:hAnsi="Arial"/>
        </w:rPr>
        <w:t xml:space="preserve"> Contractor’s Personnel at Government Establishments </w:t>
      </w:r>
    </w:p>
    <w:p w14:paraId="37A5050B"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 xml:space="preserve">DEFCON 513 (Edn 07/21) </w:t>
      </w:r>
      <w:r w:rsidRPr="00D14337">
        <w:rPr>
          <w:rFonts w:ascii="Cambria Math" w:hAnsi="Cambria Math" w:cs="Cambria Math"/>
        </w:rPr>
        <w:t>‐</w:t>
      </w:r>
      <w:r w:rsidRPr="00D14337">
        <w:rPr>
          <w:rFonts w:ascii="Arial" w:hAnsi="Arial"/>
        </w:rPr>
        <w:t xml:space="preserve"> Value Added Tax </w:t>
      </w:r>
    </w:p>
    <w:p w14:paraId="50BF5242"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 xml:space="preserve">DEFCON 516 ( Edn 04/12) </w:t>
      </w:r>
      <w:r w:rsidRPr="00D14337">
        <w:rPr>
          <w:rFonts w:ascii="Cambria Math" w:hAnsi="Cambria Math" w:cs="Cambria Math"/>
        </w:rPr>
        <w:t>‐</w:t>
      </w:r>
      <w:r w:rsidRPr="00D14337">
        <w:rPr>
          <w:rFonts w:ascii="Arial" w:hAnsi="Arial"/>
        </w:rPr>
        <w:t xml:space="preserve"> Equality </w:t>
      </w:r>
    </w:p>
    <w:p w14:paraId="56C390F5"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 xml:space="preserve">DEFCON 518 (Edn 02/17) </w:t>
      </w:r>
      <w:r w:rsidRPr="00D14337">
        <w:rPr>
          <w:rFonts w:ascii="Cambria Math" w:hAnsi="Cambria Math" w:cs="Cambria Math"/>
        </w:rPr>
        <w:t>‐</w:t>
      </w:r>
      <w:r w:rsidRPr="00D14337">
        <w:rPr>
          <w:rFonts w:ascii="Arial" w:hAnsi="Arial"/>
        </w:rPr>
        <w:t xml:space="preserve"> Transfer </w:t>
      </w:r>
    </w:p>
    <w:p w14:paraId="279CDED2"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 xml:space="preserve">DEFCON 522 (Edn 11/17) - Payment and Recovery of Sums Due </w:t>
      </w:r>
    </w:p>
    <w:p w14:paraId="481CF3A2"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 xml:space="preserve">DEFCON 529 (Edn 09/97) </w:t>
      </w:r>
      <w:r w:rsidRPr="00D14337">
        <w:rPr>
          <w:rFonts w:ascii="Cambria Math" w:hAnsi="Cambria Math" w:cs="Cambria Math"/>
        </w:rPr>
        <w:t>‐</w:t>
      </w:r>
      <w:r w:rsidRPr="00D14337">
        <w:rPr>
          <w:rFonts w:ascii="Arial" w:hAnsi="Arial"/>
        </w:rPr>
        <w:t xml:space="preserve"> Law (English) </w:t>
      </w:r>
    </w:p>
    <w:p w14:paraId="19BB636C"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 xml:space="preserve">DEFCON 531 (Edn 09/21) </w:t>
      </w:r>
      <w:r w:rsidRPr="00D14337">
        <w:rPr>
          <w:rFonts w:ascii="Cambria Math" w:hAnsi="Cambria Math" w:cs="Cambria Math"/>
        </w:rPr>
        <w:t>‐</w:t>
      </w:r>
      <w:r w:rsidRPr="00D14337">
        <w:rPr>
          <w:rFonts w:ascii="Arial" w:hAnsi="Arial"/>
        </w:rPr>
        <w:t xml:space="preserve"> Disclosure of Information </w:t>
      </w:r>
    </w:p>
    <w:p w14:paraId="44E1EA58"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 xml:space="preserve">DEFCON 532B (Edn 09/21) </w:t>
      </w:r>
      <w:r w:rsidRPr="00D14337">
        <w:rPr>
          <w:rFonts w:ascii="Cambria Math" w:hAnsi="Cambria Math" w:cs="Cambria Math"/>
        </w:rPr>
        <w:t>‐</w:t>
      </w:r>
      <w:r w:rsidRPr="00D14337">
        <w:rPr>
          <w:rFonts w:ascii="Arial" w:hAnsi="Arial"/>
        </w:rPr>
        <w:t xml:space="preserve"> Protection of Personal Data </w:t>
      </w:r>
    </w:p>
    <w:p w14:paraId="29E81015"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 xml:space="preserve">DEFCON 537 (Edn 06/02) </w:t>
      </w:r>
      <w:r w:rsidRPr="00D14337">
        <w:rPr>
          <w:rFonts w:ascii="Cambria Math" w:hAnsi="Cambria Math" w:cs="Cambria Math"/>
        </w:rPr>
        <w:t>‐</w:t>
      </w:r>
      <w:r w:rsidRPr="00D14337">
        <w:rPr>
          <w:rFonts w:ascii="Arial" w:hAnsi="Arial"/>
        </w:rPr>
        <w:t xml:space="preserve"> Rights of Third Parties</w:t>
      </w:r>
    </w:p>
    <w:p w14:paraId="46BDAE80"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 xml:space="preserve">DEFCON 550 (Edn 02/14) </w:t>
      </w:r>
      <w:r w:rsidRPr="00D14337">
        <w:rPr>
          <w:rFonts w:ascii="Cambria Math" w:hAnsi="Cambria Math" w:cs="Cambria Math"/>
        </w:rPr>
        <w:t>‐</w:t>
      </w:r>
      <w:r w:rsidRPr="00D14337">
        <w:rPr>
          <w:rFonts w:ascii="Arial" w:hAnsi="Arial"/>
        </w:rPr>
        <w:t xml:space="preserve"> Child Labour and Employment Law </w:t>
      </w:r>
    </w:p>
    <w:p w14:paraId="75DC392A"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DEFCON 602B (Edn 12/06) - Quality Assurance (Without Quality Plan)</w:t>
      </w:r>
    </w:p>
    <w:p w14:paraId="1C8A0A34"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DEFCON 604 (Edn 06/14) - Progress Reports</w:t>
      </w:r>
    </w:p>
    <w:p w14:paraId="76B62FCC"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DEFCON 621B (Edn 10/04) - Transport (If Contractor Is Responsible for Transport) (1 page)</w:t>
      </w:r>
    </w:p>
    <w:p w14:paraId="4654AD2E"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DEFCON 642 (Edn 07/21) - Progress Meetings (1 page)</w:t>
      </w:r>
    </w:p>
    <w:p w14:paraId="39849228"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DEFCON 649 (Edn 12/16) - Vesting (2 pages)</w:t>
      </w:r>
    </w:p>
    <w:p w14:paraId="2DE7D735" w14:textId="77777777" w:rsidR="006535D0" w:rsidRPr="00D14337" w:rsidRDefault="006535D0" w:rsidP="006535D0">
      <w:pPr>
        <w:pStyle w:val="GPSL1SCHEDULEHeading"/>
        <w:numPr>
          <w:ilvl w:val="0"/>
          <w:numId w:val="0"/>
        </w:numPr>
        <w:ind w:left="720"/>
        <w:rPr>
          <w:rFonts w:ascii="Arial" w:hAnsi="Arial"/>
        </w:rPr>
      </w:pPr>
      <w:r w:rsidRPr="00D14337">
        <w:rPr>
          <w:rFonts w:ascii="Arial" w:hAnsi="Arial"/>
        </w:rPr>
        <w:t>DEFCON 660 (Edn 12/15) - Official-Sensitive Security Requirements</w:t>
      </w:r>
    </w:p>
    <w:p w14:paraId="3237DB74" w14:textId="77777777" w:rsidR="006535D0" w:rsidRDefault="006535D0" w:rsidP="006535D0">
      <w:pPr>
        <w:pStyle w:val="GPSL1SCHEDULEHeading"/>
        <w:numPr>
          <w:ilvl w:val="0"/>
          <w:numId w:val="0"/>
        </w:numPr>
        <w:ind w:left="720" w:hanging="720"/>
        <w:rPr>
          <w:rFonts w:ascii="Arial" w:hAnsi="Arial"/>
        </w:rPr>
      </w:pPr>
      <w:r>
        <w:rPr>
          <w:rFonts w:ascii="Arial" w:hAnsi="Arial"/>
        </w:rPr>
        <w:tab/>
      </w:r>
      <w:r w:rsidRPr="00D14337">
        <w:rPr>
          <w:rFonts w:ascii="Arial" w:hAnsi="Arial"/>
        </w:rPr>
        <w:t>DEFCON 703 (Edn 06/21) - Intellectual Property Rights - Vesting In The Authority )</w:t>
      </w:r>
    </w:p>
    <w:p w14:paraId="23EACAC2" w14:textId="77777777" w:rsidR="006535D0" w:rsidRPr="008E79C2" w:rsidRDefault="006535D0" w:rsidP="006535D0">
      <w:pPr>
        <w:pStyle w:val="GPSL1SCHEDULEHeading"/>
        <w:numPr>
          <w:ilvl w:val="0"/>
          <w:numId w:val="0"/>
        </w:numPr>
        <w:ind w:left="644"/>
        <w:rPr>
          <w:rFonts w:ascii="Arial" w:hAnsi="Arial"/>
        </w:rPr>
      </w:pPr>
      <w:r w:rsidRPr="008E79C2">
        <w:rPr>
          <w:rFonts w:ascii="Arial" w:hAnsi="Arial"/>
        </w:rPr>
        <w:t>DEFCONS and DEFORMS can be obtained from the MoD Internet Site:</w:t>
      </w:r>
    </w:p>
    <w:p w14:paraId="0171313F" w14:textId="77777777" w:rsidR="006535D0" w:rsidRPr="00366C04" w:rsidRDefault="000B3493" w:rsidP="006535D0">
      <w:pPr>
        <w:pStyle w:val="GPSL1SCHEDULEHeading"/>
        <w:numPr>
          <w:ilvl w:val="0"/>
          <w:numId w:val="0"/>
        </w:numPr>
        <w:ind w:left="644"/>
        <w:rPr>
          <w:rFonts w:ascii="Arial" w:hAnsi="Arial"/>
          <w:b w:val="0"/>
        </w:rPr>
      </w:pPr>
      <w:hyperlink r:id="rId27" w:history="1">
        <w:r w:rsidR="006535D0" w:rsidRPr="00366C04">
          <w:rPr>
            <w:rStyle w:val="Hyperlink"/>
            <w:rFonts w:ascii="Arial" w:hAnsi="Arial"/>
            <w:b w:val="0"/>
          </w:rPr>
          <w:t>https://www.aof.mod.uk/aofcontent/tactial/toolkit/index/htm</w:t>
        </w:r>
      </w:hyperlink>
    </w:p>
    <w:p w14:paraId="6E7AFD46" w14:textId="77777777" w:rsidR="006535D0" w:rsidRPr="001A27C7" w:rsidRDefault="006535D0" w:rsidP="006535D0">
      <w:pPr>
        <w:overflowPunct/>
        <w:autoSpaceDE/>
        <w:autoSpaceDN/>
        <w:adjustRightInd/>
        <w:spacing w:after="0" w:line="240" w:lineRule="auto"/>
        <w:jc w:val="left"/>
        <w:textAlignment w:val="auto"/>
        <w:rPr>
          <w:rFonts w:cs="Arial"/>
          <w:b/>
        </w:rPr>
      </w:pPr>
      <w:bookmarkStart w:id="298" w:name="bmkBody"/>
      <w:bookmarkStart w:id="299" w:name="bmkStationCrest"/>
      <w:bookmarkEnd w:id="298"/>
      <w:bookmarkEnd w:id="299"/>
    </w:p>
    <w:p w14:paraId="665E465D" w14:textId="77777777" w:rsidR="00585E76" w:rsidRPr="00C3320D" w:rsidRDefault="00585E76" w:rsidP="006535D0">
      <w:pPr>
        <w:pStyle w:val="GPSSchTitleandNumber"/>
        <w:jc w:val="both"/>
        <w:rPr>
          <w:rFonts w:ascii="Arial" w:hAnsi="Arial" w:cs="Arial"/>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8753" w14:textId="77777777" w:rsidR="000B3493" w:rsidRDefault="000B3493">
      <w:pPr>
        <w:spacing w:after="0" w:line="20" w:lineRule="exact"/>
      </w:pPr>
    </w:p>
  </w:endnote>
  <w:endnote w:type="continuationSeparator" w:id="0">
    <w:p w14:paraId="773F3DAB" w14:textId="77777777" w:rsidR="000B3493" w:rsidRDefault="000B3493">
      <w:pPr>
        <w:spacing w:after="0" w:line="20" w:lineRule="exact"/>
      </w:pPr>
    </w:p>
  </w:endnote>
  <w:endnote w:type="continuationNotice" w:id="1">
    <w:p w14:paraId="05947DDE" w14:textId="77777777" w:rsidR="000B3493" w:rsidRDefault="000B3493">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29F2" w14:textId="77777777" w:rsidR="000C4538" w:rsidRDefault="000C453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10EB2B38" w14:textId="77777777" w:rsidR="000C4538" w:rsidRDefault="000C453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8E5B1F3" w14:textId="77777777" w:rsidR="000C4538" w:rsidRDefault="000C4538"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3EDE" w14:textId="77777777" w:rsidR="000C4538" w:rsidRDefault="000C4538"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B8B6" w14:textId="77777777" w:rsidR="000C4538" w:rsidRDefault="000C4538" w:rsidP="00FB5BA8">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497444"/>
      <w:docPartObj>
        <w:docPartGallery w:val="Page Numbers (Bottom of Page)"/>
        <w:docPartUnique/>
      </w:docPartObj>
    </w:sdtPr>
    <w:sdtEndPr>
      <w:rPr>
        <w:noProof/>
      </w:rPr>
    </w:sdtEndPr>
    <w:sdtContent>
      <w:p w14:paraId="462F95A3" w14:textId="77777777" w:rsidR="000C4538" w:rsidRDefault="000C4538">
        <w:pPr>
          <w:pStyle w:val="Footer"/>
          <w:jc w:val="center"/>
        </w:pPr>
        <w:r>
          <w:fldChar w:fldCharType="begin"/>
        </w:r>
        <w:r>
          <w:instrText xml:space="preserve"> PAGE   \* MERGEFORMAT </w:instrText>
        </w:r>
        <w:r>
          <w:fldChar w:fldCharType="separate"/>
        </w:r>
        <w:r w:rsidR="00774156">
          <w:rPr>
            <w:noProof/>
          </w:rPr>
          <w:t>37</w:t>
        </w:r>
        <w:r>
          <w:rPr>
            <w:noProof/>
          </w:rPr>
          <w:fldChar w:fldCharType="end"/>
        </w:r>
      </w:p>
    </w:sdtContent>
  </w:sdt>
  <w:p w14:paraId="2A8C5E51" w14:textId="77777777" w:rsidR="000C4538" w:rsidRDefault="000C4538"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FD89" w14:textId="77777777" w:rsidR="000C4538" w:rsidRDefault="000C453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529B388D" w14:textId="77777777" w:rsidR="000C4538" w:rsidRDefault="000C453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7D55383" w14:textId="77777777" w:rsidR="000C4538" w:rsidRDefault="000C4538"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0FC7" w14:textId="77777777" w:rsidR="000C4538" w:rsidRDefault="000C4538"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7985" w14:textId="77777777" w:rsidR="000C4538" w:rsidRDefault="000C4538"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4EC7" w14:textId="77777777" w:rsidR="000B3493" w:rsidRDefault="000B3493">
      <w:pPr>
        <w:spacing w:after="0" w:line="240" w:lineRule="auto"/>
      </w:pPr>
      <w:r>
        <w:separator/>
      </w:r>
    </w:p>
  </w:footnote>
  <w:footnote w:type="continuationSeparator" w:id="0">
    <w:p w14:paraId="20D5AD48" w14:textId="77777777" w:rsidR="000B3493" w:rsidRDefault="000B3493">
      <w:pPr>
        <w:spacing w:after="0" w:line="240" w:lineRule="auto"/>
      </w:pPr>
      <w:r>
        <w:continuationSeparator/>
      </w:r>
    </w:p>
  </w:footnote>
  <w:footnote w:type="continuationNotice" w:id="1">
    <w:p w14:paraId="0C31E596" w14:textId="77777777" w:rsidR="000B3493" w:rsidRDefault="000B34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96DE" w14:textId="77777777" w:rsidR="000C4538" w:rsidRDefault="000C453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540A" w14:textId="77777777" w:rsidR="000C4538" w:rsidRDefault="000C4538"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5F29" w14:textId="77777777" w:rsidR="000C4538" w:rsidRDefault="000C4538"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D014" w14:textId="77777777" w:rsidR="000C4538" w:rsidRDefault="000C453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8628" w14:textId="77777777" w:rsidR="000C4538" w:rsidRDefault="000C4538"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9B21" w14:textId="77777777" w:rsidR="000C4538" w:rsidRDefault="000C4538"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48A4421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cs="Times New Roman" w:hint="default"/>
        <w:b/>
        <w:i w:val="0"/>
      </w:rPr>
    </w:lvl>
    <w:lvl w:ilvl="1">
      <w:start w:val="1"/>
      <w:numFmt w:val="decimal"/>
      <w:pStyle w:val="Rule2"/>
      <w:lvlText w:val="%1.%2"/>
      <w:lvlJc w:val="left"/>
      <w:pPr>
        <w:tabs>
          <w:tab w:val="num" w:pos="1077"/>
        </w:tabs>
        <w:ind w:left="1077" w:hanging="1077"/>
      </w:pPr>
      <w:rPr>
        <w:rFonts w:cs="Times New Roman" w:hint="default"/>
      </w:rPr>
    </w:lvl>
    <w:lvl w:ilvl="2">
      <w:start w:val="1"/>
      <w:numFmt w:val="decimal"/>
      <w:pStyle w:val="Rule3"/>
      <w:lvlText w:val="%1.%2.%3"/>
      <w:lvlJc w:val="left"/>
      <w:pPr>
        <w:tabs>
          <w:tab w:val="num" w:pos="2211"/>
        </w:tabs>
        <w:ind w:left="2211" w:hanging="1134"/>
      </w:pPr>
      <w:rPr>
        <w:rFonts w:cs="Times New Roman" w:hint="default"/>
      </w:rPr>
    </w:lvl>
    <w:lvl w:ilvl="3">
      <w:start w:val="1"/>
      <w:numFmt w:val="decimal"/>
      <w:pStyle w:val="Rule4"/>
      <w:lvlText w:val="%1.%2.%3.%4"/>
      <w:lvlJc w:val="left"/>
      <w:pPr>
        <w:tabs>
          <w:tab w:val="num" w:pos="3686"/>
        </w:tabs>
        <w:ind w:left="3686" w:hanging="1475"/>
      </w:pPr>
      <w:rPr>
        <w:rFonts w:cs="Times New Roman" w:hint="default"/>
      </w:rPr>
    </w:lvl>
    <w:lvl w:ilvl="4">
      <w:start w:val="1"/>
      <w:numFmt w:val="decimal"/>
      <w:pStyle w:val="Rule5"/>
      <w:lvlText w:val="%1.%2.%3.%4.%5"/>
      <w:lvlJc w:val="left"/>
      <w:pPr>
        <w:tabs>
          <w:tab w:val="num" w:pos="3686"/>
        </w:tabs>
        <w:ind w:left="3686" w:hanging="1475"/>
      </w:pPr>
      <w:rPr>
        <w:rFonts w:cs="Times New Roman" w:hint="default"/>
      </w:rPr>
    </w:lvl>
    <w:lvl w:ilvl="5">
      <w:start w:val="1"/>
      <w:numFmt w:val="none"/>
      <w:lvlText w:val="(Not Defined)"/>
      <w:lvlJc w:val="left"/>
      <w:pPr>
        <w:tabs>
          <w:tab w:val="num" w:pos="1440"/>
        </w:tabs>
        <w:ind w:left="1152" w:hanging="1152"/>
      </w:pPr>
      <w:rPr>
        <w:rFonts w:cs="Times New Roman" w:hint="default"/>
      </w:rPr>
    </w:lvl>
    <w:lvl w:ilvl="6">
      <w:start w:val="1"/>
      <w:numFmt w:val="none"/>
      <w:lvlText w:val="(Not Defined)"/>
      <w:lvlJc w:val="left"/>
      <w:pPr>
        <w:tabs>
          <w:tab w:val="num" w:pos="1440"/>
        </w:tabs>
        <w:ind w:left="1296" w:hanging="1296"/>
      </w:pPr>
      <w:rPr>
        <w:rFonts w:cs="Times New Roman" w:hint="default"/>
      </w:rPr>
    </w:lvl>
    <w:lvl w:ilvl="7">
      <w:start w:val="1"/>
      <w:numFmt w:val="none"/>
      <w:lvlText w:val="(Not Defined)"/>
      <w:lvlJc w:val="left"/>
      <w:pPr>
        <w:tabs>
          <w:tab w:val="num" w:pos="1440"/>
        </w:tabs>
        <w:ind w:left="1440" w:hanging="1440"/>
      </w:pPr>
      <w:rPr>
        <w:rFonts w:cs="Times New Roman" w:hint="default"/>
      </w:rPr>
    </w:lvl>
    <w:lvl w:ilvl="8">
      <w:start w:val="1"/>
      <w:numFmt w:val="none"/>
      <w:lvlText w:val="(Not Defined)"/>
      <w:lvlJc w:val="left"/>
      <w:pPr>
        <w:tabs>
          <w:tab w:val="num" w:pos="1584"/>
        </w:tabs>
        <w:ind w:left="1584" w:hanging="1584"/>
      </w:pPr>
      <w:rPr>
        <w:rFonts w:cs="Times New Roman" w:hint="default"/>
      </w:rPr>
    </w:lvl>
  </w:abstractNum>
  <w:abstractNum w:abstractNumId="20"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8"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4"/>
  </w:num>
  <w:num w:numId="2">
    <w:abstractNumId w:val="26"/>
  </w:num>
  <w:num w:numId="3">
    <w:abstractNumId w:val="18"/>
  </w:num>
  <w:num w:numId="4">
    <w:abstractNumId w:val="13"/>
  </w:num>
  <w:num w:numId="5">
    <w:abstractNumId w:val="5"/>
  </w:num>
  <w:num w:numId="6">
    <w:abstractNumId w:val="31"/>
  </w:num>
  <w:num w:numId="7">
    <w:abstractNumId w:val="22"/>
  </w:num>
  <w:num w:numId="8">
    <w:abstractNumId w:val="6"/>
  </w:num>
  <w:num w:numId="9">
    <w:abstractNumId w:val="4"/>
  </w:num>
  <w:num w:numId="10">
    <w:abstractNumId w:val="3"/>
  </w:num>
  <w:num w:numId="11">
    <w:abstractNumId w:val="2"/>
  </w:num>
  <w:num w:numId="12">
    <w:abstractNumId w:val="1"/>
  </w:num>
  <w:num w:numId="13">
    <w:abstractNumId w:val="0"/>
  </w:num>
  <w:num w:numId="14">
    <w:abstractNumId w:val="29"/>
  </w:num>
  <w:num w:numId="15">
    <w:abstractNumId w:val="7"/>
  </w:num>
  <w:num w:numId="16">
    <w:abstractNumId w:val="12"/>
  </w:num>
  <w:num w:numId="17">
    <w:abstractNumId w:val="27"/>
  </w:num>
  <w:num w:numId="18">
    <w:abstractNumId w:val="37"/>
  </w:num>
  <w:num w:numId="19">
    <w:abstractNumId w:val="16"/>
  </w:num>
  <w:num w:numId="20">
    <w:abstractNumId w:val="34"/>
  </w:num>
  <w:num w:numId="21">
    <w:abstractNumId w:val="39"/>
  </w:num>
  <w:num w:numId="22">
    <w:abstractNumId w:val="24"/>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6"/>
  </w:num>
  <w:num w:numId="27">
    <w:abstractNumId w:val="20"/>
  </w:num>
  <w:num w:numId="28">
    <w:abstractNumId w:val="38"/>
  </w:num>
  <w:num w:numId="29">
    <w:abstractNumId w:val="35"/>
  </w:num>
  <w:num w:numId="30">
    <w:abstractNumId w:val="17"/>
  </w:num>
  <w:num w:numId="31">
    <w:abstractNumId w:val="33"/>
  </w:num>
  <w:num w:numId="32">
    <w:abstractNumId w:val="10"/>
  </w:num>
  <w:num w:numId="33">
    <w:abstractNumId w:val="25"/>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2"/>
  </w:num>
  <w:num w:numId="44">
    <w:abstractNumId w:val="40"/>
  </w:num>
  <w:num w:numId="45">
    <w:abstractNumId w:val="15"/>
  </w:num>
  <w:num w:numId="46">
    <w:abstractNumId w:val="28"/>
  </w:num>
  <w:num w:numId="47">
    <w:abstractNumId w:val="23"/>
  </w:num>
  <w:num w:numId="48">
    <w:abstractNumId w:val="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Jones">
    <w15:presenceInfo w15:providerId="AD" w15:userId="S-1-5-21-1141400437-1419162236-2865881067-21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E49"/>
    <w:rsid w:val="00043FF7"/>
    <w:rsid w:val="0004608A"/>
    <w:rsid w:val="00050B79"/>
    <w:rsid w:val="0005385A"/>
    <w:rsid w:val="00053969"/>
    <w:rsid w:val="00055112"/>
    <w:rsid w:val="00055A9F"/>
    <w:rsid w:val="00057129"/>
    <w:rsid w:val="000654F7"/>
    <w:rsid w:val="000669AE"/>
    <w:rsid w:val="0007028E"/>
    <w:rsid w:val="00071FC1"/>
    <w:rsid w:val="00073771"/>
    <w:rsid w:val="000809D5"/>
    <w:rsid w:val="000825E9"/>
    <w:rsid w:val="00082CE5"/>
    <w:rsid w:val="00084898"/>
    <w:rsid w:val="000862D6"/>
    <w:rsid w:val="00087903"/>
    <w:rsid w:val="00090712"/>
    <w:rsid w:val="00090F0E"/>
    <w:rsid w:val="00093E12"/>
    <w:rsid w:val="00094BA5"/>
    <w:rsid w:val="00095444"/>
    <w:rsid w:val="00095757"/>
    <w:rsid w:val="00095C33"/>
    <w:rsid w:val="000A10F5"/>
    <w:rsid w:val="000A1A64"/>
    <w:rsid w:val="000A2C19"/>
    <w:rsid w:val="000A3501"/>
    <w:rsid w:val="000A37FB"/>
    <w:rsid w:val="000A4317"/>
    <w:rsid w:val="000A4ADA"/>
    <w:rsid w:val="000A67F5"/>
    <w:rsid w:val="000A757E"/>
    <w:rsid w:val="000B2098"/>
    <w:rsid w:val="000B3493"/>
    <w:rsid w:val="000B4FE5"/>
    <w:rsid w:val="000B53AF"/>
    <w:rsid w:val="000B6C6E"/>
    <w:rsid w:val="000B717F"/>
    <w:rsid w:val="000C08F7"/>
    <w:rsid w:val="000C246D"/>
    <w:rsid w:val="000C2D82"/>
    <w:rsid w:val="000C3020"/>
    <w:rsid w:val="000C3816"/>
    <w:rsid w:val="000C3F7F"/>
    <w:rsid w:val="000C4538"/>
    <w:rsid w:val="000C4D4F"/>
    <w:rsid w:val="000C5934"/>
    <w:rsid w:val="000C5A97"/>
    <w:rsid w:val="000C628F"/>
    <w:rsid w:val="000C727A"/>
    <w:rsid w:val="000E28A8"/>
    <w:rsid w:val="000E6336"/>
    <w:rsid w:val="000E6492"/>
    <w:rsid w:val="000F18F1"/>
    <w:rsid w:val="000F1CA7"/>
    <w:rsid w:val="0010080D"/>
    <w:rsid w:val="00102B01"/>
    <w:rsid w:val="001064DD"/>
    <w:rsid w:val="0010702E"/>
    <w:rsid w:val="0011214E"/>
    <w:rsid w:val="00113541"/>
    <w:rsid w:val="00113DAC"/>
    <w:rsid w:val="001144E0"/>
    <w:rsid w:val="00117F38"/>
    <w:rsid w:val="00121CE7"/>
    <w:rsid w:val="001243F1"/>
    <w:rsid w:val="00130827"/>
    <w:rsid w:val="0013473E"/>
    <w:rsid w:val="00134834"/>
    <w:rsid w:val="00135696"/>
    <w:rsid w:val="001357FC"/>
    <w:rsid w:val="001364B2"/>
    <w:rsid w:val="0013772A"/>
    <w:rsid w:val="0014016D"/>
    <w:rsid w:val="001402F6"/>
    <w:rsid w:val="001431B2"/>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24FC"/>
    <w:rsid w:val="001B7D21"/>
    <w:rsid w:val="001C0960"/>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07E34"/>
    <w:rsid w:val="0021048C"/>
    <w:rsid w:val="00211D31"/>
    <w:rsid w:val="00213A18"/>
    <w:rsid w:val="00214054"/>
    <w:rsid w:val="002213F7"/>
    <w:rsid w:val="00225173"/>
    <w:rsid w:val="00225ABA"/>
    <w:rsid w:val="00225EDF"/>
    <w:rsid w:val="002307B3"/>
    <w:rsid w:val="00230C38"/>
    <w:rsid w:val="00231DB3"/>
    <w:rsid w:val="00233357"/>
    <w:rsid w:val="002371BB"/>
    <w:rsid w:val="00237AD7"/>
    <w:rsid w:val="00240E76"/>
    <w:rsid w:val="00241399"/>
    <w:rsid w:val="00241E23"/>
    <w:rsid w:val="0024307F"/>
    <w:rsid w:val="00244691"/>
    <w:rsid w:val="00246E68"/>
    <w:rsid w:val="002479FD"/>
    <w:rsid w:val="00254479"/>
    <w:rsid w:val="0025590B"/>
    <w:rsid w:val="00257D36"/>
    <w:rsid w:val="002606C0"/>
    <w:rsid w:val="00272D0F"/>
    <w:rsid w:val="002750B7"/>
    <w:rsid w:val="002817E8"/>
    <w:rsid w:val="00281958"/>
    <w:rsid w:val="00281A57"/>
    <w:rsid w:val="00282BAC"/>
    <w:rsid w:val="00283258"/>
    <w:rsid w:val="0028365E"/>
    <w:rsid w:val="0028447A"/>
    <w:rsid w:val="00285594"/>
    <w:rsid w:val="00290BBA"/>
    <w:rsid w:val="00297765"/>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1DD9"/>
    <w:rsid w:val="00323C1C"/>
    <w:rsid w:val="00324E1B"/>
    <w:rsid w:val="00325324"/>
    <w:rsid w:val="003254C0"/>
    <w:rsid w:val="00326132"/>
    <w:rsid w:val="00326423"/>
    <w:rsid w:val="0032646D"/>
    <w:rsid w:val="00331353"/>
    <w:rsid w:val="00331896"/>
    <w:rsid w:val="00335A97"/>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5D2D"/>
    <w:rsid w:val="00376A5A"/>
    <w:rsid w:val="00377439"/>
    <w:rsid w:val="003775A2"/>
    <w:rsid w:val="00382505"/>
    <w:rsid w:val="00385CAD"/>
    <w:rsid w:val="00387541"/>
    <w:rsid w:val="00390AF7"/>
    <w:rsid w:val="0039171B"/>
    <w:rsid w:val="00393B2F"/>
    <w:rsid w:val="003943DF"/>
    <w:rsid w:val="00394F2A"/>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07F9"/>
    <w:rsid w:val="004236C2"/>
    <w:rsid w:val="00424A9C"/>
    <w:rsid w:val="00431312"/>
    <w:rsid w:val="004315A1"/>
    <w:rsid w:val="00436E14"/>
    <w:rsid w:val="004400E4"/>
    <w:rsid w:val="004406BC"/>
    <w:rsid w:val="004412DD"/>
    <w:rsid w:val="0044170C"/>
    <w:rsid w:val="00443B16"/>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16466"/>
    <w:rsid w:val="00520823"/>
    <w:rsid w:val="0052098F"/>
    <w:rsid w:val="005230D5"/>
    <w:rsid w:val="0052442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A5921"/>
    <w:rsid w:val="005B034B"/>
    <w:rsid w:val="005B26ED"/>
    <w:rsid w:val="005B3F9E"/>
    <w:rsid w:val="005B6A9E"/>
    <w:rsid w:val="005B6D53"/>
    <w:rsid w:val="005B71F5"/>
    <w:rsid w:val="005C1791"/>
    <w:rsid w:val="005C28AA"/>
    <w:rsid w:val="005C36D0"/>
    <w:rsid w:val="005C5C57"/>
    <w:rsid w:val="005D2A49"/>
    <w:rsid w:val="005D49CD"/>
    <w:rsid w:val="005D50F3"/>
    <w:rsid w:val="005D77CE"/>
    <w:rsid w:val="005E35C4"/>
    <w:rsid w:val="005E4A54"/>
    <w:rsid w:val="005E5281"/>
    <w:rsid w:val="005E52AD"/>
    <w:rsid w:val="005E6A41"/>
    <w:rsid w:val="005E6BE9"/>
    <w:rsid w:val="005F3A75"/>
    <w:rsid w:val="005F67EF"/>
    <w:rsid w:val="005F6F11"/>
    <w:rsid w:val="005F76C0"/>
    <w:rsid w:val="00602B16"/>
    <w:rsid w:val="00604D3E"/>
    <w:rsid w:val="0060535C"/>
    <w:rsid w:val="00605643"/>
    <w:rsid w:val="00610D9C"/>
    <w:rsid w:val="00611259"/>
    <w:rsid w:val="0061283C"/>
    <w:rsid w:val="00614F50"/>
    <w:rsid w:val="00615538"/>
    <w:rsid w:val="00617F93"/>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2F5C"/>
    <w:rsid w:val="006535D0"/>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3E37"/>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5E95"/>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0EA9"/>
    <w:rsid w:val="007317E0"/>
    <w:rsid w:val="00734329"/>
    <w:rsid w:val="0073497E"/>
    <w:rsid w:val="007360EF"/>
    <w:rsid w:val="00736E19"/>
    <w:rsid w:val="007410E2"/>
    <w:rsid w:val="00741EE7"/>
    <w:rsid w:val="00745E36"/>
    <w:rsid w:val="00754E23"/>
    <w:rsid w:val="00755818"/>
    <w:rsid w:val="007562F7"/>
    <w:rsid w:val="00764633"/>
    <w:rsid w:val="007657FB"/>
    <w:rsid w:val="0076653A"/>
    <w:rsid w:val="00766A09"/>
    <w:rsid w:val="00767506"/>
    <w:rsid w:val="00773D55"/>
    <w:rsid w:val="00774156"/>
    <w:rsid w:val="00774F34"/>
    <w:rsid w:val="00781377"/>
    <w:rsid w:val="00782603"/>
    <w:rsid w:val="0078397B"/>
    <w:rsid w:val="00793546"/>
    <w:rsid w:val="00795E64"/>
    <w:rsid w:val="007A0268"/>
    <w:rsid w:val="007A2902"/>
    <w:rsid w:val="007A2F7F"/>
    <w:rsid w:val="007A333D"/>
    <w:rsid w:val="007A71DF"/>
    <w:rsid w:val="007A7EC5"/>
    <w:rsid w:val="007B046D"/>
    <w:rsid w:val="007B0EB2"/>
    <w:rsid w:val="007B28F4"/>
    <w:rsid w:val="007B35D4"/>
    <w:rsid w:val="007B6ED8"/>
    <w:rsid w:val="007B7C60"/>
    <w:rsid w:val="007C38A1"/>
    <w:rsid w:val="007C410E"/>
    <w:rsid w:val="007C44A9"/>
    <w:rsid w:val="007C54BC"/>
    <w:rsid w:val="007C636C"/>
    <w:rsid w:val="007C6EA0"/>
    <w:rsid w:val="007D2D5F"/>
    <w:rsid w:val="007E30C9"/>
    <w:rsid w:val="007E4DE1"/>
    <w:rsid w:val="007E7154"/>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5D4"/>
    <w:rsid w:val="00837B0E"/>
    <w:rsid w:val="0084073B"/>
    <w:rsid w:val="00840A1C"/>
    <w:rsid w:val="00841FFA"/>
    <w:rsid w:val="0084742E"/>
    <w:rsid w:val="0084785D"/>
    <w:rsid w:val="0085372A"/>
    <w:rsid w:val="00856577"/>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721B"/>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16CB0"/>
    <w:rsid w:val="0092627F"/>
    <w:rsid w:val="009279E2"/>
    <w:rsid w:val="00933FBB"/>
    <w:rsid w:val="0093612E"/>
    <w:rsid w:val="00936B9F"/>
    <w:rsid w:val="009373BA"/>
    <w:rsid w:val="00940B89"/>
    <w:rsid w:val="009429CC"/>
    <w:rsid w:val="00946BF0"/>
    <w:rsid w:val="00946CF0"/>
    <w:rsid w:val="00951CFF"/>
    <w:rsid w:val="00953506"/>
    <w:rsid w:val="00955034"/>
    <w:rsid w:val="00960021"/>
    <w:rsid w:val="00960360"/>
    <w:rsid w:val="00960A0A"/>
    <w:rsid w:val="009611ED"/>
    <w:rsid w:val="00962D53"/>
    <w:rsid w:val="00963C9B"/>
    <w:rsid w:val="0096713F"/>
    <w:rsid w:val="0097190D"/>
    <w:rsid w:val="009720A3"/>
    <w:rsid w:val="009738A8"/>
    <w:rsid w:val="00974194"/>
    <w:rsid w:val="00977F1A"/>
    <w:rsid w:val="00983A87"/>
    <w:rsid w:val="00986203"/>
    <w:rsid w:val="009913F1"/>
    <w:rsid w:val="00991959"/>
    <w:rsid w:val="009963D7"/>
    <w:rsid w:val="009972DB"/>
    <w:rsid w:val="009A13EC"/>
    <w:rsid w:val="009A471B"/>
    <w:rsid w:val="009B0F73"/>
    <w:rsid w:val="009B1737"/>
    <w:rsid w:val="009B18F2"/>
    <w:rsid w:val="009B32C0"/>
    <w:rsid w:val="009C3EF2"/>
    <w:rsid w:val="009C482A"/>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1733F"/>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0026"/>
    <w:rsid w:val="00A81C20"/>
    <w:rsid w:val="00A82233"/>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1322"/>
    <w:rsid w:val="00B62F98"/>
    <w:rsid w:val="00B63319"/>
    <w:rsid w:val="00B71B71"/>
    <w:rsid w:val="00B8092C"/>
    <w:rsid w:val="00B81A3B"/>
    <w:rsid w:val="00B81CF0"/>
    <w:rsid w:val="00B82100"/>
    <w:rsid w:val="00B823BC"/>
    <w:rsid w:val="00B87C0E"/>
    <w:rsid w:val="00B93838"/>
    <w:rsid w:val="00B964A8"/>
    <w:rsid w:val="00B969F0"/>
    <w:rsid w:val="00B96A0E"/>
    <w:rsid w:val="00B978F2"/>
    <w:rsid w:val="00B97967"/>
    <w:rsid w:val="00BA2B38"/>
    <w:rsid w:val="00BA606D"/>
    <w:rsid w:val="00BB085A"/>
    <w:rsid w:val="00BB19B7"/>
    <w:rsid w:val="00BB37E1"/>
    <w:rsid w:val="00BB527F"/>
    <w:rsid w:val="00BB5593"/>
    <w:rsid w:val="00BB56C6"/>
    <w:rsid w:val="00BC2D17"/>
    <w:rsid w:val="00BC6D91"/>
    <w:rsid w:val="00BD196F"/>
    <w:rsid w:val="00BD4249"/>
    <w:rsid w:val="00BD51EE"/>
    <w:rsid w:val="00BE0F08"/>
    <w:rsid w:val="00BE4E82"/>
    <w:rsid w:val="00BE73C1"/>
    <w:rsid w:val="00BE74B1"/>
    <w:rsid w:val="00BE7D43"/>
    <w:rsid w:val="00BF197D"/>
    <w:rsid w:val="00BF3041"/>
    <w:rsid w:val="00BF5F64"/>
    <w:rsid w:val="00BF65FE"/>
    <w:rsid w:val="00C01B54"/>
    <w:rsid w:val="00C02B28"/>
    <w:rsid w:val="00C06316"/>
    <w:rsid w:val="00C06E03"/>
    <w:rsid w:val="00C10F77"/>
    <w:rsid w:val="00C1228D"/>
    <w:rsid w:val="00C158E8"/>
    <w:rsid w:val="00C1667B"/>
    <w:rsid w:val="00C209FF"/>
    <w:rsid w:val="00C21A5D"/>
    <w:rsid w:val="00C22030"/>
    <w:rsid w:val="00C23B82"/>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1C88"/>
    <w:rsid w:val="00C847EA"/>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1E72"/>
    <w:rsid w:val="00CC295E"/>
    <w:rsid w:val="00CC6D43"/>
    <w:rsid w:val="00CD3263"/>
    <w:rsid w:val="00CD50C0"/>
    <w:rsid w:val="00CD63EC"/>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5A13"/>
    <w:rsid w:val="00D17E9D"/>
    <w:rsid w:val="00D22FEA"/>
    <w:rsid w:val="00D2634C"/>
    <w:rsid w:val="00D40F55"/>
    <w:rsid w:val="00D43DAE"/>
    <w:rsid w:val="00D508A5"/>
    <w:rsid w:val="00D60F10"/>
    <w:rsid w:val="00D6139B"/>
    <w:rsid w:val="00D619A8"/>
    <w:rsid w:val="00D67E84"/>
    <w:rsid w:val="00D714B5"/>
    <w:rsid w:val="00D71A7A"/>
    <w:rsid w:val="00D74DFA"/>
    <w:rsid w:val="00D76972"/>
    <w:rsid w:val="00D76ED7"/>
    <w:rsid w:val="00D80835"/>
    <w:rsid w:val="00D8174C"/>
    <w:rsid w:val="00D81AA9"/>
    <w:rsid w:val="00D8439D"/>
    <w:rsid w:val="00D84A73"/>
    <w:rsid w:val="00D84C3A"/>
    <w:rsid w:val="00D87876"/>
    <w:rsid w:val="00D87E5F"/>
    <w:rsid w:val="00D9336A"/>
    <w:rsid w:val="00D942D3"/>
    <w:rsid w:val="00D94667"/>
    <w:rsid w:val="00DA0018"/>
    <w:rsid w:val="00DA0D42"/>
    <w:rsid w:val="00DA3265"/>
    <w:rsid w:val="00DA459C"/>
    <w:rsid w:val="00DA49AA"/>
    <w:rsid w:val="00DA6CF2"/>
    <w:rsid w:val="00DA7C65"/>
    <w:rsid w:val="00DB0EF7"/>
    <w:rsid w:val="00DB3DDB"/>
    <w:rsid w:val="00DB69B6"/>
    <w:rsid w:val="00DB6AA1"/>
    <w:rsid w:val="00DC0285"/>
    <w:rsid w:val="00DC07AB"/>
    <w:rsid w:val="00DC14FB"/>
    <w:rsid w:val="00DC538C"/>
    <w:rsid w:val="00DC5B63"/>
    <w:rsid w:val="00DD008F"/>
    <w:rsid w:val="00DD17E4"/>
    <w:rsid w:val="00DD6AD1"/>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0739"/>
    <w:rsid w:val="00E91523"/>
    <w:rsid w:val="00E93B40"/>
    <w:rsid w:val="00E9626F"/>
    <w:rsid w:val="00E96F8D"/>
    <w:rsid w:val="00E979A6"/>
    <w:rsid w:val="00EA26DD"/>
    <w:rsid w:val="00EA32FF"/>
    <w:rsid w:val="00EB19CB"/>
    <w:rsid w:val="00EB4BCB"/>
    <w:rsid w:val="00EB4FB2"/>
    <w:rsid w:val="00EB6398"/>
    <w:rsid w:val="00EC0A38"/>
    <w:rsid w:val="00EC1A50"/>
    <w:rsid w:val="00EC1E97"/>
    <w:rsid w:val="00EC206F"/>
    <w:rsid w:val="00EC42E8"/>
    <w:rsid w:val="00EC4E57"/>
    <w:rsid w:val="00EC7B94"/>
    <w:rsid w:val="00ED047D"/>
    <w:rsid w:val="00ED2EBC"/>
    <w:rsid w:val="00ED580B"/>
    <w:rsid w:val="00ED6328"/>
    <w:rsid w:val="00ED66DB"/>
    <w:rsid w:val="00EE2841"/>
    <w:rsid w:val="00EE4546"/>
    <w:rsid w:val="00EE7742"/>
    <w:rsid w:val="00EF0C36"/>
    <w:rsid w:val="00EF228B"/>
    <w:rsid w:val="00EF4696"/>
    <w:rsid w:val="00EF7041"/>
    <w:rsid w:val="00F000D9"/>
    <w:rsid w:val="00F024F7"/>
    <w:rsid w:val="00F036EC"/>
    <w:rsid w:val="00F13F53"/>
    <w:rsid w:val="00F14CCD"/>
    <w:rsid w:val="00F162C2"/>
    <w:rsid w:val="00F22BAA"/>
    <w:rsid w:val="00F24CEC"/>
    <w:rsid w:val="00F25806"/>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E3F"/>
    <w:rsid w:val="00F82FF9"/>
    <w:rsid w:val="00F861D6"/>
    <w:rsid w:val="00F90EDE"/>
    <w:rsid w:val="00F91B81"/>
    <w:rsid w:val="00F93BF1"/>
    <w:rsid w:val="00F9433E"/>
    <w:rsid w:val="00F944DA"/>
    <w:rsid w:val="00F94552"/>
    <w:rsid w:val="00F94D5A"/>
    <w:rsid w:val="00F95A31"/>
    <w:rsid w:val="00F96AFF"/>
    <w:rsid w:val="00FA13D1"/>
    <w:rsid w:val="00FA1D8C"/>
    <w:rsid w:val="00FA1DA6"/>
    <w:rsid w:val="00FA30C4"/>
    <w:rsid w:val="00FA32F3"/>
    <w:rsid w:val="00FA506B"/>
    <w:rsid w:val="00FA540F"/>
    <w:rsid w:val="00FB0D94"/>
    <w:rsid w:val="00FB269A"/>
    <w:rsid w:val="00FB5BA8"/>
    <w:rsid w:val="00FB71FD"/>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822BE"/>
  <w15:docId w15:val="{4A92ED2D-0EBA-484E-B9B2-270C7AC2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u Gothic Light" w:eastAsia="Times New Roman" w:hAnsi="Yu Gothic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u Gothic Light" w:eastAsia="Times New Roman" w:hAnsi="Yu Gothic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u Gothic Light" w:eastAsia="Times New Roman" w:hAnsi="Yu Gothic Light" w:cs="Times New Roman"/>
        <w:b/>
        <w:bCs/>
      </w:rPr>
    </w:tblStylePr>
    <w:tblStylePr w:type="lastCol">
      <w:rPr>
        <w:rFonts w:ascii="Yu Gothic Light" w:eastAsia="Times New Roman" w:hAnsi="Yu Gothic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u Gothic Light" w:eastAsia="Times New Roman" w:hAnsi="Yu Gothic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u Gothic Light" w:eastAsia="Times New Roman" w:hAnsi="Yu Gothic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u Gothic Light" w:eastAsia="Times New Roman" w:hAnsi="Yu Gothic Light" w:cs="Times New Roman"/>
        <w:b/>
        <w:bCs/>
      </w:rPr>
    </w:tblStylePr>
    <w:tblStylePr w:type="lastCol">
      <w:rPr>
        <w:rFonts w:ascii="Yu Gothic Light" w:eastAsia="Times New Roman" w:hAnsi="Yu Gothic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Yu Gothic Light" w:eastAsia="Times New Roman" w:hAnsi="Yu Gothic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Yu Gothic Light" w:eastAsia="Times New Roman" w:hAnsi="Yu Gothic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Yu Gothic Light" w:eastAsia="Times New Roman" w:hAnsi="Yu Gothic Light" w:cs="Times New Roman"/>
        <w:b/>
        <w:bCs/>
      </w:rPr>
    </w:tblStylePr>
    <w:tblStylePr w:type="lastCol">
      <w:rPr>
        <w:rFonts w:ascii="Yu Gothic Light" w:eastAsia="Times New Roman" w:hAnsi="Yu Gothic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Yu Gothic Light" w:eastAsia="Times New Roman" w:hAnsi="Yu Gothic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Yu Gothic Light" w:eastAsia="Times New Roman" w:hAnsi="Yu Gothic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Yu Gothic Light" w:eastAsia="Times New Roman" w:hAnsi="Yu Gothic Light" w:cs="Times New Roman"/>
        <w:b/>
        <w:bCs/>
      </w:rPr>
    </w:tblStylePr>
    <w:tblStylePr w:type="lastCol">
      <w:rPr>
        <w:rFonts w:ascii="Yu Gothic Light" w:eastAsia="Times New Roman" w:hAnsi="Yu Gothic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Yu Gothic Light" w:eastAsia="Times New Roman" w:hAnsi="Yu Gothic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Yu Gothic Light" w:eastAsia="Times New Roman" w:hAnsi="Yu Gothic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Yu Gothic Light" w:eastAsia="Times New Roman" w:hAnsi="Yu Gothic Light" w:cs="Times New Roman"/>
        <w:b/>
        <w:bCs/>
      </w:rPr>
    </w:tblStylePr>
    <w:tblStylePr w:type="lastCol">
      <w:rPr>
        <w:rFonts w:ascii="Yu Gothic Light" w:eastAsia="Times New Roman" w:hAnsi="Yu Gothic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u Gothic Light" w:eastAsia="Times New Roman" w:hAnsi="Yu Gothic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u Gothic Light" w:eastAsia="Times New Roman" w:hAnsi="Yu Gothic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u Gothic Light" w:eastAsia="Times New Roman" w:hAnsi="Yu Gothic Light" w:cs="Times New Roman"/>
        <w:b/>
        <w:bCs/>
      </w:rPr>
    </w:tblStylePr>
    <w:tblStylePr w:type="lastCol">
      <w:rPr>
        <w:rFonts w:ascii="Yu Gothic Light" w:eastAsia="Times New Roman" w:hAnsi="Yu Gothic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Yu Gothic Light" w:eastAsia="Times New Roman" w:hAnsi="Yu Gothic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Yu Gothic Light" w:eastAsia="Times New Roman" w:hAnsi="Yu Gothic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Yu Gothic Light" w:eastAsia="Times New Roman" w:hAnsi="Yu Gothic Light" w:cs="Times New Roman"/>
        <w:b/>
        <w:bCs/>
      </w:rPr>
    </w:tblStylePr>
    <w:tblStylePr w:type="lastCol">
      <w:rPr>
        <w:rFonts w:ascii="Yu Gothic Light" w:eastAsia="Times New Roman" w:hAnsi="Yu Gothic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Yu Gothic Light" w:eastAsia="Times New Roman" w:hAnsi="Yu Gothic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Yu Gothic Light" w:eastAsia="Times New Roman" w:hAnsi="Yu Gothic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Yu Gothic Light" w:eastAsia="Times New Roman" w:hAnsi="Yu Gothic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Yu Gothic Light" w:eastAsia="Times New Roman" w:hAnsi="Yu Gothic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Yu Gothic Light" w:eastAsia="Times New Roman" w:hAnsi="Yu Gothic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Yu Gothic Light" w:eastAsia="Times New Roman" w:hAnsi="Yu Gothic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Yu Gothic Light" w:eastAsia="Times New Roman" w:hAnsi="Yu Gothic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1134"/>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s>
    </w:pPr>
  </w:style>
  <w:style w:type="paragraph" w:customStyle="1" w:styleId="GPSL6numbered">
    <w:name w:val="GPS L6 numbered"/>
    <w:basedOn w:val="GPSL5numberedclause"/>
    <w:qFormat/>
    <w:rsid w:val="00DC5B63"/>
    <w:pPr>
      <w:numPr>
        <w:ilvl w:val="5"/>
      </w:numPr>
      <w:tabs>
        <w:tab w:val="left" w:pos="4253"/>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2"/>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0"/>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Rule1">
    <w:name w:val="Rule 1"/>
    <w:basedOn w:val="Body"/>
    <w:uiPriority w:val="99"/>
    <w:semiHidden/>
    <w:rsid w:val="001431B2"/>
    <w:pPr>
      <w:keepNext/>
      <w:numPr>
        <w:numId w:val="42"/>
      </w:numPr>
      <w:spacing w:line="312" w:lineRule="auto"/>
    </w:pPr>
    <w:rPr>
      <w:rFonts w:ascii="Verdana" w:hAnsi="Verdana" w:cs="Times New Roman"/>
      <w:b/>
      <w:sz w:val="20"/>
      <w:lang w:eastAsia="en-GB"/>
    </w:rPr>
  </w:style>
  <w:style w:type="paragraph" w:customStyle="1" w:styleId="Rule2">
    <w:name w:val="Rule 2"/>
    <w:basedOn w:val="Normal"/>
    <w:uiPriority w:val="99"/>
    <w:semiHidden/>
    <w:rsid w:val="001431B2"/>
    <w:pPr>
      <w:numPr>
        <w:ilvl w:val="1"/>
        <w:numId w:val="42"/>
      </w:numPr>
      <w:overflowPunct/>
      <w:autoSpaceDE/>
      <w:autoSpaceDN/>
      <w:adjustRightInd/>
      <w:spacing w:line="312" w:lineRule="auto"/>
      <w:textAlignment w:val="auto"/>
    </w:pPr>
    <w:rPr>
      <w:rFonts w:ascii="Verdana" w:hAnsi="Verdana"/>
      <w:sz w:val="20"/>
      <w:lang w:eastAsia="en-GB"/>
    </w:rPr>
  </w:style>
  <w:style w:type="paragraph" w:customStyle="1" w:styleId="Rule3">
    <w:name w:val="Rule 3"/>
    <w:basedOn w:val="Normal"/>
    <w:uiPriority w:val="99"/>
    <w:semiHidden/>
    <w:rsid w:val="001431B2"/>
    <w:pPr>
      <w:numPr>
        <w:ilvl w:val="2"/>
        <w:numId w:val="42"/>
      </w:numPr>
      <w:overflowPunct/>
      <w:autoSpaceDE/>
      <w:autoSpaceDN/>
      <w:adjustRightInd/>
      <w:spacing w:line="312" w:lineRule="auto"/>
      <w:textAlignment w:val="auto"/>
    </w:pPr>
    <w:rPr>
      <w:rFonts w:ascii="Verdana" w:hAnsi="Verdana"/>
      <w:sz w:val="20"/>
      <w:lang w:eastAsia="en-GB"/>
    </w:rPr>
  </w:style>
  <w:style w:type="paragraph" w:customStyle="1" w:styleId="Rule4">
    <w:name w:val="Rule 4"/>
    <w:basedOn w:val="Normal"/>
    <w:uiPriority w:val="99"/>
    <w:semiHidden/>
    <w:rsid w:val="001431B2"/>
    <w:pPr>
      <w:numPr>
        <w:ilvl w:val="3"/>
        <w:numId w:val="42"/>
      </w:numPr>
      <w:overflowPunct/>
      <w:autoSpaceDE/>
      <w:autoSpaceDN/>
      <w:adjustRightInd/>
      <w:spacing w:line="312" w:lineRule="auto"/>
      <w:textAlignment w:val="auto"/>
    </w:pPr>
    <w:rPr>
      <w:rFonts w:ascii="Verdana" w:hAnsi="Verdana"/>
      <w:sz w:val="20"/>
      <w:lang w:eastAsia="en-GB"/>
    </w:rPr>
  </w:style>
  <w:style w:type="paragraph" w:customStyle="1" w:styleId="Rule5">
    <w:name w:val="Rule 5"/>
    <w:basedOn w:val="Normal"/>
    <w:uiPriority w:val="99"/>
    <w:semiHidden/>
    <w:rsid w:val="001431B2"/>
    <w:pPr>
      <w:numPr>
        <w:ilvl w:val="4"/>
        <w:numId w:val="42"/>
      </w:numPr>
      <w:overflowPunct/>
      <w:autoSpaceDE/>
      <w:autoSpaceDN/>
      <w:adjustRightInd/>
      <w:spacing w:line="312" w:lineRule="auto"/>
      <w:textAlignment w:val="auto"/>
    </w:pPr>
    <w:rPr>
      <w:rFonts w:ascii="Verdana" w:hAnsi="Verdana"/>
      <w:sz w:val="20"/>
      <w:lang w:eastAsia="en-GB"/>
    </w:rPr>
  </w:style>
  <w:style w:type="paragraph" w:customStyle="1" w:styleId="govuk-body">
    <w:name w:val="govuk-body"/>
    <w:basedOn w:val="Normal"/>
    <w:rsid w:val="006535D0"/>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48463">
      <w:bodyDiv w:val="1"/>
      <w:marLeft w:val="0"/>
      <w:marRight w:val="0"/>
      <w:marTop w:val="0"/>
      <w:marBottom w:val="0"/>
      <w:divBdr>
        <w:top w:val="none" w:sz="0" w:space="0" w:color="auto"/>
        <w:left w:val="none" w:sz="0" w:space="0" w:color="auto"/>
        <w:bottom w:val="none" w:sz="0" w:space="0" w:color="auto"/>
        <w:right w:val="none" w:sz="0" w:space="0" w:color="auto"/>
      </w:divBdr>
    </w:div>
    <w:div w:id="721053843">
      <w:bodyDiv w:val="1"/>
      <w:marLeft w:val="0"/>
      <w:marRight w:val="0"/>
      <w:marTop w:val="0"/>
      <w:marBottom w:val="0"/>
      <w:divBdr>
        <w:top w:val="none" w:sz="0" w:space="0" w:color="auto"/>
        <w:left w:val="none" w:sz="0" w:space="0" w:color="auto"/>
        <w:bottom w:val="none" w:sz="0" w:space="0" w:color="auto"/>
        <w:right w:val="none" w:sz="0" w:space="0" w:color="auto"/>
      </w:divBdr>
    </w:div>
    <w:div w:id="1066418475">
      <w:bodyDiv w:val="1"/>
      <w:marLeft w:val="0"/>
      <w:marRight w:val="0"/>
      <w:marTop w:val="0"/>
      <w:marBottom w:val="0"/>
      <w:divBdr>
        <w:top w:val="none" w:sz="0" w:space="0" w:color="auto"/>
        <w:left w:val="none" w:sz="0" w:space="0" w:color="auto"/>
        <w:bottom w:val="none" w:sz="0" w:space="0" w:color="auto"/>
        <w:right w:val="none" w:sz="0" w:space="0" w:color="auto"/>
      </w:divBdr>
    </w:div>
    <w:div w:id="1074859449">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6578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458554/Procurement_Policy_Note_13_15.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aof.mod.uk/aofcontent/tactial/toolkit/index/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 A C T I V E ! 5 5 4 6 9 7 3 6 . 1 < / d o c u m e n t i d >  
     < s e n d e r i d > M C O N N O L L Y < / s e n d e r i d >  
     < s e n d e r e m a i l > M E L I S S A . C O N N O L L Y @ F R E E T H S . C O . U K < / s e n d e r e m a i l >  
     < l a s t m o d i f i e d > 2 0 2 2 - 0 9 - 1 2 T 0 9 : 2 3 : 0 0 . 0 0 0 0 0 0 0 + 0 1 : 0 0 < / l a s t m o d i f i e d >  
     < d a t a b a s e > A C T I V E < / d a t a b a s e >  
 < / p r o p e r t i e s > 
</file>

<file path=customXml/item2.xml><?xml version="1.0" encoding="utf-8"?>
<label version="1.0">
  <element uid="id_newpolicy" value=""/>
  <element uid="id_unclassified" value=""/>
</labe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3" ma:contentTypeDescription="Create a new document." ma:contentTypeScope="" ma:versionID="00c557de317b133e26cfbee107b250a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2a6b248bb84f1dfac47d431549d7f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F9CCA-88E0-4E60-99CD-E57D1CBB85E5}">
  <ds:schemaRefs>
    <ds:schemaRef ds:uri="http://www.imanage.com/work/xmlschema"/>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847A0FEA-C37C-480A-829B-F6576C24C5E0}">
  <ds:schemaRefs>
    <ds:schemaRef ds:uri="http://schemas.microsoft.com/sharepoint/v3/contenttype/forms"/>
  </ds:schemaRefs>
</ds:datastoreItem>
</file>

<file path=customXml/itemProps4.xml><?xml version="1.0" encoding="utf-8"?>
<ds:datastoreItem xmlns:ds="http://schemas.openxmlformats.org/officeDocument/2006/customXml" ds:itemID="{4511A1B8-5B5E-403A-B2E6-75B2882132F3}">
  <ds:schemaRefs>
    <ds:schemaRef ds:uri="http://schemas.openxmlformats.org/officeDocument/2006/bibliography"/>
  </ds:schemaRefs>
</ds:datastoreItem>
</file>

<file path=customXml/itemProps5.xml><?xml version="1.0" encoding="utf-8"?>
<ds:datastoreItem xmlns:ds="http://schemas.openxmlformats.org/officeDocument/2006/customXml" ds:itemID="{9B5C5D0B-EB1A-4484-8A34-B4C73072642D}">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6.xml><?xml version="1.0" encoding="utf-8"?>
<ds:datastoreItem xmlns:ds="http://schemas.openxmlformats.org/officeDocument/2006/customXml" ds:itemID="{24CEB12B-6C4F-43D9-9CB3-A2460C998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38164</Words>
  <Characters>217537</Characters>
  <Application>Microsoft Office Word</Application>
  <DocSecurity>0</DocSecurity>
  <Lines>1812</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Moore</dc:creator>
  <cp:keywords/>
  <dc:description/>
  <cp:lastModifiedBy>Hodgson, Oliver C1 (DIO Comrcl-EnSer 10)</cp:lastModifiedBy>
  <cp:revision>4</cp:revision>
  <cp:lastPrinted>2018-05-24T13:11:00Z</cp:lastPrinted>
  <dcterms:created xsi:type="dcterms:W3CDTF">2022-09-27T16:08:00Z</dcterms:created>
  <dcterms:modified xsi:type="dcterms:W3CDTF">2022-10-10T15:03:00Z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MSIP_Label_d8a60473-494b-4586-a1bb-b0e663054676_Enabled">
    <vt:lpwstr>true</vt:lpwstr>
  </property>
  <property fmtid="{D5CDD505-2E9C-101B-9397-08002B2CF9AE}" pid="4" name="MSIP_Label_d8a60473-494b-4586-a1bb-b0e663054676_SetDate">
    <vt:lpwstr>2022-09-02T08:27:39Z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e5988698-d5a7-42b3-9f80-a407723c25a7</vt:lpwstr>
  </property>
  <property fmtid="{D5CDD505-2E9C-101B-9397-08002B2CF9AE}" pid="9" name="MSIP_Label_d8a60473-494b-4586-a1bb-b0e663054676_ContentBits">
    <vt:lpwstr>0</vt:lpwstr>
  </property>
  <property fmtid="{D5CDD505-2E9C-101B-9397-08002B2CF9AE}" pid="10" name="ContentTypeId">
    <vt:lpwstr>0x010100711864F2D4928C419DB80900199A1AC5</vt:lpwstr>
  </property>
</Properties>
</file>