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0FCC25BF" w14:textId="6D957A11" w:rsidR="00AB6A99" w:rsidRPr="00AB6A99" w:rsidRDefault="00AB6A99" w:rsidP="00AB6A99">
      <w:pPr>
        <w:pStyle w:val="Heading1"/>
      </w:pPr>
      <w:r w:rsidRPr="000367D8">
        <w:t>Analysis of the response</w:t>
      </w:r>
      <w:r w:rsidR="000704AC">
        <w:t>s</w:t>
      </w:r>
      <w:r w:rsidRPr="000367D8">
        <w:t xml:space="preserve"> to the consultation on the proposed legislation for children not in school</w:t>
      </w:r>
    </w:p>
    <w:p w14:paraId="2B434E3D" w14:textId="3C52C4A8" w:rsidR="00A57128" w:rsidRPr="007E0083" w:rsidRDefault="00A57128" w:rsidP="00A57128">
      <w:pPr>
        <w:rPr>
          <w:b/>
        </w:rPr>
      </w:pPr>
      <w:r w:rsidRPr="007E0083">
        <w:rPr>
          <w:b/>
        </w:rPr>
        <w:t xml:space="preserve">Project reference: </w:t>
      </w:r>
      <w:r w:rsidR="00D67AEE">
        <w:rPr>
          <w:b/>
        </w:rPr>
        <w:t xml:space="preserve">DFERPPU </w:t>
      </w:r>
      <w:r w:rsidR="008B37F0" w:rsidRPr="008B37F0">
        <w:rPr>
          <w:b/>
        </w:rPr>
        <w:t>201</w:t>
      </w:r>
      <w:r w:rsidR="00AB6A99">
        <w:rPr>
          <w:b/>
        </w:rPr>
        <w:t>9</w:t>
      </w:r>
      <w:r w:rsidR="00D67AEE">
        <w:rPr>
          <w:b/>
        </w:rPr>
        <w:t>/</w:t>
      </w:r>
      <w:r w:rsidR="00AB6A99">
        <w:rPr>
          <w:b/>
        </w:rPr>
        <w:t>002</w:t>
      </w:r>
    </w:p>
    <w:p w14:paraId="501D40E4" w14:textId="719CC1C6" w:rsidR="00A57128" w:rsidRPr="007E0083" w:rsidRDefault="00A57128" w:rsidP="00A57128">
      <w:pPr>
        <w:rPr>
          <w:b/>
        </w:rPr>
      </w:pPr>
      <w:r w:rsidRPr="007E0083">
        <w:rPr>
          <w:b/>
        </w:rPr>
        <w:t>Deadline for expressions of interest:</w:t>
      </w:r>
      <w:r w:rsidR="00D84632">
        <w:rPr>
          <w:b/>
        </w:rPr>
        <w:t xml:space="preserve"> </w:t>
      </w:r>
      <w:r w:rsidR="00D67AEE">
        <w:rPr>
          <w:b/>
        </w:rPr>
        <w:t xml:space="preserve">Midday Monday </w:t>
      </w:r>
      <w:r w:rsidR="00D84632">
        <w:rPr>
          <w:b/>
        </w:rPr>
        <w:t>1</w:t>
      </w:r>
      <w:r w:rsidR="00E93BB2">
        <w:rPr>
          <w:b/>
        </w:rPr>
        <w:t>3</w:t>
      </w:r>
      <w:r w:rsidR="00D84632" w:rsidRPr="00D84632">
        <w:rPr>
          <w:b/>
          <w:vertAlign w:val="superscript"/>
        </w:rPr>
        <w:t>th</w:t>
      </w:r>
      <w:r w:rsidR="00D84632">
        <w:rPr>
          <w:b/>
        </w:rPr>
        <w:t xml:space="preserve"> </w:t>
      </w:r>
      <w:r w:rsidR="00AB6A99">
        <w:rPr>
          <w:b/>
        </w:rPr>
        <w:t xml:space="preserve">May </w:t>
      </w:r>
      <w:r w:rsidR="00D84632">
        <w:rPr>
          <w:b/>
        </w:rPr>
        <w:t>2019</w:t>
      </w:r>
    </w:p>
    <w:p w14:paraId="0CFBF484" w14:textId="184FA1CF" w:rsidR="00A57128" w:rsidRPr="001F2CE2" w:rsidRDefault="00A57128" w:rsidP="001F2CE2">
      <w:pPr>
        <w:pStyle w:val="Heading2"/>
      </w:pPr>
      <w:r w:rsidRPr="001F2CE2">
        <w:t>Summary</w:t>
      </w:r>
    </w:p>
    <w:p w14:paraId="730B6C88" w14:textId="78811E61" w:rsidR="00A57128" w:rsidRPr="00EC03B2" w:rsidRDefault="00AB6A99" w:rsidP="00A57128">
      <w:pPr>
        <w:rPr>
          <w:sz w:val="24"/>
        </w:rPr>
      </w:pPr>
      <w:r w:rsidRPr="003E05F9">
        <w:rPr>
          <w:szCs w:val="22"/>
        </w:rPr>
        <w:t>Expressions of interest are sought</w:t>
      </w:r>
      <w:r>
        <w:rPr>
          <w:szCs w:val="22"/>
        </w:rPr>
        <w:t xml:space="preserve"> to complete a thorough analysis of the qualitative responses to the Department for Education’s consultation: </w:t>
      </w:r>
      <w:r w:rsidR="00900354" w:rsidRPr="000C3715">
        <w:rPr>
          <w:rFonts w:cs="Arial"/>
          <w:i/>
        </w:rPr>
        <w:t>proposed legislation for children not in schoo</w:t>
      </w:r>
      <w:r w:rsidR="00900354" w:rsidRPr="000E6360">
        <w:rPr>
          <w:rFonts w:cs="Arial"/>
        </w:rPr>
        <w:t>l</w:t>
      </w:r>
      <w:r>
        <w:rPr>
          <w:i/>
          <w:szCs w:val="22"/>
        </w:rPr>
        <w:t>,</w:t>
      </w:r>
      <w:r>
        <w:rPr>
          <w:szCs w:val="22"/>
        </w:rPr>
        <w:t xml:space="preserve"> which follows up on last year’s </w:t>
      </w:r>
      <w:r>
        <w:rPr>
          <w:i/>
          <w:szCs w:val="22"/>
        </w:rPr>
        <w:t>Elective home education: call for evidence</w:t>
      </w:r>
      <w:r>
        <w:rPr>
          <w:szCs w:val="22"/>
        </w:rPr>
        <w:t xml:space="preserve"> consultation document</w:t>
      </w:r>
      <w:r w:rsidR="005C0080" w:rsidRPr="00EC03B2">
        <w:rPr>
          <w:sz w:val="24"/>
          <w:szCs w:val="22"/>
        </w:rPr>
        <w:t>.</w:t>
      </w:r>
      <w:r w:rsidR="00E4359A" w:rsidRPr="00EC03B2">
        <w:rPr>
          <w:sz w:val="24"/>
          <w:szCs w:val="22"/>
        </w:rPr>
        <w:t xml:space="preserve">  </w:t>
      </w:r>
    </w:p>
    <w:p w14:paraId="0BF9ADD3" w14:textId="1A5D6761" w:rsidR="00A57128" w:rsidRDefault="00A57128" w:rsidP="001F2CE2">
      <w:pPr>
        <w:pStyle w:val="Heading2"/>
      </w:pPr>
      <w:r>
        <w:t>Background</w:t>
      </w:r>
    </w:p>
    <w:p w14:paraId="0ACA6EAD" w14:textId="3C948D99" w:rsidR="000367D8" w:rsidRDefault="000367D8" w:rsidP="00900354">
      <w:r>
        <w:t xml:space="preserve">The Department for Education is </w:t>
      </w:r>
      <w:hyperlink r:id="rId14" w:history="1">
        <w:r w:rsidRPr="000704AC">
          <w:rPr>
            <w:rStyle w:val="Hyperlink"/>
            <w:sz w:val="22"/>
          </w:rPr>
          <w:t>consulting</w:t>
        </w:r>
      </w:hyperlink>
      <w:r>
        <w:t xml:space="preserve"> on the</w:t>
      </w:r>
      <w:r w:rsidRPr="00AB36BF">
        <w:rPr>
          <w:rFonts w:cs="Arial"/>
        </w:rPr>
        <w:t xml:space="preserve"> detailed implementation issues for each element of proposed</w:t>
      </w:r>
      <w:r>
        <w:rPr>
          <w:rFonts w:cs="Arial"/>
        </w:rPr>
        <w:t xml:space="preserve"> legislation for children not in school</w:t>
      </w:r>
      <w:r w:rsidRPr="00AB36BF">
        <w:rPr>
          <w:rFonts w:cs="Arial"/>
        </w:rPr>
        <w:t xml:space="preserve"> - the scope of the register in identifying children who are not in mainstream schools, the extent of the duties on parents and on educational settings, and also the scope of the proposed duty to support home educating families. </w:t>
      </w:r>
    </w:p>
    <w:p w14:paraId="5B56360A" w14:textId="4F668B72" w:rsidR="00900354" w:rsidRDefault="00900354" w:rsidP="00900354">
      <w:r>
        <w:t>The consultation is aimed at the following groups:</w:t>
      </w:r>
    </w:p>
    <w:p w14:paraId="1564057D" w14:textId="77777777" w:rsidR="00900354" w:rsidRPr="00F92839" w:rsidRDefault="00900354" w:rsidP="00900354">
      <w:pPr>
        <w:pStyle w:val="Default"/>
        <w:numPr>
          <w:ilvl w:val="0"/>
          <w:numId w:val="21"/>
        </w:numPr>
        <w:spacing w:before="240" w:after="100" w:afterAutospacing="1" w:line="288" w:lineRule="auto"/>
        <w:rPr>
          <w:sz w:val="22"/>
          <w:szCs w:val="22"/>
        </w:rPr>
      </w:pPr>
      <w:r w:rsidRPr="00F92839">
        <w:rPr>
          <w:sz w:val="22"/>
          <w:szCs w:val="22"/>
        </w:rPr>
        <w:t>Parents and young people, especially those taking part in elective home education;</w:t>
      </w:r>
    </w:p>
    <w:p w14:paraId="39333672" w14:textId="77777777" w:rsidR="00900354" w:rsidRPr="00F92839" w:rsidRDefault="00900354" w:rsidP="00900354">
      <w:pPr>
        <w:pStyle w:val="Default"/>
        <w:numPr>
          <w:ilvl w:val="0"/>
          <w:numId w:val="21"/>
        </w:numPr>
        <w:spacing w:before="240" w:after="100" w:afterAutospacing="1" w:line="288" w:lineRule="auto"/>
        <w:rPr>
          <w:sz w:val="22"/>
          <w:szCs w:val="22"/>
        </w:rPr>
      </w:pPr>
      <w:r w:rsidRPr="00F92839">
        <w:rPr>
          <w:sz w:val="22"/>
          <w:szCs w:val="22"/>
        </w:rPr>
        <w:t xml:space="preserve">Local authorities; </w:t>
      </w:r>
    </w:p>
    <w:p w14:paraId="7CBC896E" w14:textId="77777777" w:rsidR="00900354" w:rsidRPr="00F92839" w:rsidRDefault="00900354" w:rsidP="00900354">
      <w:pPr>
        <w:pStyle w:val="Default"/>
        <w:numPr>
          <w:ilvl w:val="0"/>
          <w:numId w:val="21"/>
        </w:numPr>
        <w:spacing w:before="240" w:after="100" w:afterAutospacing="1" w:line="288" w:lineRule="auto"/>
        <w:rPr>
          <w:sz w:val="22"/>
          <w:szCs w:val="22"/>
        </w:rPr>
      </w:pPr>
      <w:r w:rsidRPr="00F92839">
        <w:rPr>
          <w:sz w:val="22"/>
          <w:szCs w:val="22"/>
        </w:rPr>
        <w:t xml:space="preserve">Organisations which support families taking part in elective home education; </w:t>
      </w:r>
    </w:p>
    <w:p w14:paraId="67F12EE1" w14:textId="77777777" w:rsidR="00900354" w:rsidRDefault="00900354" w:rsidP="00900354">
      <w:pPr>
        <w:pStyle w:val="Default"/>
        <w:numPr>
          <w:ilvl w:val="0"/>
          <w:numId w:val="21"/>
        </w:numPr>
        <w:spacing w:before="240" w:after="100" w:afterAutospacing="1" w:line="288" w:lineRule="auto"/>
        <w:rPr>
          <w:sz w:val="22"/>
          <w:szCs w:val="22"/>
        </w:rPr>
      </w:pPr>
      <w:r w:rsidRPr="00F92839">
        <w:rPr>
          <w:sz w:val="22"/>
          <w:szCs w:val="22"/>
        </w:rPr>
        <w:t>Schools and teachers, and their representative organisations.</w:t>
      </w:r>
    </w:p>
    <w:p w14:paraId="25842C7D" w14:textId="44932AA9" w:rsidR="00900354" w:rsidRDefault="00900354" w:rsidP="00900354">
      <w:pPr>
        <w:rPr>
          <w:szCs w:val="22"/>
        </w:rPr>
      </w:pPr>
      <w:r w:rsidRPr="00637609">
        <w:rPr>
          <w:szCs w:val="22"/>
        </w:rPr>
        <w:t>We require an analysis of all responses we receive - we expect to receive several thousand</w:t>
      </w:r>
      <w:r>
        <w:rPr>
          <w:szCs w:val="22"/>
        </w:rPr>
        <w:t xml:space="preserve"> (the previous call for evidence </w:t>
      </w:r>
      <w:proofErr w:type="spellStart"/>
      <w:r>
        <w:rPr>
          <w:szCs w:val="22"/>
        </w:rPr>
        <w:t>receieved</w:t>
      </w:r>
      <w:proofErr w:type="spellEnd"/>
      <w:r>
        <w:rPr>
          <w:szCs w:val="22"/>
        </w:rPr>
        <w:t xml:space="preserve"> around 3,000 responses)</w:t>
      </w:r>
      <w:r w:rsidRPr="00637609">
        <w:rPr>
          <w:szCs w:val="22"/>
        </w:rPr>
        <w:t xml:space="preserve">. </w:t>
      </w:r>
      <w:r>
        <w:rPr>
          <w:szCs w:val="22"/>
        </w:rPr>
        <w:t>Most of t</w:t>
      </w:r>
      <w:r w:rsidRPr="00637609">
        <w:rPr>
          <w:szCs w:val="22"/>
        </w:rPr>
        <w:t xml:space="preserve">he questions are open so this project requires experience of using qualitative analysis techniques on large datasets. </w:t>
      </w:r>
      <w:proofErr w:type="gramStart"/>
      <w:r>
        <w:rPr>
          <w:szCs w:val="22"/>
        </w:rPr>
        <w:t>The majority of</w:t>
      </w:r>
      <w:proofErr w:type="gramEnd"/>
      <w:r>
        <w:rPr>
          <w:szCs w:val="22"/>
        </w:rPr>
        <w:t xml:space="preserve"> responses are expected to be received via an online survey form, although some will be via letter, email or records of meetings.</w:t>
      </w:r>
    </w:p>
    <w:p w14:paraId="62051B6E" w14:textId="77777777" w:rsidR="000367D8" w:rsidRDefault="000367D8" w:rsidP="000367D8">
      <w:pPr>
        <w:rPr>
          <w:szCs w:val="22"/>
        </w:rPr>
      </w:pPr>
      <w:r w:rsidRPr="00AB36BF">
        <w:rPr>
          <w:rFonts w:cs="Arial"/>
        </w:rPr>
        <w:t xml:space="preserve">A formal government response document </w:t>
      </w:r>
      <w:r>
        <w:rPr>
          <w:rFonts w:cs="Arial"/>
        </w:rPr>
        <w:t>will</w:t>
      </w:r>
      <w:r w:rsidRPr="00AB36BF">
        <w:rPr>
          <w:rFonts w:cs="Arial"/>
        </w:rPr>
        <w:t xml:space="preserve"> be published after the consultation, and the analysis will form the basis of that report - as it did for the 2018 consultation. The analysis results will also </w:t>
      </w:r>
      <w:r w:rsidRPr="00AB36BF">
        <w:rPr>
          <w:rFonts w:cs="Arial"/>
        </w:rPr>
        <w:lastRenderedPageBreak/>
        <w:t>inform the detailed drafting of the planned legislation, especially the regulations which will set detailed parameters for the planned statutory duties</w:t>
      </w:r>
    </w:p>
    <w:p w14:paraId="3D7760D3" w14:textId="1A123CF6" w:rsidR="00900354" w:rsidRPr="00F92839" w:rsidRDefault="00900354" w:rsidP="00900354">
      <w:pPr>
        <w:rPr>
          <w:szCs w:val="22"/>
        </w:rPr>
      </w:pPr>
      <w:r w:rsidRPr="004664DB">
        <w:rPr>
          <w:rFonts w:cs="Arial"/>
        </w:rPr>
        <w:t xml:space="preserve">The consultation includes </w:t>
      </w:r>
      <w:r>
        <w:rPr>
          <w:rFonts w:cs="Arial"/>
        </w:rPr>
        <w:t>35</w:t>
      </w:r>
      <w:r w:rsidRPr="004664DB">
        <w:rPr>
          <w:rFonts w:cs="Arial"/>
        </w:rPr>
        <w:t xml:space="preserve"> open questions with no word </w:t>
      </w:r>
      <w:proofErr w:type="gramStart"/>
      <w:r w:rsidRPr="004664DB">
        <w:rPr>
          <w:rFonts w:cs="Arial"/>
        </w:rPr>
        <w:t>limits</w:t>
      </w:r>
      <w:proofErr w:type="gramEnd"/>
      <w:r w:rsidRPr="004664DB">
        <w:rPr>
          <w:rFonts w:cs="Arial"/>
        </w:rPr>
        <w:t xml:space="preserve"> and these are likely to receive a wide range of responses.  </w:t>
      </w:r>
      <w:r w:rsidR="000367D8">
        <w:rPr>
          <w:rFonts w:cs="Arial"/>
        </w:rPr>
        <w:t xml:space="preserve">It </w:t>
      </w:r>
      <w:r w:rsidR="000367D8" w:rsidRPr="004664DB">
        <w:rPr>
          <w:rFonts w:cs="Arial"/>
        </w:rPr>
        <w:t xml:space="preserve">runs from </w:t>
      </w:r>
      <w:r w:rsidR="000367D8">
        <w:rPr>
          <w:rFonts w:cs="Arial"/>
        </w:rPr>
        <w:t xml:space="preserve">2 </w:t>
      </w:r>
      <w:r w:rsidR="000367D8" w:rsidRPr="004664DB">
        <w:rPr>
          <w:rFonts w:cs="Arial"/>
        </w:rPr>
        <w:t>April until 2</w:t>
      </w:r>
      <w:r w:rsidR="000367D8">
        <w:rPr>
          <w:rFonts w:cs="Arial"/>
        </w:rPr>
        <w:t>4 June 2019.</w:t>
      </w:r>
    </w:p>
    <w:p w14:paraId="2DA3BB87" w14:textId="4C0329CF" w:rsidR="00A57128" w:rsidRDefault="00E4359A" w:rsidP="001F2CE2">
      <w:pPr>
        <w:pStyle w:val="Heading2"/>
      </w:pPr>
      <w:r>
        <w:t>Research</w:t>
      </w:r>
      <w:r w:rsidR="00A57128" w:rsidRPr="003E05F9">
        <w:t xml:space="preserve"> aims</w:t>
      </w:r>
    </w:p>
    <w:p w14:paraId="6A92CF4B" w14:textId="77777777" w:rsidR="000367D8" w:rsidRDefault="000367D8" w:rsidP="000367D8">
      <w:r w:rsidRPr="00125F64">
        <w:t>The aim of the project is to</w:t>
      </w:r>
      <w:r>
        <w:t xml:space="preserve"> provide a full analysis of the responses received to the consultation document which will include identifying themes and recommendations made by different stakeholder groups on each of the areas covered in the consultation. This will be considered alongside other engagement activity the Department is undertaking to inform further policy development and the government’s official response to the consultation</w:t>
      </w:r>
      <w:r w:rsidRPr="00A85EBD">
        <w:t>.</w:t>
      </w:r>
    </w:p>
    <w:p w14:paraId="0E6B3F4B" w14:textId="7EE1A39B" w:rsidR="004A600B" w:rsidRPr="004A600B" w:rsidRDefault="004A600B" w:rsidP="001F2CE2">
      <w:pPr>
        <w:pStyle w:val="Heading2"/>
      </w:pPr>
      <w:r>
        <w:t>Methodology</w:t>
      </w:r>
    </w:p>
    <w:p w14:paraId="7F599C01" w14:textId="70718CC5" w:rsidR="000367D8" w:rsidRDefault="000367D8" w:rsidP="000367D8">
      <w:r w:rsidRPr="00BE366E">
        <w:rPr>
          <w:rFonts w:cs="Arial"/>
        </w:rPr>
        <w:t xml:space="preserve">We </w:t>
      </w:r>
      <w:r>
        <w:rPr>
          <w:rFonts w:cs="Arial"/>
        </w:rPr>
        <w:t>require</w:t>
      </w:r>
      <w:r w:rsidRPr="00BE366E">
        <w:rPr>
          <w:rFonts w:cs="Arial"/>
        </w:rPr>
        <w:t xml:space="preserve"> an organisation experienced in completing large scale text analysis (preferably in the co</w:t>
      </w:r>
      <w:r>
        <w:rPr>
          <w:rFonts w:cs="Arial"/>
        </w:rPr>
        <w:t>ntext of public consultations) to deliver the analysis in a relatively short timescale.</w:t>
      </w:r>
      <w:r>
        <w:t xml:space="preserve"> The analysis should be made available in a form that allows us to complete further interrogation of the data</w:t>
      </w:r>
      <w:r w:rsidRPr="0080619E">
        <w:t>.</w:t>
      </w:r>
    </w:p>
    <w:p w14:paraId="502BE6FA" w14:textId="5012DE29" w:rsidR="004A600B" w:rsidRDefault="004A600B" w:rsidP="001F2CE2">
      <w:pPr>
        <w:pStyle w:val="Heading2"/>
      </w:pPr>
      <w:r>
        <w:t>Timing</w:t>
      </w:r>
    </w:p>
    <w:p w14:paraId="6DB3DA3D" w14:textId="3C45C959" w:rsidR="007E0083" w:rsidRPr="007C5956" w:rsidRDefault="007E0083" w:rsidP="007E0083">
      <w:pPr>
        <w:pStyle w:val="ListParagraph"/>
        <w:numPr>
          <w:ilvl w:val="0"/>
          <w:numId w:val="18"/>
        </w:numPr>
        <w:rPr>
          <w:sz w:val="24"/>
        </w:rPr>
      </w:pPr>
      <w:r w:rsidRPr="007C5956">
        <w:rPr>
          <w:sz w:val="24"/>
        </w:rPr>
        <w:t xml:space="preserve">Deadline for EOIs – </w:t>
      </w:r>
      <w:r w:rsidR="00305977">
        <w:rPr>
          <w:sz w:val="24"/>
        </w:rPr>
        <w:t xml:space="preserve">Monday </w:t>
      </w:r>
      <w:r w:rsidR="008B37F0" w:rsidRPr="007C5956">
        <w:rPr>
          <w:sz w:val="24"/>
        </w:rPr>
        <w:t>1</w:t>
      </w:r>
      <w:r w:rsidR="00E93BB2">
        <w:rPr>
          <w:sz w:val="24"/>
        </w:rPr>
        <w:t>3</w:t>
      </w:r>
      <w:r w:rsidR="008B37F0" w:rsidRPr="007C5956">
        <w:rPr>
          <w:sz w:val="24"/>
          <w:vertAlign w:val="superscript"/>
        </w:rPr>
        <w:t>th</w:t>
      </w:r>
      <w:r w:rsidR="008B37F0" w:rsidRPr="007C5956">
        <w:rPr>
          <w:sz w:val="24"/>
        </w:rPr>
        <w:t xml:space="preserve"> </w:t>
      </w:r>
      <w:r w:rsidR="000367D8">
        <w:rPr>
          <w:sz w:val="24"/>
        </w:rPr>
        <w:t>May</w:t>
      </w:r>
      <w:r w:rsidR="00305977">
        <w:rPr>
          <w:sz w:val="24"/>
        </w:rPr>
        <w:t xml:space="preserve"> 2019,</w:t>
      </w:r>
      <w:r w:rsidR="008B37F0" w:rsidRPr="007C5956">
        <w:rPr>
          <w:sz w:val="24"/>
        </w:rPr>
        <w:t xml:space="preserve"> Midday</w:t>
      </w:r>
    </w:p>
    <w:p w14:paraId="08EA27A2" w14:textId="55F99C9E" w:rsidR="008B37F0" w:rsidRPr="007C5956" w:rsidRDefault="008B37F0" w:rsidP="008B37F0">
      <w:pPr>
        <w:pStyle w:val="ListParagraph"/>
        <w:numPr>
          <w:ilvl w:val="0"/>
          <w:numId w:val="18"/>
        </w:numPr>
        <w:rPr>
          <w:rFonts w:cs="Arial"/>
          <w:sz w:val="24"/>
        </w:rPr>
      </w:pPr>
      <w:r w:rsidRPr="007C5956">
        <w:rPr>
          <w:rFonts w:cs="Arial"/>
          <w:sz w:val="24"/>
        </w:rPr>
        <w:t xml:space="preserve">Issue ITT – </w:t>
      </w:r>
      <w:r w:rsidR="00305977">
        <w:rPr>
          <w:rFonts w:cs="Arial"/>
          <w:sz w:val="24"/>
        </w:rPr>
        <w:t xml:space="preserve">Wednesday </w:t>
      </w:r>
      <w:r w:rsidR="00E93BB2">
        <w:rPr>
          <w:rFonts w:cs="Arial"/>
          <w:sz w:val="24"/>
        </w:rPr>
        <w:t>15</w:t>
      </w:r>
      <w:r w:rsidR="00E93BB2" w:rsidRPr="00E93BB2">
        <w:rPr>
          <w:rFonts w:cs="Arial"/>
          <w:sz w:val="24"/>
          <w:vertAlign w:val="superscript"/>
        </w:rPr>
        <w:t>th</w:t>
      </w:r>
      <w:r w:rsidR="00E93BB2">
        <w:rPr>
          <w:rFonts w:cs="Arial"/>
          <w:sz w:val="24"/>
        </w:rPr>
        <w:t xml:space="preserve"> </w:t>
      </w:r>
      <w:r w:rsidR="000367D8">
        <w:rPr>
          <w:rFonts w:cs="Arial"/>
          <w:sz w:val="24"/>
        </w:rPr>
        <w:t>May</w:t>
      </w:r>
      <w:r w:rsidRPr="007C5956">
        <w:rPr>
          <w:rFonts w:cs="Arial"/>
          <w:sz w:val="24"/>
        </w:rPr>
        <w:t xml:space="preserve"> </w:t>
      </w:r>
      <w:r w:rsidR="00305977">
        <w:rPr>
          <w:rFonts w:cs="Arial"/>
          <w:sz w:val="24"/>
        </w:rPr>
        <w:t>2019</w:t>
      </w:r>
    </w:p>
    <w:p w14:paraId="19FF3823" w14:textId="6B7FBFEA" w:rsidR="008B37F0" w:rsidRPr="007C5956" w:rsidRDefault="008B37F0" w:rsidP="008B37F0">
      <w:pPr>
        <w:pStyle w:val="ListParagraph"/>
        <w:numPr>
          <w:ilvl w:val="0"/>
          <w:numId w:val="18"/>
        </w:numPr>
        <w:rPr>
          <w:rFonts w:cs="Arial"/>
          <w:sz w:val="24"/>
        </w:rPr>
      </w:pPr>
      <w:r w:rsidRPr="007C5956">
        <w:rPr>
          <w:rFonts w:cs="Arial"/>
          <w:sz w:val="24"/>
        </w:rPr>
        <w:t xml:space="preserve">Deadline for bids </w:t>
      </w:r>
      <w:r w:rsidR="007C5956" w:rsidRPr="007C5956">
        <w:rPr>
          <w:rFonts w:cs="Arial"/>
          <w:sz w:val="24"/>
        </w:rPr>
        <w:t>–</w:t>
      </w:r>
      <w:r w:rsidRPr="007C5956">
        <w:rPr>
          <w:rFonts w:cs="Arial"/>
          <w:sz w:val="24"/>
        </w:rPr>
        <w:t xml:space="preserve"> </w:t>
      </w:r>
      <w:r w:rsidR="00305977">
        <w:rPr>
          <w:rFonts w:cs="Arial"/>
          <w:sz w:val="24"/>
        </w:rPr>
        <w:t xml:space="preserve">Wednesday </w:t>
      </w:r>
      <w:r w:rsidR="00E93BB2">
        <w:rPr>
          <w:rFonts w:cs="Arial"/>
          <w:sz w:val="24"/>
        </w:rPr>
        <w:t>29</w:t>
      </w:r>
      <w:r w:rsidR="00E93BB2" w:rsidRPr="00E93BB2">
        <w:rPr>
          <w:rFonts w:cs="Arial"/>
          <w:sz w:val="24"/>
          <w:vertAlign w:val="superscript"/>
        </w:rPr>
        <w:t>th</w:t>
      </w:r>
      <w:r w:rsidR="00E93BB2">
        <w:rPr>
          <w:rFonts w:cs="Arial"/>
          <w:sz w:val="24"/>
        </w:rPr>
        <w:t xml:space="preserve"> May</w:t>
      </w:r>
      <w:r w:rsidR="00305977">
        <w:rPr>
          <w:rFonts w:cs="Arial"/>
          <w:sz w:val="24"/>
        </w:rPr>
        <w:t xml:space="preserve"> 2019,</w:t>
      </w:r>
      <w:r w:rsidR="007C5956" w:rsidRPr="007C5956">
        <w:rPr>
          <w:rFonts w:cs="Arial"/>
          <w:sz w:val="24"/>
        </w:rPr>
        <w:t xml:space="preserve"> midday</w:t>
      </w:r>
    </w:p>
    <w:p w14:paraId="6F19643A" w14:textId="468F75A0" w:rsidR="008B37F0" w:rsidRPr="007C5956" w:rsidRDefault="008B37F0" w:rsidP="008B37F0">
      <w:pPr>
        <w:pStyle w:val="ListParagraph"/>
        <w:numPr>
          <w:ilvl w:val="0"/>
          <w:numId w:val="18"/>
        </w:numPr>
        <w:rPr>
          <w:rFonts w:cs="Arial"/>
          <w:sz w:val="24"/>
        </w:rPr>
      </w:pPr>
      <w:r w:rsidRPr="007C5956">
        <w:rPr>
          <w:rFonts w:cs="Arial"/>
          <w:sz w:val="24"/>
        </w:rPr>
        <w:t xml:space="preserve">Award contract </w:t>
      </w:r>
      <w:r w:rsidR="00E93BB2">
        <w:rPr>
          <w:rFonts w:cs="Arial"/>
          <w:sz w:val="24"/>
        </w:rPr>
        <w:t>5</w:t>
      </w:r>
      <w:r w:rsidR="00E93BB2" w:rsidRPr="00E93BB2">
        <w:rPr>
          <w:rFonts w:cs="Arial"/>
          <w:sz w:val="24"/>
          <w:vertAlign w:val="superscript"/>
        </w:rPr>
        <w:t>th</w:t>
      </w:r>
      <w:r w:rsidR="00E93BB2">
        <w:rPr>
          <w:rFonts w:cs="Arial"/>
          <w:sz w:val="24"/>
        </w:rPr>
        <w:t xml:space="preserve"> </w:t>
      </w:r>
      <w:r w:rsidR="000367D8">
        <w:rPr>
          <w:rFonts w:cs="Arial"/>
          <w:sz w:val="24"/>
        </w:rPr>
        <w:t>June</w:t>
      </w:r>
      <w:r w:rsidR="007C5956" w:rsidRPr="007C5956">
        <w:rPr>
          <w:rFonts w:cs="Arial"/>
          <w:sz w:val="24"/>
        </w:rPr>
        <w:t xml:space="preserve"> </w:t>
      </w:r>
      <w:r w:rsidR="00305977">
        <w:rPr>
          <w:rFonts w:cs="Arial"/>
          <w:sz w:val="24"/>
        </w:rPr>
        <w:t>2019</w:t>
      </w:r>
    </w:p>
    <w:p w14:paraId="3C26EE88" w14:textId="3D420F4C" w:rsidR="008B37F0" w:rsidRPr="007C5956" w:rsidRDefault="008B37F0" w:rsidP="008B37F0">
      <w:pPr>
        <w:pStyle w:val="ListParagraph"/>
        <w:numPr>
          <w:ilvl w:val="0"/>
          <w:numId w:val="18"/>
        </w:numPr>
        <w:rPr>
          <w:rFonts w:cs="Arial"/>
          <w:sz w:val="24"/>
        </w:rPr>
      </w:pPr>
      <w:r w:rsidRPr="007C5956">
        <w:rPr>
          <w:rFonts w:cs="Arial"/>
          <w:sz w:val="24"/>
        </w:rPr>
        <w:t xml:space="preserve">Begin </w:t>
      </w:r>
      <w:r w:rsidR="000367D8">
        <w:rPr>
          <w:rFonts w:cs="Arial"/>
          <w:sz w:val="24"/>
        </w:rPr>
        <w:t>analysis once responses are available shortly after 24</w:t>
      </w:r>
      <w:r w:rsidR="000367D8" w:rsidRPr="000367D8">
        <w:rPr>
          <w:rFonts w:cs="Arial"/>
          <w:sz w:val="24"/>
          <w:vertAlign w:val="superscript"/>
        </w:rPr>
        <w:t>th</w:t>
      </w:r>
      <w:r w:rsidR="000367D8">
        <w:rPr>
          <w:rFonts w:cs="Arial"/>
          <w:sz w:val="24"/>
        </w:rPr>
        <w:t xml:space="preserve"> June</w:t>
      </w:r>
      <w:r w:rsidR="00305977">
        <w:rPr>
          <w:rFonts w:cs="Arial"/>
          <w:sz w:val="24"/>
        </w:rPr>
        <w:t xml:space="preserve"> 2019</w:t>
      </w:r>
    </w:p>
    <w:p w14:paraId="3C99B764" w14:textId="3A648D16" w:rsidR="008B37F0" w:rsidRPr="007C5956" w:rsidRDefault="008B37F0" w:rsidP="008B37F0">
      <w:pPr>
        <w:pStyle w:val="ListParagraph"/>
        <w:numPr>
          <w:ilvl w:val="0"/>
          <w:numId w:val="18"/>
        </w:numPr>
        <w:rPr>
          <w:sz w:val="24"/>
        </w:rPr>
      </w:pPr>
      <w:r w:rsidRPr="007C5956">
        <w:rPr>
          <w:rFonts w:cs="Arial"/>
          <w:sz w:val="24"/>
        </w:rPr>
        <w:t xml:space="preserve">Final report due </w:t>
      </w:r>
      <w:r w:rsidR="000367D8">
        <w:rPr>
          <w:rFonts w:cs="Arial"/>
          <w:sz w:val="24"/>
        </w:rPr>
        <w:t>September 2019</w:t>
      </w:r>
    </w:p>
    <w:p w14:paraId="0D2B2C65" w14:textId="41DF3DE1" w:rsidR="004A600B" w:rsidRPr="004A600B" w:rsidRDefault="004A600B" w:rsidP="007E0083">
      <w:pPr>
        <w:pStyle w:val="Heading2"/>
      </w:pPr>
      <w:r w:rsidRPr="004A600B">
        <w:t>Assessment criteria</w:t>
      </w:r>
    </w:p>
    <w:p w14:paraId="39AA5F69" w14:textId="77777777" w:rsidR="000367D8" w:rsidRPr="0080619E" w:rsidRDefault="000367D8" w:rsidP="000367D8">
      <w:pPr>
        <w:pStyle w:val="Default"/>
        <w:spacing w:before="240" w:after="100" w:afterAutospacing="1" w:line="288" w:lineRule="auto"/>
        <w:rPr>
          <w:sz w:val="22"/>
          <w:szCs w:val="22"/>
        </w:rPr>
      </w:pPr>
      <w:r w:rsidRPr="0080619E">
        <w:rPr>
          <w:sz w:val="22"/>
          <w:szCs w:val="22"/>
        </w:rPr>
        <w:t xml:space="preserve">Expressions of interest will be assessed against the following criteria: </w:t>
      </w:r>
    </w:p>
    <w:p w14:paraId="581B04AD" w14:textId="77777777" w:rsidR="000367D8" w:rsidRPr="0080619E" w:rsidRDefault="000367D8" w:rsidP="000367D8">
      <w:pPr>
        <w:pStyle w:val="Default"/>
        <w:numPr>
          <w:ilvl w:val="0"/>
          <w:numId w:val="21"/>
        </w:numPr>
        <w:spacing w:before="240" w:after="100" w:afterAutospacing="1" w:line="288" w:lineRule="auto"/>
        <w:rPr>
          <w:sz w:val="22"/>
          <w:szCs w:val="22"/>
        </w:rPr>
      </w:pPr>
      <w:r w:rsidRPr="0080619E">
        <w:rPr>
          <w:sz w:val="22"/>
          <w:szCs w:val="22"/>
        </w:rPr>
        <w:t xml:space="preserve">Understanding of the Department’s requirement. </w:t>
      </w:r>
    </w:p>
    <w:p w14:paraId="1F8F5045" w14:textId="77777777" w:rsidR="000367D8" w:rsidRPr="0080619E" w:rsidRDefault="000367D8" w:rsidP="000367D8">
      <w:pPr>
        <w:pStyle w:val="Default"/>
        <w:numPr>
          <w:ilvl w:val="0"/>
          <w:numId w:val="21"/>
        </w:numPr>
        <w:spacing w:before="240" w:after="100" w:afterAutospacing="1" w:line="288" w:lineRule="auto"/>
        <w:rPr>
          <w:sz w:val="22"/>
          <w:szCs w:val="22"/>
        </w:rPr>
      </w:pPr>
      <w:r w:rsidRPr="0080619E">
        <w:rPr>
          <w:sz w:val="22"/>
          <w:szCs w:val="22"/>
        </w:rPr>
        <w:t xml:space="preserve">Capacity to develop an appropriate methodology and reporting approach </w:t>
      </w:r>
    </w:p>
    <w:p w14:paraId="58071E5D" w14:textId="77777777" w:rsidR="000367D8" w:rsidRPr="0080619E" w:rsidRDefault="000367D8" w:rsidP="000367D8">
      <w:pPr>
        <w:pStyle w:val="Default"/>
        <w:numPr>
          <w:ilvl w:val="0"/>
          <w:numId w:val="21"/>
        </w:numPr>
        <w:spacing w:before="240" w:after="100" w:afterAutospacing="1" w:line="288" w:lineRule="auto"/>
        <w:rPr>
          <w:sz w:val="22"/>
          <w:szCs w:val="22"/>
        </w:rPr>
      </w:pPr>
      <w:r w:rsidRPr="0080619E">
        <w:rPr>
          <w:sz w:val="22"/>
          <w:szCs w:val="22"/>
        </w:rPr>
        <w:t xml:space="preserve">Evidence of experience of the proposed methods to be used. </w:t>
      </w:r>
    </w:p>
    <w:p w14:paraId="2424B193" w14:textId="77777777" w:rsidR="000367D8" w:rsidRPr="0080619E" w:rsidRDefault="000367D8" w:rsidP="000367D8">
      <w:pPr>
        <w:pStyle w:val="Default"/>
        <w:numPr>
          <w:ilvl w:val="0"/>
          <w:numId w:val="21"/>
        </w:numPr>
        <w:spacing w:before="240" w:after="100" w:afterAutospacing="1" w:line="288" w:lineRule="auto"/>
        <w:rPr>
          <w:sz w:val="22"/>
          <w:szCs w:val="22"/>
        </w:rPr>
      </w:pPr>
      <w:r w:rsidRPr="0080619E">
        <w:rPr>
          <w:sz w:val="22"/>
          <w:szCs w:val="22"/>
        </w:rPr>
        <w:t xml:space="preserve">Knowledge of the policy context. </w:t>
      </w:r>
    </w:p>
    <w:p w14:paraId="5A9AF957" w14:textId="3BF5643A" w:rsidR="007C5956" w:rsidRDefault="007C5956" w:rsidP="007C5956">
      <w:pPr>
        <w:pStyle w:val="Default"/>
        <w:spacing w:before="240" w:after="100" w:afterAutospacing="1" w:line="288" w:lineRule="auto"/>
        <w:rPr>
          <w:sz w:val="23"/>
          <w:szCs w:val="23"/>
        </w:rPr>
      </w:pPr>
      <w:r>
        <w:rPr>
          <w:b/>
          <w:bCs/>
          <w:sz w:val="23"/>
          <w:szCs w:val="23"/>
        </w:rPr>
        <w:t xml:space="preserve">Each one of these criteria has equal weighting. </w:t>
      </w:r>
    </w:p>
    <w:p w14:paraId="065C7539" w14:textId="77777777" w:rsidR="007C5956" w:rsidRPr="007C5956" w:rsidRDefault="007C5956" w:rsidP="007C5956">
      <w:pPr>
        <w:pStyle w:val="ListParagraph"/>
        <w:numPr>
          <w:ilvl w:val="0"/>
          <w:numId w:val="18"/>
        </w:numPr>
        <w:rPr>
          <w:sz w:val="24"/>
        </w:rPr>
      </w:pPr>
      <w:r w:rsidRPr="007C5956">
        <w:rPr>
          <w:sz w:val="24"/>
        </w:rPr>
        <w:t xml:space="preserve">Expressions of interests submitted must be no more than 750 words – anything longer will be disregarded. </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114D630" w:rsidR="00915C18" w:rsidRDefault="00915C18" w:rsidP="00915C18">
            <w:pPr>
              <w:spacing w:before="160"/>
              <w:rPr>
                <w:b/>
                <w:bCs/>
                <w:sz w:val="28"/>
                <w:szCs w:val="20"/>
              </w:rPr>
            </w:pPr>
            <w:r w:rsidRPr="00915C18">
              <w:rPr>
                <w:b/>
                <w:bCs/>
                <w:sz w:val="28"/>
                <w:szCs w:val="20"/>
              </w:rPr>
              <w:t>Closing date for EOIs:</w:t>
            </w:r>
            <w:r w:rsidR="007C5956">
              <w:rPr>
                <w:b/>
                <w:bCs/>
                <w:sz w:val="28"/>
                <w:szCs w:val="20"/>
              </w:rPr>
              <w:t xml:space="preserve"> Midday</w:t>
            </w:r>
            <w:bookmarkStart w:id="0" w:name="_GoBack"/>
            <w:bookmarkEnd w:id="0"/>
            <w:r w:rsidR="007C5956">
              <w:rPr>
                <w:b/>
                <w:bCs/>
                <w:sz w:val="28"/>
                <w:szCs w:val="20"/>
              </w:rPr>
              <w:t xml:space="preserve"> </w:t>
            </w:r>
            <w:r w:rsidR="00305977">
              <w:rPr>
                <w:b/>
                <w:bCs/>
                <w:sz w:val="28"/>
                <w:szCs w:val="20"/>
              </w:rPr>
              <w:t xml:space="preserve">Monday </w:t>
            </w:r>
            <w:r w:rsidR="00E93BB2">
              <w:rPr>
                <w:b/>
                <w:bCs/>
                <w:sz w:val="28"/>
                <w:szCs w:val="20"/>
              </w:rPr>
              <w:t>13</w:t>
            </w:r>
            <w:r w:rsidR="000367D8" w:rsidRPr="000367D8">
              <w:rPr>
                <w:b/>
                <w:bCs/>
                <w:sz w:val="28"/>
                <w:szCs w:val="20"/>
                <w:vertAlign w:val="superscript"/>
              </w:rPr>
              <w:t>th</w:t>
            </w:r>
            <w:r w:rsidR="000367D8">
              <w:rPr>
                <w:b/>
                <w:bCs/>
                <w:sz w:val="28"/>
                <w:szCs w:val="20"/>
              </w:rPr>
              <w:t xml:space="preserve"> May</w:t>
            </w:r>
            <w:r w:rsidR="007C5956">
              <w:rPr>
                <w:b/>
                <w:bCs/>
                <w:sz w:val="28"/>
                <w:szCs w:val="20"/>
              </w:rPr>
              <w:t xml:space="preserve"> 2019</w:t>
            </w:r>
          </w:p>
          <w:p w14:paraId="5178F3E6" w14:textId="047FA700" w:rsidR="00A85EBD" w:rsidRDefault="00915C18" w:rsidP="007519C2">
            <w:pPr>
              <w:rPr>
                <w:rFonts w:ascii="Calibri" w:hAnsi="Calibri"/>
              </w:rPr>
            </w:pPr>
            <w:r w:rsidRPr="00915C18">
              <w:rPr>
                <w:b/>
                <w:bCs/>
                <w:sz w:val="28"/>
                <w:szCs w:val="20"/>
              </w:rPr>
              <w:t>Send your EOI form to:</w:t>
            </w:r>
            <w:r w:rsidR="007C5956">
              <w:rPr>
                <w:b/>
                <w:bCs/>
                <w:sz w:val="28"/>
                <w:szCs w:val="20"/>
              </w:rPr>
              <w:t xml:space="preserve"> Robert.cirin@education.gov.uk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5769FEAB" w:rsidR="005D3B59" w:rsidRPr="00531385" w:rsidRDefault="00C2496D" w:rsidP="005D3B59">
      <w:r w:rsidRPr="00995398">
        <w:t>©</w:t>
      </w:r>
      <w:r w:rsidR="005D3B59" w:rsidRPr="005D3B59">
        <w:t xml:space="preserve"> </w:t>
      </w:r>
      <w:r w:rsidR="00EE71A2">
        <w:t xml:space="preserve">Crown copyright </w:t>
      </w:r>
      <w:r w:rsidR="007C5956">
        <w:t>2019</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47CEFBE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0704AC">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314E73E9" w:rsidR="00DA0AD5" w:rsidRPr="006E6ADB" w:rsidRDefault="00DA0AD5" w:rsidP="004A3626">
    <w:pPr>
      <w:tabs>
        <w:tab w:val="left" w:pos="7088"/>
      </w:tabs>
      <w:spacing w:before="240"/>
      <w:rPr>
        <w:szCs w:val="20"/>
      </w:rPr>
    </w:pPr>
    <w:r w:rsidRPr="006E6ADB">
      <w:rPr>
        <w:szCs w:val="20"/>
      </w:rPr>
      <w:tab/>
      <w:t xml:space="preserve">Published: </w:t>
    </w:r>
    <w:r w:rsidR="000367D8">
      <w:rPr>
        <w:szCs w:val="20"/>
      </w:rPr>
      <w:t xml:space="preserve">May </w:t>
    </w:r>
    <w:r w:rsidR="00E4359A">
      <w:rPr>
        <w:szCs w:val="20"/>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46EEE"/>
    <w:multiLevelType w:val="hybridMultilevel"/>
    <w:tmpl w:val="CDC0C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FDA580D"/>
    <w:multiLevelType w:val="hybridMultilevel"/>
    <w:tmpl w:val="4E78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35449"/>
    <w:multiLevelType w:val="hybridMultilevel"/>
    <w:tmpl w:val="0E809D7A"/>
    <w:lvl w:ilvl="0" w:tplc="9CFC0FBE">
      <w:numFmt w:val="bullet"/>
      <w:lvlText w:val="•"/>
      <w:lvlJc w:val="left"/>
      <w:pPr>
        <w:ind w:left="720" w:hanging="360"/>
      </w:pPr>
      <w:rPr>
        <w:rFonts w:ascii="Arial" w:eastAsiaTheme="minorHAnsi" w:hAnsi="Arial" w:cs="Arial" w:hint="default"/>
      </w:rPr>
    </w:lvl>
    <w:lvl w:ilvl="1" w:tplc="79AE89A4">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2"/>
  </w:num>
  <w:num w:numId="5">
    <w:abstractNumId w:val="9"/>
  </w:num>
  <w:num w:numId="6">
    <w:abstractNumId w:val="14"/>
  </w:num>
  <w:num w:numId="7">
    <w:abstractNumId w:val="3"/>
  </w:num>
  <w:num w:numId="8">
    <w:abstractNumId w:val="1"/>
  </w:num>
  <w:num w:numId="9">
    <w:abstractNumId w:val="0"/>
  </w:num>
  <w:num w:numId="10">
    <w:abstractNumId w:val="15"/>
  </w:num>
  <w:num w:numId="11">
    <w:abstractNumId w:val="14"/>
  </w:num>
  <w:num w:numId="12">
    <w:abstractNumId w:val="18"/>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0"/>
  </w:num>
  <w:num w:numId="18">
    <w:abstractNumId w:val="13"/>
  </w:num>
  <w:num w:numId="19">
    <w:abstractNumId w:val="7"/>
  </w:num>
  <w:num w:numId="20">
    <w:abstractNumId w:val="5"/>
  </w:num>
  <w:num w:numId="21">
    <w:abstractNumId w:val="11"/>
  </w:num>
  <w:num w:numId="22">
    <w:abstractNumId w:val="12"/>
  </w:num>
  <w:num w:numId="2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662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367D8"/>
    <w:rsid w:val="000442BD"/>
    <w:rsid w:val="00057100"/>
    <w:rsid w:val="00065E86"/>
    <w:rsid w:val="00066B1C"/>
    <w:rsid w:val="000704A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3BD9"/>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0875"/>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C7BF8"/>
    <w:rsid w:val="002E463F"/>
    <w:rsid w:val="002E4E9A"/>
    <w:rsid w:val="002E508B"/>
    <w:rsid w:val="002E5F9F"/>
    <w:rsid w:val="002E7849"/>
    <w:rsid w:val="002F7128"/>
    <w:rsid w:val="00300F99"/>
    <w:rsid w:val="00305977"/>
    <w:rsid w:val="00342F8B"/>
    <w:rsid w:val="00361752"/>
    <w:rsid w:val="00374981"/>
    <w:rsid w:val="003810D8"/>
    <w:rsid w:val="003853A4"/>
    <w:rsid w:val="0039725F"/>
    <w:rsid w:val="003A1CC2"/>
    <w:rsid w:val="003C60B5"/>
    <w:rsid w:val="003D1EFE"/>
    <w:rsid w:val="003E1329"/>
    <w:rsid w:val="003E23C6"/>
    <w:rsid w:val="003E3ED2"/>
    <w:rsid w:val="00400E1D"/>
    <w:rsid w:val="00403D1C"/>
    <w:rsid w:val="004216FF"/>
    <w:rsid w:val="004242C5"/>
    <w:rsid w:val="004339FB"/>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080"/>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C5956"/>
    <w:rsid w:val="007D080B"/>
    <w:rsid w:val="007E0083"/>
    <w:rsid w:val="0081134B"/>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37F0"/>
    <w:rsid w:val="008B427B"/>
    <w:rsid w:val="008B6009"/>
    <w:rsid w:val="008C46DC"/>
    <w:rsid w:val="008D15AA"/>
    <w:rsid w:val="008D6968"/>
    <w:rsid w:val="008E3F07"/>
    <w:rsid w:val="008E5F36"/>
    <w:rsid w:val="008F2757"/>
    <w:rsid w:val="008F2E4F"/>
    <w:rsid w:val="008F7436"/>
    <w:rsid w:val="00900354"/>
    <w:rsid w:val="009055E4"/>
    <w:rsid w:val="00915C18"/>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0541C"/>
    <w:rsid w:val="00A248DB"/>
    <w:rsid w:val="00A251A7"/>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A99"/>
    <w:rsid w:val="00AB6D0F"/>
    <w:rsid w:val="00AB7858"/>
    <w:rsid w:val="00AC5295"/>
    <w:rsid w:val="00AC61A6"/>
    <w:rsid w:val="00AC6FD5"/>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079A6"/>
    <w:rsid w:val="00C15B78"/>
    <w:rsid w:val="00C2207B"/>
    <w:rsid w:val="00C22BA0"/>
    <w:rsid w:val="00C2496D"/>
    <w:rsid w:val="00C278D7"/>
    <w:rsid w:val="00C32DAB"/>
    <w:rsid w:val="00C46129"/>
    <w:rsid w:val="00C4624B"/>
    <w:rsid w:val="00C529E8"/>
    <w:rsid w:val="00C5454B"/>
    <w:rsid w:val="00C54D0A"/>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67AEE"/>
    <w:rsid w:val="00D75416"/>
    <w:rsid w:val="00D84632"/>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4359A"/>
    <w:rsid w:val="00E47CE8"/>
    <w:rsid w:val="00E5223F"/>
    <w:rsid w:val="00E534F0"/>
    <w:rsid w:val="00E66B4F"/>
    <w:rsid w:val="00E741D5"/>
    <w:rsid w:val="00E74474"/>
    <w:rsid w:val="00E87A6A"/>
    <w:rsid w:val="00E9232A"/>
    <w:rsid w:val="00E93BB2"/>
    <w:rsid w:val="00EA4D1B"/>
    <w:rsid w:val="00EB1D11"/>
    <w:rsid w:val="00EC03B2"/>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B5C98"/>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nsult.education.gov.uk/school-frameworks/children-not-in-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schemas.openxmlformats.org/package/2006/metadata/core-properties"/>
    <ds:schemaRef ds:uri="ad312983-9933-4586-87ae-0dd55f2c5b7f"/>
    <ds:schemaRef ds:uri="http://purl.org/dc/terms/"/>
    <ds:schemaRef ds:uri="65c01043-0666-442f-acb7-2528b588859a"/>
    <ds:schemaRef ds:uri="http://schemas.microsoft.com/office/2006/documentManagement/types"/>
    <ds:schemaRef ds:uri="http://schemas.microsoft.com/office/infopath/2007/PartnerControls"/>
    <ds:schemaRef ds:uri="1d8741c7-de4e-4a2d-a0c7-324270fb0e97"/>
    <ds:schemaRef ds:uri="http://purl.org/dc/elements/1.1/"/>
    <ds:schemaRef ds:uri="http://schemas.microsoft.com/office/2006/metadata/properties"/>
    <ds:schemaRef ds:uri="8c566321-f672-4e06-a901-b5e72b4c4357"/>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A09F32DA-853F-48D4-A0C8-BADE99D3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682</Words>
  <Characters>3936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4609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2</cp:revision>
  <cp:lastPrinted>2013-07-11T10:35:00Z</cp:lastPrinted>
  <dcterms:created xsi:type="dcterms:W3CDTF">2019-05-01T11:19:00Z</dcterms:created>
  <dcterms:modified xsi:type="dcterms:W3CDTF">2019-05-01T11:19:00Z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