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09AC" w14:textId="77777777" w:rsidR="004242D0" w:rsidRDefault="004242D0" w:rsidP="004242D0">
      <w:pPr>
        <w:jc w:val="right"/>
        <w:rPr>
          <w:b/>
          <w:bCs/>
        </w:rPr>
      </w:pPr>
      <w:r>
        <w:rPr>
          <w:b/>
          <w:bCs/>
          <w:noProof/>
        </w:rPr>
        <w:drawing>
          <wp:inline distT="0" distB="0" distL="0" distR="0" wp14:anchorId="7993E89D" wp14:editId="102DFB7D">
            <wp:extent cx="1643791" cy="79057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5226" cy="796075"/>
                    </a:xfrm>
                    <a:prstGeom prst="rect">
                      <a:avLst/>
                    </a:prstGeom>
                  </pic:spPr>
                </pic:pic>
              </a:graphicData>
            </a:graphic>
          </wp:inline>
        </w:drawing>
      </w:r>
    </w:p>
    <w:p w14:paraId="02735F2F" w14:textId="4F15AA53" w:rsidR="00CA3148" w:rsidRPr="004956FA" w:rsidRDefault="004956FA" w:rsidP="004242D0">
      <w:pPr>
        <w:jc w:val="center"/>
        <w:rPr>
          <w:b/>
          <w:bCs/>
        </w:rPr>
      </w:pPr>
      <w:r w:rsidRPr="004956FA">
        <w:rPr>
          <w:b/>
          <w:bCs/>
        </w:rPr>
        <w:t>Birmingham Metropolitan College</w:t>
      </w:r>
    </w:p>
    <w:p w14:paraId="66441D72" w14:textId="166C8FB8" w:rsidR="00D869E7" w:rsidRPr="00C52140" w:rsidRDefault="00D869E7" w:rsidP="00C52140">
      <w:pPr>
        <w:jc w:val="center"/>
        <w:rPr>
          <w:b/>
          <w:bCs/>
          <w:sz w:val="36"/>
          <w:szCs w:val="36"/>
        </w:rPr>
      </w:pPr>
      <w:r w:rsidRPr="00C52140">
        <w:rPr>
          <w:b/>
          <w:bCs/>
          <w:sz w:val="36"/>
          <w:szCs w:val="36"/>
        </w:rPr>
        <w:t>Request for Quotation</w:t>
      </w:r>
    </w:p>
    <w:p w14:paraId="4BA862FC" w14:textId="7D832E46" w:rsidR="00442AEC" w:rsidRPr="00C52140" w:rsidRDefault="005B42E3" w:rsidP="00C52140">
      <w:pPr>
        <w:jc w:val="center"/>
        <w:rPr>
          <w:b/>
          <w:bCs/>
          <w:color w:val="0070C0"/>
          <w:sz w:val="28"/>
          <w:szCs w:val="28"/>
        </w:rPr>
      </w:pPr>
      <w:r>
        <w:rPr>
          <w:b/>
          <w:bCs/>
          <w:color w:val="0070C0"/>
          <w:sz w:val="28"/>
          <w:szCs w:val="28"/>
        </w:rPr>
        <w:t xml:space="preserve">Health Care and Digital Skills </w:t>
      </w:r>
      <w:r w:rsidR="00E2382C">
        <w:rPr>
          <w:b/>
          <w:bCs/>
          <w:color w:val="0070C0"/>
          <w:sz w:val="28"/>
          <w:szCs w:val="28"/>
        </w:rPr>
        <w:t xml:space="preserve">Online </w:t>
      </w:r>
      <w:r>
        <w:rPr>
          <w:b/>
          <w:bCs/>
          <w:color w:val="0070C0"/>
          <w:sz w:val="28"/>
          <w:szCs w:val="28"/>
        </w:rPr>
        <w:t xml:space="preserve">Training </w:t>
      </w:r>
      <w:r w:rsidR="000F480F">
        <w:rPr>
          <w:b/>
          <w:bCs/>
          <w:color w:val="0070C0"/>
          <w:sz w:val="28"/>
          <w:szCs w:val="28"/>
        </w:rPr>
        <w:t>P</w:t>
      </w:r>
      <w:r w:rsidR="00B41E8A">
        <w:rPr>
          <w:b/>
          <w:bCs/>
          <w:color w:val="0070C0"/>
          <w:sz w:val="28"/>
          <w:szCs w:val="28"/>
        </w:rPr>
        <w:t xml:space="preserve">rogrammes </w:t>
      </w:r>
    </w:p>
    <w:p w14:paraId="6857A925" w14:textId="0600D706" w:rsidR="00D869E7" w:rsidRDefault="00D869E7" w:rsidP="004956FA">
      <w:pPr>
        <w:rPr>
          <w:b/>
          <w:bCs/>
        </w:rPr>
      </w:pPr>
    </w:p>
    <w:p w14:paraId="05DC225B" w14:textId="010D053D" w:rsidR="00D869E7" w:rsidRPr="002C6F21" w:rsidRDefault="00D869E7" w:rsidP="72874DBE">
      <w:r w:rsidRPr="3C74AB6D">
        <w:rPr>
          <w:b/>
          <w:bCs/>
        </w:rPr>
        <w:t>Issue Date</w:t>
      </w:r>
      <w:r w:rsidR="00164829" w:rsidRPr="3C74AB6D">
        <w:rPr>
          <w:b/>
          <w:bCs/>
        </w:rPr>
        <w:t xml:space="preserve">  </w:t>
      </w:r>
      <w:r>
        <w:tab/>
      </w:r>
      <w:r>
        <w:tab/>
      </w:r>
      <w:r>
        <w:tab/>
      </w:r>
      <w:r w:rsidR="00A20612">
        <w:rPr>
          <w:b/>
          <w:bCs/>
        </w:rPr>
        <w:t xml:space="preserve">23  June </w:t>
      </w:r>
      <w:r w:rsidR="00B41E8A">
        <w:rPr>
          <w:b/>
          <w:bCs/>
        </w:rPr>
        <w:t xml:space="preserve"> </w:t>
      </w:r>
      <w:r w:rsidR="00E05040" w:rsidRPr="3C74AB6D">
        <w:rPr>
          <w:b/>
          <w:bCs/>
        </w:rPr>
        <w:t>2025</w:t>
      </w:r>
      <w:r w:rsidR="129C1A61">
        <w:t xml:space="preserve"> </w:t>
      </w:r>
    </w:p>
    <w:p w14:paraId="69CD80B8" w14:textId="7D10668F" w:rsidR="006716EC" w:rsidRPr="002C6F21" w:rsidRDefault="00D869E7" w:rsidP="004956FA">
      <w:r w:rsidRPr="3C74AB6D">
        <w:rPr>
          <w:b/>
          <w:bCs/>
        </w:rPr>
        <w:t>Closing Date</w:t>
      </w:r>
      <w:r>
        <w:tab/>
      </w:r>
      <w:r>
        <w:tab/>
      </w:r>
      <w:r w:rsidR="00C4554A" w:rsidRPr="3C74AB6D">
        <w:rPr>
          <w:b/>
          <w:bCs/>
        </w:rPr>
        <w:t xml:space="preserve"> </w:t>
      </w:r>
      <w:r>
        <w:tab/>
      </w:r>
      <w:r w:rsidR="00A20612" w:rsidRPr="00E2382C">
        <w:rPr>
          <w:b/>
          <w:bCs/>
        </w:rPr>
        <w:t>1</w:t>
      </w:r>
      <w:r w:rsidR="00024143">
        <w:rPr>
          <w:b/>
          <w:bCs/>
        </w:rPr>
        <w:t>8</w:t>
      </w:r>
      <w:r w:rsidR="00A20612" w:rsidRPr="00E2382C">
        <w:rPr>
          <w:b/>
          <w:bCs/>
        </w:rPr>
        <w:t xml:space="preserve"> July</w:t>
      </w:r>
      <w:r w:rsidR="00A20612">
        <w:t xml:space="preserve"> </w:t>
      </w:r>
      <w:r w:rsidR="00B41E8A">
        <w:t xml:space="preserve"> </w:t>
      </w:r>
      <w:r w:rsidR="00297D66" w:rsidRPr="3C74AB6D">
        <w:rPr>
          <w:b/>
          <w:bCs/>
        </w:rPr>
        <w:t>202</w:t>
      </w:r>
      <w:r w:rsidR="00A31518" w:rsidRPr="3C74AB6D">
        <w:rPr>
          <w:b/>
          <w:bCs/>
        </w:rPr>
        <w:t>5</w:t>
      </w:r>
    </w:p>
    <w:p w14:paraId="5B0A7AFC" w14:textId="6CD2998A" w:rsidR="00D77BEF" w:rsidRPr="002C6F21" w:rsidRDefault="1F6ECF50" w:rsidP="72874DBE">
      <w:pPr>
        <w:rPr>
          <w:b/>
          <w:bCs/>
        </w:rPr>
      </w:pPr>
      <w:r w:rsidRPr="0020211F">
        <w:rPr>
          <w:b/>
          <w:bCs/>
        </w:rPr>
        <w:t>Shortlist Interviews</w:t>
      </w:r>
      <w:r w:rsidR="009A6077" w:rsidRPr="0020211F">
        <w:rPr>
          <w:b/>
          <w:bCs/>
        </w:rPr>
        <w:t xml:space="preserve">, </w:t>
      </w:r>
      <w:r w:rsidR="000937C7" w:rsidRPr="0020211F">
        <w:rPr>
          <w:b/>
          <w:bCs/>
        </w:rPr>
        <w:t>if required</w:t>
      </w:r>
      <w:r w:rsidR="000937C7" w:rsidRPr="002C6F21">
        <w:t xml:space="preserve"> </w:t>
      </w:r>
      <w:r w:rsidR="006D0DFD">
        <w:rPr>
          <w:b/>
          <w:bCs/>
        </w:rPr>
        <w:t>23</w:t>
      </w:r>
      <w:r w:rsidR="00A20612" w:rsidRPr="00E2382C">
        <w:rPr>
          <w:b/>
          <w:bCs/>
        </w:rPr>
        <w:t xml:space="preserve"> July</w:t>
      </w:r>
      <w:r w:rsidR="00A20612">
        <w:t xml:space="preserve"> </w:t>
      </w:r>
      <w:r w:rsidR="00B41E8A">
        <w:t xml:space="preserve"> </w:t>
      </w:r>
      <w:r w:rsidR="00C60014" w:rsidRPr="002C6F21">
        <w:rPr>
          <w:b/>
          <w:bCs/>
        </w:rPr>
        <w:t xml:space="preserve"> </w:t>
      </w:r>
      <w:r w:rsidR="00297D66" w:rsidRPr="002C6F21">
        <w:rPr>
          <w:b/>
          <w:bCs/>
        </w:rPr>
        <w:t>202</w:t>
      </w:r>
      <w:r w:rsidR="00C60014" w:rsidRPr="002C6F21">
        <w:rPr>
          <w:b/>
          <w:bCs/>
        </w:rPr>
        <w:t>5</w:t>
      </w:r>
    </w:p>
    <w:p w14:paraId="0298EDB2" w14:textId="05265DDC" w:rsidR="00D77BEF" w:rsidRPr="002C6F21" w:rsidRDefault="492AEF9E" w:rsidP="72874DBE">
      <w:r w:rsidRPr="002C6F21">
        <w:rPr>
          <w:b/>
          <w:bCs/>
        </w:rPr>
        <w:t>C</w:t>
      </w:r>
      <w:r w:rsidR="0072295E" w:rsidRPr="002C6F21">
        <w:rPr>
          <w:b/>
          <w:bCs/>
        </w:rPr>
        <w:t xml:space="preserve">ontract </w:t>
      </w:r>
      <w:r w:rsidR="00D77BEF" w:rsidRPr="002C6F21">
        <w:rPr>
          <w:b/>
          <w:bCs/>
        </w:rPr>
        <w:t>Award</w:t>
      </w:r>
      <w:r w:rsidR="0072295E" w:rsidRPr="002C6F21">
        <w:tab/>
      </w:r>
      <w:r w:rsidR="0072295E" w:rsidRPr="002C6F21">
        <w:tab/>
      </w:r>
      <w:r w:rsidR="0072295E" w:rsidRPr="002C6F21">
        <w:tab/>
      </w:r>
      <w:r w:rsidR="00E2382C" w:rsidRPr="00E2382C">
        <w:rPr>
          <w:b/>
          <w:bCs/>
        </w:rPr>
        <w:t>2</w:t>
      </w:r>
      <w:r w:rsidR="006D0DFD">
        <w:rPr>
          <w:b/>
          <w:bCs/>
        </w:rPr>
        <w:t>5</w:t>
      </w:r>
      <w:r w:rsidR="00E2382C" w:rsidRPr="00E2382C">
        <w:rPr>
          <w:b/>
          <w:bCs/>
        </w:rPr>
        <w:t xml:space="preserve"> July</w:t>
      </w:r>
      <w:r w:rsidR="00E2382C">
        <w:t xml:space="preserve"> </w:t>
      </w:r>
      <w:r w:rsidR="009A6077" w:rsidRPr="002C6F21">
        <w:rPr>
          <w:b/>
          <w:bCs/>
        </w:rPr>
        <w:t xml:space="preserve"> </w:t>
      </w:r>
      <w:r w:rsidR="00297D66" w:rsidRPr="002C6F21">
        <w:rPr>
          <w:b/>
          <w:bCs/>
        </w:rPr>
        <w:t>202</w:t>
      </w:r>
      <w:r w:rsidR="009A6077" w:rsidRPr="002C6F21">
        <w:rPr>
          <w:b/>
          <w:bCs/>
        </w:rPr>
        <w:t>5</w:t>
      </w:r>
      <w:r w:rsidR="00297D66" w:rsidRPr="002C6F21">
        <w:rPr>
          <w:b/>
          <w:bCs/>
        </w:rPr>
        <w:t xml:space="preserve"> </w:t>
      </w:r>
    </w:p>
    <w:p w14:paraId="0DAB8294" w14:textId="0609A181" w:rsidR="00D77BEF" w:rsidRPr="003F5570" w:rsidRDefault="00D77BEF" w:rsidP="72874DBE">
      <w:pPr>
        <w:rPr>
          <w:b/>
          <w:bCs/>
        </w:rPr>
      </w:pPr>
      <w:r w:rsidRPr="002C6F21">
        <w:rPr>
          <w:b/>
          <w:bCs/>
        </w:rPr>
        <w:t>Contract Start Date</w:t>
      </w:r>
      <w:r w:rsidRPr="002C6F21">
        <w:tab/>
      </w:r>
      <w:r w:rsidRPr="002C6F21">
        <w:tab/>
      </w:r>
      <w:r w:rsidR="00AC6EDB">
        <w:rPr>
          <w:b/>
          <w:bCs/>
        </w:rPr>
        <w:t xml:space="preserve">26 </w:t>
      </w:r>
      <w:r w:rsidR="00E2382C" w:rsidRPr="00E2382C">
        <w:rPr>
          <w:b/>
          <w:bCs/>
        </w:rPr>
        <w:t>August</w:t>
      </w:r>
      <w:r w:rsidR="00E2382C">
        <w:t xml:space="preserve"> </w:t>
      </w:r>
      <w:r w:rsidR="00A31518" w:rsidRPr="002C6F21">
        <w:rPr>
          <w:b/>
          <w:bCs/>
        </w:rPr>
        <w:t>2025</w:t>
      </w:r>
    </w:p>
    <w:p w14:paraId="125A9147" w14:textId="1B6B36EE" w:rsidR="00AB1829" w:rsidRDefault="00D77BEF" w:rsidP="009A6077">
      <w:pPr>
        <w:ind w:left="2880" w:hanging="2880"/>
        <w:rPr>
          <w:b/>
          <w:bCs/>
        </w:rPr>
      </w:pPr>
      <w:r>
        <w:rPr>
          <w:b/>
          <w:bCs/>
        </w:rPr>
        <w:t xml:space="preserve">Contract Duration </w:t>
      </w:r>
      <w:r w:rsidR="009A6077">
        <w:rPr>
          <w:b/>
          <w:bCs/>
        </w:rPr>
        <w:tab/>
      </w:r>
      <w:r w:rsidR="002E3CF3">
        <w:rPr>
          <w:b/>
          <w:bCs/>
        </w:rPr>
        <w:t xml:space="preserve">An initial </w:t>
      </w:r>
      <w:r w:rsidR="007A2E80">
        <w:rPr>
          <w:b/>
          <w:bCs/>
        </w:rPr>
        <w:t xml:space="preserve">12 months with the ability to extend </w:t>
      </w:r>
      <w:r w:rsidR="000A0839">
        <w:rPr>
          <w:b/>
          <w:bCs/>
        </w:rPr>
        <w:t xml:space="preserve">annually </w:t>
      </w:r>
      <w:r w:rsidR="002E3CF3">
        <w:rPr>
          <w:b/>
          <w:bCs/>
        </w:rPr>
        <w:t xml:space="preserve">for a total of </w:t>
      </w:r>
      <w:r w:rsidR="000F480F">
        <w:rPr>
          <w:b/>
          <w:bCs/>
        </w:rPr>
        <w:t xml:space="preserve">2 </w:t>
      </w:r>
      <w:r w:rsidR="002E3CF3">
        <w:rPr>
          <w:b/>
          <w:bCs/>
        </w:rPr>
        <w:t>years subject to receipt of funding and satisfactory performance</w:t>
      </w:r>
      <w:r w:rsidR="003F5570">
        <w:rPr>
          <w:b/>
          <w:bCs/>
        </w:rPr>
        <w:t>.</w:t>
      </w:r>
      <w:r w:rsidR="002E3CF3">
        <w:rPr>
          <w:b/>
          <w:bCs/>
        </w:rPr>
        <w:t xml:space="preserve"> </w:t>
      </w:r>
    </w:p>
    <w:p w14:paraId="0BB09623" w14:textId="77777777" w:rsidR="00483067" w:rsidRDefault="00483067" w:rsidP="009A6077">
      <w:pPr>
        <w:ind w:left="2880" w:hanging="2880"/>
        <w:rPr>
          <w:b/>
          <w:bCs/>
        </w:rPr>
      </w:pPr>
    </w:p>
    <w:p w14:paraId="44918DFC" w14:textId="2CE59CDB" w:rsidR="00AD7BA0" w:rsidRPr="00CE34DB" w:rsidRDefault="00AD7BA0" w:rsidP="3C74AB6D">
      <w:pPr>
        <w:ind w:left="2160" w:hanging="2160"/>
        <w:rPr>
          <w:b/>
          <w:bCs/>
        </w:rPr>
      </w:pPr>
      <w:r w:rsidRPr="3C74AB6D">
        <w:rPr>
          <w:b/>
          <w:bCs/>
        </w:rPr>
        <w:t xml:space="preserve">Value of Contract </w:t>
      </w:r>
      <w:r>
        <w:tab/>
      </w:r>
      <w:r w:rsidR="00C61853" w:rsidRPr="3C74AB6D">
        <w:rPr>
          <w:b/>
          <w:bCs/>
        </w:rPr>
        <w:t xml:space="preserve">Year 1 </w:t>
      </w:r>
      <w:r>
        <w:tab/>
      </w:r>
      <w:r>
        <w:tab/>
      </w:r>
      <w:r w:rsidR="00CE34DB">
        <w:t xml:space="preserve">up </w:t>
      </w:r>
      <w:r w:rsidR="00591DE0">
        <w:t xml:space="preserve">to </w:t>
      </w:r>
      <w:r w:rsidR="5DDD4398">
        <w:t>£</w:t>
      </w:r>
      <w:r w:rsidR="000F480F">
        <w:t xml:space="preserve"> 72 </w:t>
      </w:r>
      <w:r w:rsidR="03365342">
        <w:t>K</w:t>
      </w:r>
      <w:r w:rsidR="0020211F">
        <w:t xml:space="preserve"> </w:t>
      </w:r>
    </w:p>
    <w:p w14:paraId="159FE448" w14:textId="18B4BD83" w:rsidR="00C61853" w:rsidRPr="00CE34DB" w:rsidRDefault="00C61853" w:rsidP="3C74AB6D">
      <w:pPr>
        <w:ind w:left="2160"/>
        <w:rPr>
          <w:b/>
          <w:bCs/>
        </w:rPr>
      </w:pPr>
      <w:r w:rsidRPr="3C74AB6D">
        <w:rPr>
          <w:b/>
          <w:bCs/>
        </w:rPr>
        <w:t xml:space="preserve">Year 2 </w:t>
      </w:r>
      <w:r>
        <w:tab/>
      </w:r>
      <w:r>
        <w:tab/>
      </w:r>
      <w:r w:rsidR="00591DE0">
        <w:t xml:space="preserve">up to </w:t>
      </w:r>
      <w:r w:rsidR="1C3C4D7C">
        <w:t xml:space="preserve">£ </w:t>
      </w:r>
      <w:r w:rsidR="000F480F">
        <w:t xml:space="preserve">75 </w:t>
      </w:r>
      <w:r w:rsidR="23BB9E60">
        <w:t>K</w:t>
      </w:r>
    </w:p>
    <w:p w14:paraId="15ADC21F" w14:textId="5D87BF1F" w:rsidR="00D869E7" w:rsidRDefault="00C61853" w:rsidP="00220C7A">
      <w:pPr>
        <w:ind w:left="3600" w:hanging="1440"/>
        <w:rPr>
          <w:b/>
          <w:bCs/>
        </w:rPr>
      </w:pPr>
      <w:r w:rsidRPr="3C74AB6D">
        <w:rPr>
          <w:b/>
          <w:bCs/>
        </w:rPr>
        <w:t>Total Max</w:t>
      </w:r>
      <w:r>
        <w:tab/>
      </w:r>
      <w:r w:rsidR="008A3D6C" w:rsidRPr="3C74AB6D">
        <w:rPr>
          <w:b/>
          <w:bCs/>
        </w:rPr>
        <w:t>£</w:t>
      </w:r>
      <w:r w:rsidR="00297D66" w:rsidRPr="3C74AB6D">
        <w:rPr>
          <w:b/>
          <w:bCs/>
        </w:rPr>
        <w:t xml:space="preserve">  </w:t>
      </w:r>
      <w:r w:rsidR="004158E1">
        <w:rPr>
          <w:b/>
          <w:bCs/>
        </w:rPr>
        <w:t xml:space="preserve">147 </w:t>
      </w:r>
      <w:r w:rsidR="00203CC3">
        <w:rPr>
          <w:b/>
          <w:bCs/>
        </w:rPr>
        <w:t xml:space="preserve">K </w:t>
      </w:r>
      <w:r w:rsidR="003F5570" w:rsidRPr="3C74AB6D">
        <w:rPr>
          <w:b/>
          <w:bCs/>
        </w:rPr>
        <w:t xml:space="preserve"> </w:t>
      </w:r>
      <w:r w:rsidR="008A3D6C" w:rsidRPr="3C74AB6D">
        <w:rPr>
          <w:sz w:val="20"/>
          <w:szCs w:val="20"/>
        </w:rPr>
        <w:t>(</w:t>
      </w:r>
      <w:r w:rsidR="00AB1829" w:rsidRPr="3C74AB6D">
        <w:rPr>
          <w:sz w:val="20"/>
          <w:szCs w:val="20"/>
        </w:rPr>
        <w:t xml:space="preserve">All amounts </w:t>
      </w:r>
      <w:r w:rsidR="008A3D6C" w:rsidRPr="3C74AB6D">
        <w:rPr>
          <w:sz w:val="20"/>
          <w:szCs w:val="20"/>
        </w:rPr>
        <w:t>Inclusive of VAT and Disbursements)</w:t>
      </w:r>
      <w:r w:rsidR="008A3D6C" w:rsidRPr="3C74AB6D">
        <w:rPr>
          <w:b/>
          <w:bCs/>
        </w:rPr>
        <w:t xml:space="preserve"> </w:t>
      </w:r>
    </w:p>
    <w:p w14:paraId="12974705" w14:textId="5DACC8BC" w:rsidR="00D869E7" w:rsidRDefault="00D869E7" w:rsidP="004956FA">
      <w:pPr>
        <w:rPr>
          <w:b/>
          <w:bCs/>
        </w:rPr>
      </w:pPr>
      <w:r>
        <w:rPr>
          <w:b/>
          <w:bCs/>
        </w:rPr>
        <w:t>Contact</w:t>
      </w:r>
      <w:r w:rsidR="00736F3B">
        <w:rPr>
          <w:b/>
          <w:bCs/>
        </w:rPr>
        <w:tab/>
      </w:r>
      <w:r w:rsidR="00736F3B">
        <w:rPr>
          <w:b/>
          <w:bCs/>
        </w:rPr>
        <w:tab/>
      </w:r>
      <w:r w:rsidR="00736F3B">
        <w:rPr>
          <w:b/>
          <w:bCs/>
        </w:rPr>
        <w:tab/>
      </w:r>
      <w:hyperlink r:id="rId9" w:history="1">
        <w:r w:rsidR="00736F3B" w:rsidRPr="00075B78">
          <w:rPr>
            <w:rStyle w:val="Hyperlink"/>
            <w:b/>
            <w:bCs/>
          </w:rPr>
          <w:t>Stephen.belling@bmet.ac.uk</w:t>
        </w:r>
      </w:hyperlink>
    </w:p>
    <w:p w14:paraId="0A96E850" w14:textId="636F51DF" w:rsidR="000B61F4" w:rsidRDefault="000B61F4" w:rsidP="000B0463">
      <w:pPr>
        <w:ind w:left="2160" w:hanging="2160"/>
        <w:rPr>
          <w:b/>
          <w:bCs/>
        </w:rPr>
      </w:pPr>
      <w:proofErr w:type="gramStart"/>
      <w:r>
        <w:rPr>
          <w:b/>
          <w:bCs/>
        </w:rPr>
        <w:t>Submission</w:t>
      </w:r>
      <w:proofErr w:type="gramEnd"/>
      <w:r>
        <w:rPr>
          <w:b/>
          <w:bCs/>
        </w:rPr>
        <w:t xml:space="preserve"> </w:t>
      </w:r>
      <w:r>
        <w:rPr>
          <w:b/>
          <w:bCs/>
        </w:rPr>
        <w:tab/>
        <w:t xml:space="preserve">Please submit </w:t>
      </w:r>
      <w:r w:rsidR="00C4554A">
        <w:rPr>
          <w:b/>
          <w:bCs/>
        </w:rPr>
        <w:t xml:space="preserve">quotations to Stephen Belling </w:t>
      </w:r>
      <w:r w:rsidR="000B0463">
        <w:rPr>
          <w:b/>
          <w:bCs/>
        </w:rPr>
        <w:t xml:space="preserve">via email to </w:t>
      </w:r>
      <w:hyperlink r:id="rId10" w:history="1">
        <w:r w:rsidR="000B0463" w:rsidRPr="00075B78">
          <w:rPr>
            <w:rStyle w:val="Hyperlink"/>
            <w:b/>
            <w:bCs/>
          </w:rPr>
          <w:t>Stephen.belling@bmet.ac.uk</w:t>
        </w:r>
      </w:hyperlink>
      <w:r w:rsidR="000B0463">
        <w:rPr>
          <w:b/>
          <w:bCs/>
        </w:rPr>
        <w:t xml:space="preserve"> including </w:t>
      </w:r>
    </w:p>
    <w:p w14:paraId="40A4B539" w14:textId="0501D13C" w:rsidR="000B0463" w:rsidRDefault="0039357F" w:rsidP="000B0463">
      <w:pPr>
        <w:pStyle w:val="ListParagraph"/>
        <w:numPr>
          <w:ilvl w:val="0"/>
          <w:numId w:val="4"/>
        </w:numPr>
        <w:rPr>
          <w:b/>
          <w:bCs/>
        </w:rPr>
      </w:pPr>
      <w:r>
        <w:rPr>
          <w:b/>
          <w:bCs/>
        </w:rPr>
        <w:t>Completed Quotation Form</w:t>
      </w:r>
    </w:p>
    <w:p w14:paraId="17DFD3A8" w14:textId="242D185C" w:rsidR="0039357F" w:rsidRPr="000B0463" w:rsidRDefault="0039357F" w:rsidP="000B0463">
      <w:pPr>
        <w:pStyle w:val="ListParagraph"/>
        <w:numPr>
          <w:ilvl w:val="0"/>
          <w:numId w:val="4"/>
        </w:numPr>
        <w:rPr>
          <w:b/>
          <w:bCs/>
        </w:rPr>
      </w:pPr>
      <w:r>
        <w:rPr>
          <w:b/>
          <w:bCs/>
        </w:rPr>
        <w:t xml:space="preserve">Completed PQQ and Due Diligence Check List </w:t>
      </w:r>
    </w:p>
    <w:p w14:paraId="3E2BDCED" w14:textId="6D56F15F" w:rsidR="00307734" w:rsidRDefault="00307734" w:rsidP="004956FA">
      <w:pPr>
        <w:rPr>
          <w:b/>
          <w:bCs/>
        </w:rPr>
      </w:pPr>
    </w:p>
    <w:p w14:paraId="3B76C6A5" w14:textId="0F8971DA" w:rsidR="00C17AA8" w:rsidRDefault="00C17AA8" w:rsidP="004956FA">
      <w:pPr>
        <w:rPr>
          <w:b/>
          <w:bCs/>
        </w:rPr>
      </w:pPr>
      <w:r>
        <w:rPr>
          <w:b/>
          <w:bCs/>
        </w:rPr>
        <w:t xml:space="preserve">Background Information </w:t>
      </w:r>
    </w:p>
    <w:p w14:paraId="71514BA0" w14:textId="0A438EE2" w:rsidR="00DD2E40" w:rsidRDefault="00307734" w:rsidP="004956FA">
      <w:r>
        <w:t xml:space="preserve">Birmingham </w:t>
      </w:r>
      <w:r w:rsidR="008457FE">
        <w:t>Metropolitan</w:t>
      </w:r>
      <w:r w:rsidR="004956FA">
        <w:t xml:space="preserve"> </w:t>
      </w:r>
      <w:r w:rsidR="003B7166">
        <w:t>C</w:t>
      </w:r>
      <w:r w:rsidR="004956FA">
        <w:t>ollege</w:t>
      </w:r>
      <w:r w:rsidR="003B7166">
        <w:t xml:space="preserve"> (“BMet”)</w:t>
      </w:r>
      <w:r w:rsidR="004956FA">
        <w:t xml:space="preserve"> is a large further education college situated over 3 main sites and </w:t>
      </w:r>
      <w:r w:rsidR="003F5570">
        <w:t>1</w:t>
      </w:r>
      <w:r w:rsidR="004956FA">
        <w:t xml:space="preserve"> smaller</w:t>
      </w:r>
      <w:r w:rsidR="003F5570">
        <w:t xml:space="preserve"> satellite </w:t>
      </w:r>
      <w:r w:rsidR="004956FA">
        <w:t xml:space="preserve">location across Birmingham.  The college </w:t>
      </w:r>
      <w:r w:rsidR="007360A0">
        <w:t>serves approximately 1</w:t>
      </w:r>
      <w:r w:rsidR="003F5570">
        <w:t>0,</w:t>
      </w:r>
      <w:r w:rsidR="007360A0">
        <w:t xml:space="preserve">000 </w:t>
      </w:r>
      <w:r w:rsidR="00F9025A">
        <w:t xml:space="preserve">learners across the West Midlands </w:t>
      </w:r>
      <w:r w:rsidR="00655872">
        <w:t xml:space="preserve">helping them to achieve their learning objectives and </w:t>
      </w:r>
      <w:r w:rsidR="006E7590">
        <w:t xml:space="preserve">secure employment. </w:t>
      </w:r>
    </w:p>
    <w:p w14:paraId="28DD70AD" w14:textId="77777777" w:rsidR="001A2283" w:rsidRDefault="001A2283" w:rsidP="001A2283">
      <w:r>
        <w:t>The region has specific requirements to support learners in and wishing to enter the health care sectors especially in relation to addressing mental health needs. Support is also required to support learners on low incomes in the upskilling process to access higher paid roles. The college’s strategy is to ensure there is provision available to meet these needs.</w:t>
      </w:r>
    </w:p>
    <w:p w14:paraId="52387018" w14:textId="197FB4EA" w:rsidR="001A2283" w:rsidRDefault="001A2283" w:rsidP="001A2283">
      <w:r>
        <w:lastRenderedPageBreak/>
        <w:t xml:space="preserve">The college is looking to subcontract so that it can complement its provision to those just outside the </w:t>
      </w:r>
      <w:r w:rsidR="00195BB9">
        <w:t xml:space="preserve">West Midlands Combined Authority Area </w:t>
      </w:r>
      <w:r w:rsidR="009F24D6">
        <w:t>“</w:t>
      </w:r>
      <w:r>
        <w:t>WMCA area</w:t>
      </w:r>
      <w:r w:rsidR="009F24D6">
        <w:t>”</w:t>
      </w:r>
      <w:r>
        <w:t xml:space="preserve"> where learners can commute and gain jobs in the WMCA area; enhance opportunities available to learners; offer an entry point for disadvantaged groups; increase its capacity to offer better geographical access to learners; and fill gaps in niche or expert provision.  BMet is looking for experienced qualified training providers able to offer a portfolio of online courses that will help it support its objectives. </w:t>
      </w:r>
    </w:p>
    <w:p w14:paraId="3538FEC9" w14:textId="587702D0" w:rsidR="00CD4568" w:rsidRDefault="00E7340E" w:rsidP="004956FA">
      <w:r>
        <w:t xml:space="preserve">As this </w:t>
      </w:r>
      <w:r w:rsidR="00EE0F02">
        <w:t xml:space="preserve">support may be </w:t>
      </w:r>
      <w:r>
        <w:t>provided with the assistance of funding from</w:t>
      </w:r>
      <w:r w:rsidR="00146020">
        <w:t xml:space="preserve"> </w:t>
      </w:r>
      <w:r w:rsidR="00EF3C35">
        <w:t xml:space="preserve">the </w:t>
      </w:r>
      <w:r w:rsidR="00E11C15">
        <w:t>De</w:t>
      </w:r>
      <w:r w:rsidR="009F24D6">
        <w:t xml:space="preserve">partment for </w:t>
      </w:r>
      <w:r w:rsidR="00EF3C35">
        <w:t xml:space="preserve">Education and The West Midlands Combined Authority, </w:t>
      </w:r>
      <w:r w:rsidR="002356D9">
        <w:t xml:space="preserve">BMet </w:t>
      </w:r>
      <w:r w:rsidR="007772CE">
        <w:t>is required to</w:t>
      </w:r>
      <w:r w:rsidR="00CD4568">
        <w:t xml:space="preserve">: - </w:t>
      </w:r>
    </w:p>
    <w:p w14:paraId="6F82918E" w14:textId="551A2D11" w:rsidR="00057B53" w:rsidRDefault="00CD4568" w:rsidP="00057B53">
      <w:pPr>
        <w:pStyle w:val="ListParagraph"/>
        <w:numPr>
          <w:ilvl w:val="0"/>
          <w:numId w:val="6"/>
        </w:numPr>
      </w:pPr>
      <w:r>
        <w:t>comply with the terms and conditions of Funding Agreements</w:t>
      </w:r>
      <w:r w:rsidR="00057B53">
        <w:t xml:space="preserve"> with each organisation</w:t>
      </w:r>
      <w:r w:rsidR="00C56D16">
        <w:t>.</w:t>
      </w:r>
      <w:r w:rsidR="00057B53">
        <w:t xml:space="preserve"> </w:t>
      </w:r>
    </w:p>
    <w:p w14:paraId="46DB3F8E" w14:textId="77777777" w:rsidR="00057B53" w:rsidRDefault="007772CE" w:rsidP="004956FA">
      <w:pPr>
        <w:pStyle w:val="ListParagraph"/>
        <w:numPr>
          <w:ilvl w:val="0"/>
          <w:numId w:val="6"/>
        </w:numPr>
      </w:pPr>
      <w:r>
        <w:t xml:space="preserve">undertake a robust </w:t>
      </w:r>
      <w:r w:rsidR="007371B6">
        <w:t xml:space="preserve">due diligence exercise and </w:t>
      </w:r>
    </w:p>
    <w:p w14:paraId="24FC7B85" w14:textId="01EB9C63" w:rsidR="001E5457" w:rsidRDefault="007371B6" w:rsidP="004956FA">
      <w:pPr>
        <w:pStyle w:val="ListParagraph"/>
        <w:numPr>
          <w:ilvl w:val="0"/>
          <w:numId w:val="6"/>
        </w:numPr>
      </w:pPr>
      <w:r>
        <w:t>enter into a detailed subcontract agreement.</w:t>
      </w:r>
    </w:p>
    <w:p w14:paraId="23CF2405" w14:textId="74E1726E" w:rsidR="00AD7BA0" w:rsidRDefault="000967AD" w:rsidP="000967AD">
      <w:r>
        <w:t xml:space="preserve">Please note </w:t>
      </w:r>
      <w:r w:rsidR="00AD7BA0">
        <w:t>BMet reserves the right not to award a contract.</w:t>
      </w:r>
    </w:p>
    <w:p w14:paraId="03235118" w14:textId="49EEC254" w:rsidR="005224F8" w:rsidRDefault="00C17AA8" w:rsidP="004956FA">
      <w:r>
        <w:t>Interested parties are required to</w:t>
      </w:r>
      <w:r w:rsidR="00674F73">
        <w:t xml:space="preserve"> complete</w:t>
      </w:r>
      <w:r w:rsidR="005224F8">
        <w:t xml:space="preserve">: - </w:t>
      </w:r>
    </w:p>
    <w:p w14:paraId="51825290" w14:textId="38568B2C" w:rsidR="005224F8" w:rsidRDefault="001E5457" w:rsidP="005224F8">
      <w:pPr>
        <w:pStyle w:val="ListParagraph"/>
        <w:numPr>
          <w:ilvl w:val="0"/>
          <w:numId w:val="2"/>
        </w:numPr>
      </w:pPr>
      <w:r>
        <w:t>T</w:t>
      </w:r>
      <w:r w:rsidR="005224F8">
        <w:t xml:space="preserve">he Quotation Form </w:t>
      </w:r>
    </w:p>
    <w:p w14:paraId="25B2BCFD" w14:textId="54052525" w:rsidR="005224F8" w:rsidRDefault="005224F8" w:rsidP="005224F8">
      <w:pPr>
        <w:pStyle w:val="ListParagraph"/>
        <w:numPr>
          <w:ilvl w:val="0"/>
          <w:numId w:val="2"/>
        </w:numPr>
      </w:pPr>
      <w:r>
        <w:t xml:space="preserve">The PQQ and Due Diligence Check List </w:t>
      </w:r>
    </w:p>
    <w:p w14:paraId="646ED23B" w14:textId="6D9AE46B" w:rsidR="00E136F1" w:rsidRPr="00DD2E40" w:rsidRDefault="00E136F1" w:rsidP="00E136F1">
      <w:pPr>
        <w:rPr>
          <w:b/>
          <w:bCs/>
        </w:rPr>
      </w:pPr>
      <w:r w:rsidRPr="00DD2E40">
        <w:rPr>
          <w:b/>
          <w:bCs/>
        </w:rPr>
        <w:t xml:space="preserve">Scoring </w:t>
      </w:r>
    </w:p>
    <w:tbl>
      <w:tblPr>
        <w:tblStyle w:val="TableGrid"/>
        <w:tblW w:w="0" w:type="auto"/>
        <w:tblLook w:val="04A0" w:firstRow="1" w:lastRow="0" w:firstColumn="1" w:lastColumn="0" w:noHBand="0" w:noVBand="1"/>
      </w:tblPr>
      <w:tblGrid>
        <w:gridCol w:w="3539"/>
        <w:gridCol w:w="2552"/>
        <w:gridCol w:w="2552"/>
      </w:tblGrid>
      <w:tr w:rsidR="00123521" w14:paraId="7F3B7C03" w14:textId="77777777" w:rsidTr="3C74AB6D">
        <w:tc>
          <w:tcPr>
            <w:tcW w:w="3539" w:type="dxa"/>
            <w:shd w:val="clear" w:color="auto" w:fill="BFBFBF" w:themeFill="background1" w:themeFillShade="BF"/>
          </w:tcPr>
          <w:p w14:paraId="0698EB65" w14:textId="0E56350F" w:rsidR="00123521" w:rsidRDefault="00E136F1" w:rsidP="002B4EB1">
            <w:pPr>
              <w:rPr>
                <w:b/>
                <w:bCs/>
              </w:rPr>
            </w:pPr>
            <w:r>
              <w:rPr>
                <w:b/>
                <w:bCs/>
              </w:rPr>
              <w:t>C</w:t>
            </w:r>
            <w:r w:rsidR="00123521">
              <w:rPr>
                <w:b/>
                <w:bCs/>
              </w:rPr>
              <w:t>riteria</w:t>
            </w:r>
          </w:p>
        </w:tc>
        <w:tc>
          <w:tcPr>
            <w:tcW w:w="2552" w:type="dxa"/>
            <w:shd w:val="clear" w:color="auto" w:fill="BFBFBF" w:themeFill="background1" w:themeFillShade="BF"/>
          </w:tcPr>
          <w:p w14:paraId="1961F1E3" w14:textId="71B2E564" w:rsidR="00123521" w:rsidRDefault="00BE4BE7" w:rsidP="002B4EB1">
            <w:pPr>
              <w:rPr>
                <w:b/>
                <w:bCs/>
              </w:rPr>
            </w:pPr>
            <w:r>
              <w:rPr>
                <w:b/>
                <w:bCs/>
              </w:rPr>
              <w:t>Reference Document</w:t>
            </w:r>
          </w:p>
        </w:tc>
        <w:tc>
          <w:tcPr>
            <w:tcW w:w="2552" w:type="dxa"/>
            <w:shd w:val="clear" w:color="auto" w:fill="BFBFBF" w:themeFill="background1" w:themeFillShade="BF"/>
          </w:tcPr>
          <w:p w14:paraId="338B39F7" w14:textId="0F7F1554" w:rsidR="00123521" w:rsidRDefault="00123521" w:rsidP="002B4EB1">
            <w:pPr>
              <w:rPr>
                <w:b/>
                <w:bCs/>
              </w:rPr>
            </w:pPr>
            <w:r>
              <w:rPr>
                <w:b/>
                <w:bCs/>
              </w:rPr>
              <w:t xml:space="preserve">%Weighting </w:t>
            </w:r>
          </w:p>
        </w:tc>
      </w:tr>
      <w:tr w:rsidR="00CA42EE" w14:paraId="4F2A6CB4" w14:textId="77777777" w:rsidTr="3C74AB6D">
        <w:tc>
          <w:tcPr>
            <w:tcW w:w="3539" w:type="dxa"/>
          </w:tcPr>
          <w:p w14:paraId="69D82C76" w14:textId="1233E97E" w:rsidR="00CA42EE" w:rsidRDefault="00CA42EE">
            <w:r>
              <w:t xml:space="preserve">PQQ and Due Diligence Check </w:t>
            </w:r>
          </w:p>
        </w:tc>
        <w:tc>
          <w:tcPr>
            <w:tcW w:w="2552" w:type="dxa"/>
          </w:tcPr>
          <w:p w14:paraId="252E9E42" w14:textId="10837646" w:rsidR="00CA42EE" w:rsidRPr="00DD2E40" w:rsidRDefault="00DD2E40" w:rsidP="619DA67F">
            <w:r w:rsidRPr="00DD2E40">
              <w:t>PQQ and Due Diligence Form</w:t>
            </w:r>
          </w:p>
        </w:tc>
        <w:tc>
          <w:tcPr>
            <w:tcW w:w="2552" w:type="dxa"/>
          </w:tcPr>
          <w:p w14:paraId="087A1954" w14:textId="4ADAD859" w:rsidR="00CA42EE" w:rsidRPr="00DD2E40" w:rsidRDefault="006B6A72" w:rsidP="619DA67F">
            <w:r w:rsidRPr="00DD2E40">
              <w:t xml:space="preserve">Pass/ Fail </w:t>
            </w:r>
          </w:p>
        </w:tc>
      </w:tr>
      <w:tr w:rsidR="2425C263" w14:paraId="664AF915" w14:textId="77777777" w:rsidTr="3C74AB6D">
        <w:trPr>
          <w:trHeight w:val="300"/>
        </w:trPr>
        <w:tc>
          <w:tcPr>
            <w:tcW w:w="3539" w:type="dxa"/>
          </w:tcPr>
          <w:p w14:paraId="77CC450F" w14:textId="6B62E39A" w:rsidR="4DB054F6" w:rsidRDefault="4DB054F6" w:rsidP="2425C263">
            <w:r>
              <w:t xml:space="preserve">WMCA Approval of potential Contractor </w:t>
            </w:r>
            <w:r w:rsidR="00146020">
              <w:t>where required</w:t>
            </w:r>
          </w:p>
        </w:tc>
        <w:tc>
          <w:tcPr>
            <w:tcW w:w="2552" w:type="dxa"/>
          </w:tcPr>
          <w:p w14:paraId="53E32E7A" w14:textId="207B1AD1" w:rsidR="4DB054F6" w:rsidRDefault="4DB054F6" w:rsidP="2425C263">
            <w:r>
              <w:t xml:space="preserve">WMCA notification </w:t>
            </w:r>
          </w:p>
        </w:tc>
        <w:tc>
          <w:tcPr>
            <w:tcW w:w="2552" w:type="dxa"/>
          </w:tcPr>
          <w:p w14:paraId="69F9470B" w14:textId="40D24F5F" w:rsidR="4DB054F6" w:rsidRDefault="4DB054F6" w:rsidP="2425C263">
            <w:r>
              <w:t>Pass/ fail</w:t>
            </w:r>
          </w:p>
        </w:tc>
      </w:tr>
      <w:tr w:rsidR="2425C263" w14:paraId="28428B0D" w14:textId="77777777" w:rsidTr="3C74AB6D">
        <w:trPr>
          <w:trHeight w:val="300"/>
        </w:trPr>
        <w:tc>
          <w:tcPr>
            <w:tcW w:w="3539" w:type="dxa"/>
          </w:tcPr>
          <w:p w14:paraId="1BCF5606" w14:textId="686B53CD" w:rsidR="4DB054F6" w:rsidRDefault="004B7E82" w:rsidP="2425C263">
            <w:r>
              <w:t>D</w:t>
            </w:r>
            <w:r w:rsidR="006E021F">
              <w:t>epartment for Education a</w:t>
            </w:r>
            <w:r w:rsidR="4DB054F6">
              <w:t>pproval of potential Contractor</w:t>
            </w:r>
            <w:r w:rsidR="00146020">
              <w:t xml:space="preserve"> where required </w:t>
            </w:r>
          </w:p>
        </w:tc>
        <w:tc>
          <w:tcPr>
            <w:tcW w:w="2552" w:type="dxa"/>
          </w:tcPr>
          <w:p w14:paraId="4CD99EFD" w14:textId="2B2B759F" w:rsidR="4DB054F6" w:rsidRDefault="006E021F" w:rsidP="2425C263">
            <w:r>
              <w:t>Department for Education approval</w:t>
            </w:r>
            <w:r w:rsidR="4DB054F6">
              <w:t xml:space="preserve"> notification </w:t>
            </w:r>
          </w:p>
        </w:tc>
        <w:tc>
          <w:tcPr>
            <w:tcW w:w="2552" w:type="dxa"/>
          </w:tcPr>
          <w:p w14:paraId="2DEEEFE9" w14:textId="12179081" w:rsidR="4DB054F6" w:rsidRDefault="4DB054F6" w:rsidP="2425C263">
            <w:r>
              <w:t xml:space="preserve">Pass/ fail </w:t>
            </w:r>
          </w:p>
        </w:tc>
      </w:tr>
      <w:tr w:rsidR="00AD7BA0" w14:paraId="0077C16A" w14:textId="77777777" w:rsidTr="3C74AB6D">
        <w:tc>
          <w:tcPr>
            <w:tcW w:w="3539" w:type="dxa"/>
          </w:tcPr>
          <w:p w14:paraId="02FC0C3A" w14:textId="6E7867A1" w:rsidR="00AD7BA0" w:rsidRPr="00122214" w:rsidRDefault="00AD7BA0" w:rsidP="002B4EB1">
            <w:r>
              <w:t>Quality of offer</w:t>
            </w:r>
          </w:p>
        </w:tc>
        <w:tc>
          <w:tcPr>
            <w:tcW w:w="2552" w:type="dxa"/>
            <w:vMerge w:val="restart"/>
          </w:tcPr>
          <w:p w14:paraId="52AD71EB" w14:textId="77777777" w:rsidR="00AD7BA0" w:rsidRPr="00DD2E40" w:rsidRDefault="00AD7BA0" w:rsidP="002B4EB1"/>
          <w:p w14:paraId="4F5EC003" w14:textId="6D83571E" w:rsidR="00AD7BA0" w:rsidRPr="00DD2E40" w:rsidRDefault="00AD7BA0" w:rsidP="002B4EB1">
            <w:r>
              <w:t xml:space="preserve">The Quotation Form </w:t>
            </w:r>
            <w:r w:rsidR="635F9603">
              <w:t xml:space="preserve">&amp; </w:t>
            </w:r>
            <w:r w:rsidR="00146020">
              <w:t xml:space="preserve">if required </w:t>
            </w:r>
            <w:r w:rsidR="635F9603">
              <w:t>Interview</w:t>
            </w:r>
          </w:p>
        </w:tc>
        <w:tc>
          <w:tcPr>
            <w:tcW w:w="2552" w:type="dxa"/>
          </w:tcPr>
          <w:p w14:paraId="1A6DC6FE" w14:textId="61D633E9" w:rsidR="00AD7BA0" w:rsidRPr="00DD2E40" w:rsidRDefault="6D11A6E8" w:rsidP="002B4EB1">
            <w:r>
              <w:t>3</w:t>
            </w:r>
            <w:r w:rsidR="00C56D16">
              <w:t xml:space="preserve">5 </w:t>
            </w:r>
            <w:r w:rsidR="7DFD766D">
              <w:t>%</w:t>
            </w:r>
          </w:p>
        </w:tc>
      </w:tr>
      <w:tr w:rsidR="002C4762" w14:paraId="6C0CEF2F" w14:textId="77777777" w:rsidTr="3C74AB6D">
        <w:tc>
          <w:tcPr>
            <w:tcW w:w="3539" w:type="dxa"/>
          </w:tcPr>
          <w:p w14:paraId="30CB6E1F" w14:textId="68B3803C" w:rsidR="002C4762" w:rsidRDefault="002C4762" w:rsidP="002B4EB1">
            <w:r>
              <w:t>Social Value</w:t>
            </w:r>
          </w:p>
        </w:tc>
        <w:tc>
          <w:tcPr>
            <w:tcW w:w="2552" w:type="dxa"/>
            <w:vMerge/>
          </w:tcPr>
          <w:p w14:paraId="074C62AC" w14:textId="77777777" w:rsidR="002C4762" w:rsidRPr="00DD2E40" w:rsidRDefault="002C4762" w:rsidP="002B4EB1"/>
        </w:tc>
        <w:tc>
          <w:tcPr>
            <w:tcW w:w="2552" w:type="dxa"/>
          </w:tcPr>
          <w:p w14:paraId="187217EF" w14:textId="78F8006B" w:rsidR="002C4762" w:rsidRDefault="002C4762" w:rsidP="002B4EB1">
            <w:r>
              <w:t>10%</w:t>
            </w:r>
          </w:p>
        </w:tc>
      </w:tr>
      <w:tr w:rsidR="00AD7BA0" w14:paraId="4C6036AA" w14:textId="77777777" w:rsidTr="3C74AB6D">
        <w:tc>
          <w:tcPr>
            <w:tcW w:w="3539" w:type="dxa"/>
          </w:tcPr>
          <w:p w14:paraId="0D43C066" w14:textId="6F7BB7FE" w:rsidR="00AD7BA0" w:rsidRPr="00122214" w:rsidRDefault="00AD7BA0" w:rsidP="002B4EB1">
            <w:r>
              <w:t xml:space="preserve">Experience </w:t>
            </w:r>
            <w:r w:rsidR="0011231A">
              <w:t>&amp; Reputation</w:t>
            </w:r>
          </w:p>
        </w:tc>
        <w:tc>
          <w:tcPr>
            <w:tcW w:w="2552" w:type="dxa"/>
            <w:vMerge/>
          </w:tcPr>
          <w:p w14:paraId="12244A3E" w14:textId="15703EB4" w:rsidR="00AD7BA0" w:rsidRPr="00DD2E40" w:rsidRDefault="00AD7BA0" w:rsidP="002B4EB1"/>
        </w:tc>
        <w:tc>
          <w:tcPr>
            <w:tcW w:w="2552" w:type="dxa"/>
          </w:tcPr>
          <w:p w14:paraId="7B38C811" w14:textId="2396FE35" w:rsidR="00AD7BA0" w:rsidRPr="00DD2E40" w:rsidRDefault="34D961E3" w:rsidP="002B4EB1">
            <w:r>
              <w:t>2</w:t>
            </w:r>
            <w:r w:rsidR="00C779C0">
              <w:t>0</w:t>
            </w:r>
            <w:r w:rsidR="14C7404F">
              <w:t>%</w:t>
            </w:r>
          </w:p>
        </w:tc>
      </w:tr>
      <w:tr w:rsidR="00AD7BA0" w14:paraId="10A7CCA1" w14:textId="77777777" w:rsidTr="3C74AB6D">
        <w:tc>
          <w:tcPr>
            <w:tcW w:w="3539" w:type="dxa"/>
          </w:tcPr>
          <w:p w14:paraId="221DEB01" w14:textId="77777777" w:rsidR="00AD7BA0" w:rsidRPr="00122214" w:rsidRDefault="00AD7BA0" w:rsidP="002B4EB1">
            <w:r>
              <w:t xml:space="preserve">Price </w:t>
            </w:r>
          </w:p>
        </w:tc>
        <w:tc>
          <w:tcPr>
            <w:tcW w:w="2552" w:type="dxa"/>
            <w:vMerge/>
          </w:tcPr>
          <w:p w14:paraId="7DFD616C" w14:textId="77777777" w:rsidR="00AD7BA0" w:rsidRPr="00DD2E40" w:rsidRDefault="00AD7BA0" w:rsidP="002B4EB1"/>
        </w:tc>
        <w:tc>
          <w:tcPr>
            <w:tcW w:w="2552" w:type="dxa"/>
          </w:tcPr>
          <w:p w14:paraId="70CD57A2" w14:textId="74078092" w:rsidR="00AD7BA0" w:rsidRPr="00DD2E40" w:rsidRDefault="00C8739B" w:rsidP="002B4EB1">
            <w:r>
              <w:t>3</w:t>
            </w:r>
            <w:r w:rsidR="00C779C0">
              <w:t>5</w:t>
            </w:r>
            <w:r>
              <w:t>%</w:t>
            </w:r>
          </w:p>
        </w:tc>
      </w:tr>
    </w:tbl>
    <w:p w14:paraId="353A6382" w14:textId="1C0839EF" w:rsidR="001C4DCD" w:rsidRDefault="001C4DCD" w:rsidP="004956FA"/>
    <w:p w14:paraId="7D7E4D75" w14:textId="1FF36878" w:rsidR="00C17AA8" w:rsidRPr="003B7166" w:rsidRDefault="00674F73" w:rsidP="004956FA">
      <w:pPr>
        <w:rPr>
          <w:b/>
          <w:bCs/>
        </w:rPr>
      </w:pPr>
      <w:r w:rsidRPr="003B7166">
        <w:rPr>
          <w:b/>
          <w:bCs/>
        </w:rPr>
        <w:t>Link Documents</w:t>
      </w:r>
    </w:p>
    <w:p w14:paraId="25052AD0" w14:textId="3AA15F45" w:rsidR="00674F73" w:rsidRDefault="00674F73" w:rsidP="00674F73">
      <w:pPr>
        <w:pStyle w:val="ListParagraph"/>
        <w:numPr>
          <w:ilvl w:val="0"/>
          <w:numId w:val="3"/>
        </w:numPr>
      </w:pPr>
      <w:r>
        <w:t xml:space="preserve">The Quotation Form </w:t>
      </w:r>
    </w:p>
    <w:p w14:paraId="5BD0A298" w14:textId="2D11F7EB" w:rsidR="00674F73" w:rsidRDefault="00674F73" w:rsidP="00674F73">
      <w:pPr>
        <w:pStyle w:val="ListParagraph"/>
        <w:numPr>
          <w:ilvl w:val="0"/>
          <w:numId w:val="3"/>
        </w:numPr>
      </w:pPr>
      <w:r>
        <w:t>The PQQ and Due Diligence Form</w:t>
      </w:r>
    </w:p>
    <w:p w14:paraId="4595D9AC" w14:textId="26037D00" w:rsidR="00E136F1" w:rsidRDefault="00674F73" w:rsidP="00E136F1">
      <w:pPr>
        <w:pStyle w:val="ListParagraph"/>
        <w:numPr>
          <w:ilvl w:val="0"/>
          <w:numId w:val="3"/>
        </w:numPr>
      </w:pPr>
      <w:r>
        <w:t xml:space="preserve">The </w:t>
      </w:r>
      <w:r w:rsidR="003B7166">
        <w:t xml:space="preserve">Form of </w:t>
      </w:r>
      <w:r>
        <w:t xml:space="preserve">Subcontract </w:t>
      </w:r>
    </w:p>
    <w:p w14:paraId="6EDF3DBE" w14:textId="77777777" w:rsidR="00E136F1" w:rsidRPr="004956FA" w:rsidRDefault="00E136F1" w:rsidP="00E136F1"/>
    <w:p w14:paraId="1C08B33F" w14:textId="77777777" w:rsidR="00E54D64" w:rsidRPr="00D0582B" w:rsidRDefault="00E54D64">
      <w:pPr>
        <w:rPr>
          <w:b/>
          <w:bCs/>
        </w:rPr>
      </w:pPr>
    </w:p>
    <w:sectPr w:rsidR="00E54D64" w:rsidRPr="00D05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8D2"/>
    <w:multiLevelType w:val="hybridMultilevel"/>
    <w:tmpl w:val="1FB8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10319"/>
    <w:multiLevelType w:val="hybridMultilevel"/>
    <w:tmpl w:val="1DAA6430"/>
    <w:lvl w:ilvl="0" w:tplc="1E32D37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35CA4D99"/>
    <w:multiLevelType w:val="hybridMultilevel"/>
    <w:tmpl w:val="667A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1072F"/>
    <w:multiLevelType w:val="hybridMultilevel"/>
    <w:tmpl w:val="778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C6AD5"/>
    <w:multiLevelType w:val="hybridMultilevel"/>
    <w:tmpl w:val="5FFE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66BB1"/>
    <w:multiLevelType w:val="hybridMultilevel"/>
    <w:tmpl w:val="0E343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5222A"/>
    <w:multiLevelType w:val="hybridMultilevel"/>
    <w:tmpl w:val="07B4D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2F7746"/>
    <w:multiLevelType w:val="hybridMultilevel"/>
    <w:tmpl w:val="49465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073D58"/>
    <w:multiLevelType w:val="hybridMultilevel"/>
    <w:tmpl w:val="3C6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640165">
    <w:abstractNumId w:val="3"/>
  </w:num>
  <w:num w:numId="2" w16cid:durableId="446777918">
    <w:abstractNumId w:val="7"/>
  </w:num>
  <w:num w:numId="3" w16cid:durableId="963464222">
    <w:abstractNumId w:val="6"/>
  </w:num>
  <w:num w:numId="4" w16cid:durableId="1008558085">
    <w:abstractNumId w:val="1"/>
  </w:num>
  <w:num w:numId="5" w16cid:durableId="1961184287">
    <w:abstractNumId w:val="8"/>
  </w:num>
  <w:num w:numId="6" w16cid:durableId="1060404632">
    <w:abstractNumId w:val="2"/>
  </w:num>
  <w:num w:numId="7" w16cid:durableId="1588803374">
    <w:abstractNumId w:val="5"/>
  </w:num>
  <w:num w:numId="8" w16cid:durableId="1285312092">
    <w:abstractNumId w:val="4"/>
  </w:num>
  <w:num w:numId="9" w16cid:durableId="212226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FA"/>
    <w:rsid w:val="00004D6A"/>
    <w:rsid w:val="00014000"/>
    <w:rsid w:val="00024143"/>
    <w:rsid w:val="00035190"/>
    <w:rsid w:val="0005149D"/>
    <w:rsid w:val="00057B53"/>
    <w:rsid w:val="000711C5"/>
    <w:rsid w:val="0009241D"/>
    <w:rsid w:val="000937C7"/>
    <w:rsid w:val="000960D9"/>
    <w:rsid w:val="000967AD"/>
    <w:rsid w:val="000A0839"/>
    <w:rsid w:val="000A65DA"/>
    <w:rsid w:val="000B044C"/>
    <w:rsid w:val="000B0463"/>
    <w:rsid w:val="000B61F4"/>
    <w:rsid w:val="000C6A68"/>
    <w:rsid w:val="000D4D5C"/>
    <w:rsid w:val="000D6B3D"/>
    <w:rsid w:val="000F480F"/>
    <w:rsid w:val="0010007B"/>
    <w:rsid w:val="0010238B"/>
    <w:rsid w:val="00107A07"/>
    <w:rsid w:val="0011231A"/>
    <w:rsid w:val="00117B0D"/>
    <w:rsid w:val="00122214"/>
    <w:rsid w:val="00123521"/>
    <w:rsid w:val="00126B62"/>
    <w:rsid w:val="0013461F"/>
    <w:rsid w:val="00146020"/>
    <w:rsid w:val="00150545"/>
    <w:rsid w:val="00163460"/>
    <w:rsid w:val="00164829"/>
    <w:rsid w:val="00181228"/>
    <w:rsid w:val="00183F6D"/>
    <w:rsid w:val="00193AEC"/>
    <w:rsid w:val="00195BB9"/>
    <w:rsid w:val="001A2283"/>
    <w:rsid w:val="001A5C64"/>
    <w:rsid w:val="001A7015"/>
    <w:rsid w:val="001B6550"/>
    <w:rsid w:val="001B7F9E"/>
    <w:rsid w:val="001C05FC"/>
    <w:rsid w:val="001C4DCD"/>
    <w:rsid w:val="001C6C5B"/>
    <w:rsid w:val="001E5457"/>
    <w:rsid w:val="001E66E9"/>
    <w:rsid w:val="00200DA6"/>
    <w:rsid w:val="0020211F"/>
    <w:rsid w:val="00203CC3"/>
    <w:rsid w:val="00212257"/>
    <w:rsid w:val="00220066"/>
    <w:rsid w:val="00220C5F"/>
    <w:rsid w:val="00220C7A"/>
    <w:rsid w:val="00230DA0"/>
    <w:rsid w:val="002356D9"/>
    <w:rsid w:val="00247919"/>
    <w:rsid w:val="00264239"/>
    <w:rsid w:val="002654EB"/>
    <w:rsid w:val="00275A6E"/>
    <w:rsid w:val="00282F30"/>
    <w:rsid w:val="00285036"/>
    <w:rsid w:val="00297D66"/>
    <w:rsid w:val="002B3B6E"/>
    <w:rsid w:val="002B4EB1"/>
    <w:rsid w:val="002B555E"/>
    <w:rsid w:val="002C0B49"/>
    <w:rsid w:val="002C4762"/>
    <w:rsid w:val="002C6F21"/>
    <w:rsid w:val="002D1BED"/>
    <w:rsid w:val="002E3CF3"/>
    <w:rsid w:val="002E6B14"/>
    <w:rsid w:val="00307734"/>
    <w:rsid w:val="00341A23"/>
    <w:rsid w:val="0037300C"/>
    <w:rsid w:val="00383594"/>
    <w:rsid w:val="0039143B"/>
    <w:rsid w:val="0039357F"/>
    <w:rsid w:val="003A43A1"/>
    <w:rsid w:val="003B7166"/>
    <w:rsid w:val="003D262F"/>
    <w:rsid w:val="003E506C"/>
    <w:rsid w:val="003F5570"/>
    <w:rsid w:val="004130FB"/>
    <w:rsid w:val="004158E1"/>
    <w:rsid w:val="0042427A"/>
    <w:rsid w:val="004242D0"/>
    <w:rsid w:val="00424373"/>
    <w:rsid w:val="004279BB"/>
    <w:rsid w:val="00442AEC"/>
    <w:rsid w:val="00445D83"/>
    <w:rsid w:val="00451A2A"/>
    <w:rsid w:val="00483067"/>
    <w:rsid w:val="00494FAD"/>
    <w:rsid w:val="004956FA"/>
    <w:rsid w:val="004A43DD"/>
    <w:rsid w:val="004A4424"/>
    <w:rsid w:val="004B7E82"/>
    <w:rsid w:val="004C35AC"/>
    <w:rsid w:val="00515E3F"/>
    <w:rsid w:val="005224F8"/>
    <w:rsid w:val="00546CE1"/>
    <w:rsid w:val="005551E6"/>
    <w:rsid w:val="005578C5"/>
    <w:rsid w:val="00565C05"/>
    <w:rsid w:val="00575647"/>
    <w:rsid w:val="00591DE0"/>
    <w:rsid w:val="00592B7A"/>
    <w:rsid w:val="005A41AB"/>
    <w:rsid w:val="005B42E3"/>
    <w:rsid w:val="005B75AC"/>
    <w:rsid w:val="005D382D"/>
    <w:rsid w:val="005D6363"/>
    <w:rsid w:val="005E0C83"/>
    <w:rsid w:val="005E6A09"/>
    <w:rsid w:val="006133D1"/>
    <w:rsid w:val="006405C1"/>
    <w:rsid w:val="006466B8"/>
    <w:rsid w:val="00646878"/>
    <w:rsid w:val="006540D4"/>
    <w:rsid w:val="00655872"/>
    <w:rsid w:val="006664F4"/>
    <w:rsid w:val="006716EC"/>
    <w:rsid w:val="00674F73"/>
    <w:rsid w:val="006900C6"/>
    <w:rsid w:val="006B6A72"/>
    <w:rsid w:val="006C0635"/>
    <w:rsid w:val="006D0DFD"/>
    <w:rsid w:val="006E021F"/>
    <w:rsid w:val="006E6E0E"/>
    <w:rsid w:val="006E7590"/>
    <w:rsid w:val="006F288B"/>
    <w:rsid w:val="00712AB4"/>
    <w:rsid w:val="00715C6B"/>
    <w:rsid w:val="00721FBD"/>
    <w:rsid w:val="0072295E"/>
    <w:rsid w:val="007360A0"/>
    <w:rsid w:val="00736F3B"/>
    <w:rsid w:val="007371B6"/>
    <w:rsid w:val="00743555"/>
    <w:rsid w:val="007501B0"/>
    <w:rsid w:val="00753307"/>
    <w:rsid w:val="007653D5"/>
    <w:rsid w:val="007761B3"/>
    <w:rsid w:val="007772CE"/>
    <w:rsid w:val="007911F8"/>
    <w:rsid w:val="007A2E80"/>
    <w:rsid w:val="007A6CBA"/>
    <w:rsid w:val="007B2524"/>
    <w:rsid w:val="007C095B"/>
    <w:rsid w:val="007C32C2"/>
    <w:rsid w:val="007C4D31"/>
    <w:rsid w:val="007D4501"/>
    <w:rsid w:val="007F150D"/>
    <w:rsid w:val="007F30BF"/>
    <w:rsid w:val="00806355"/>
    <w:rsid w:val="00820953"/>
    <w:rsid w:val="008223E8"/>
    <w:rsid w:val="00835DAE"/>
    <w:rsid w:val="008375A9"/>
    <w:rsid w:val="0084449E"/>
    <w:rsid w:val="008457FE"/>
    <w:rsid w:val="00855B0D"/>
    <w:rsid w:val="00875944"/>
    <w:rsid w:val="00895CC5"/>
    <w:rsid w:val="008A3D6C"/>
    <w:rsid w:val="008B1A6B"/>
    <w:rsid w:val="008B6D1C"/>
    <w:rsid w:val="008F1915"/>
    <w:rsid w:val="009038C3"/>
    <w:rsid w:val="00920352"/>
    <w:rsid w:val="009279D4"/>
    <w:rsid w:val="00941DB4"/>
    <w:rsid w:val="009704E7"/>
    <w:rsid w:val="009705A5"/>
    <w:rsid w:val="009707BD"/>
    <w:rsid w:val="009800F9"/>
    <w:rsid w:val="009803C7"/>
    <w:rsid w:val="0099551F"/>
    <w:rsid w:val="009A5218"/>
    <w:rsid w:val="009A6077"/>
    <w:rsid w:val="009B57E1"/>
    <w:rsid w:val="009C57B3"/>
    <w:rsid w:val="009E3A83"/>
    <w:rsid w:val="009F24D6"/>
    <w:rsid w:val="009F4BC0"/>
    <w:rsid w:val="00A04B27"/>
    <w:rsid w:val="00A154C4"/>
    <w:rsid w:val="00A20612"/>
    <w:rsid w:val="00A22D0A"/>
    <w:rsid w:val="00A24E1C"/>
    <w:rsid w:val="00A31518"/>
    <w:rsid w:val="00A35A4A"/>
    <w:rsid w:val="00A44D89"/>
    <w:rsid w:val="00A944F8"/>
    <w:rsid w:val="00AB1829"/>
    <w:rsid w:val="00AB2EE8"/>
    <w:rsid w:val="00AC6EDB"/>
    <w:rsid w:val="00AD7BA0"/>
    <w:rsid w:val="00AE5B77"/>
    <w:rsid w:val="00AE79F9"/>
    <w:rsid w:val="00B02062"/>
    <w:rsid w:val="00B41E8A"/>
    <w:rsid w:val="00B61A25"/>
    <w:rsid w:val="00B63347"/>
    <w:rsid w:val="00B9269A"/>
    <w:rsid w:val="00BB29BA"/>
    <w:rsid w:val="00BC6CED"/>
    <w:rsid w:val="00BD26A9"/>
    <w:rsid w:val="00BE4BE7"/>
    <w:rsid w:val="00BF5C51"/>
    <w:rsid w:val="00BF608F"/>
    <w:rsid w:val="00C120E2"/>
    <w:rsid w:val="00C1435E"/>
    <w:rsid w:val="00C17AA8"/>
    <w:rsid w:val="00C22D23"/>
    <w:rsid w:val="00C269A6"/>
    <w:rsid w:val="00C33C45"/>
    <w:rsid w:val="00C37132"/>
    <w:rsid w:val="00C4554A"/>
    <w:rsid w:val="00C52140"/>
    <w:rsid w:val="00C56814"/>
    <w:rsid w:val="00C56D16"/>
    <w:rsid w:val="00C60014"/>
    <w:rsid w:val="00C61853"/>
    <w:rsid w:val="00C72C21"/>
    <w:rsid w:val="00C73635"/>
    <w:rsid w:val="00C779C0"/>
    <w:rsid w:val="00C77DD0"/>
    <w:rsid w:val="00C8739B"/>
    <w:rsid w:val="00C8750E"/>
    <w:rsid w:val="00C87D9E"/>
    <w:rsid w:val="00C910F3"/>
    <w:rsid w:val="00C9393B"/>
    <w:rsid w:val="00C969B3"/>
    <w:rsid w:val="00CA3148"/>
    <w:rsid w:val="00CA42EE"/>
    <w:rsid w:val="00CA4366"/>
    <w:rsid w:val="00CC0835"/>
    <w:rsid w:val="00CD1EDF"/>
    <w:rsid w:val="00CD4568"/>
    <w:rsid w:val="00CE160A"/>
    <w:rsid w:val="00CE22EE"/>
    <w:rsid w:val="00CE34DB"/>
    <w:rsid w:val="00CE59C7"/>
    <w:rsid w:val="00D0582B"/>
    <w:rsid w:val="00D13825"/>
    <w:rsid w:val="00D210A7"/>
    <w:rsid w:val="00D40503"/>
    <w:rsid w:val="00D41B23"/>
    <w:rsid w:val="00D605AB"/>
    <w:rsid w:val="00D77BEF"/>
    <w:rsid w:val="00D77CDA"/>
    <w:rsid w:val="00D77EB1"/>
    <w:rsid w:val="00D869E7"/>
    <w:rsid w:val="00DA4917"/>
    <w:rsid w:val="00DB2F1D"/>
    <w:rsid w:val="00DC1CD2"/>
    <w:rsid w:val="00DC4279"/>
    <w:rsid w:val="00DC6DF0"/>
    <w:rsid w:val="00DD2E40"/>
    <w:rsid w:val="00E0160F"/>
    <w:rsid w:val="00E05040"/>
    <w:rsid w:val="00E11C15"/>
    <w:rsid w:val="00E136F1"/>
    <w:rsid w:val="00E2382C"/>
    <w:rsid w:val="00E263E5"/>
    <w:rsid w:val="00E3634C"/>
    <w:rsid w:val="00E42A7E"/>
    <w:rsid w:val="00E525E2"/>
    <w:rsid w:val="00E52BAB"/>
    <w:rsid w:val="00E54D64"/>
    <w:rsid w:val="00E56580"/>
    <w:rsid w:val="00E56D0C"/>
    <w:rsid w:val="00E72F9E"/>
    <w:rsid w:val="00E7340E"/>
    <w:rsid w:val="00E9082E"/>
    <w:rsid w:val="00E931A6"/>
    <w:rsid w:val="00E94DF9"/>
    <w:rsid w:val="00E970D2"/>
    <w:rsid w:val="00EA24AE"/>
    <w:rsid w:val="00EC5C68"/>
    <w:rsid w:val="00EE0F02"/>
    <w:rsid w:val="00EECF1E"/>
    <w:rsid w:val="00EF3C35"/>
    <w:rsid w:val="00F05345"/>
    <w:rsid w:val="00F11E09"/>
    <w:rsid w:val="00F404F2"/>
    <w:rsid w:val="00F429D1"/>
    <w:rsid w:val="00F43A3A"/>
    <w:rsid w:val="00F50F00"/>
    <w:rsid w:val="00F53EED"/>
    <w:rsid w:val="00F560F6"/>
    <w:rsid w:val="00F61600"/>
    <w:rsid w:val="00F82F18"/>
    <w:rsid w:val="00F9025A"/>
    <w:rsid w:val="00FC2503"/>
    <w:rsid w:val="00FC6A21"/>
    <w:rsid w:val="00FE3C43"/>
    <w:rsid w:val="00FF714E"/>
    <w:rsid w:val="03365342"/>
    <w:rsid w:val="03F0337E"/>
    <w:rsid w:val="04665918"/>
    <w:rsid w:val="05F28183"/>
    <w:rsid w:val="067A3142"/>
    <w:rsid w:val="09B7AE89"/>
    <w:rsid w:val="09E69007"/>
    <w:rsid w:val="0A56C9E2"/>
    <w:rsid w:val="0EAB1786"/>
    <w:rsid w:val="129C1A61"/>
    <w:rsid w:val="12B5496A"/>
    <w:rsid w:val="14C7404F"/>
    <w:rsid w:val="1617EFE8"/>
    <w:rsid w:val="1A9E0FED"/>
    <w:rsid w:val="1B8F2DFE"/>
    <w:rsid w:val="1BB6B106"/>
    <w:rsid w:val="1C3C4D7C"/>
    <w:rsid w:val="1F6ECF50"/>
    <w:rsid w:val="23BB9E60"/>
    <w:rsid w:val="2425C263"/>
    <w:rsid w:val="287D6237"/>
    <w:rsid w:val="29A2D357"/>
    <w:rsid w:val="2D3E4808"/>
    <w:rsid w:val="2E37F2C2"/>
    <w:rsid w:val="3033CE2B"/>
    <w:rsid w:val="3078A8B3"/>
    <w:rsid w:val="31146C07"/>
    <w:rsid w:val="31678C72"/>
    <w:rsid w:val="324403DA"/>
    <w:rsid w:val="32DBF0FF"/>
    <w:rsid w:val="33999566"/>
    <w:rsid w:val="34609559"/>
    <w:rsid w:val="34D961E3"/>
    <w:rsid w:val="353565C7"/>
    <w:rsid w:val="364DCB06"/>
    <w:rsid w:val="3A35ED62"/>
    <w:rsid w:val="3B27CBFE"/>
    <w:rsid w:val="3C74AB6D"/>
    <w:rsid w:val="3FE6BF0F"/>
    <w:rsid w:val="403D98FA"/>
    <w:rsid w:val="4171282E"/>
    <w:rsid w:val="41828F70"/>
    <w:rsid w:val="42F9F922"/>
    <w:rsid w:val="4447DBC8"/>
    <w:rsid w:val="463B7F71"/>
    <w:rsid w:val="466C5FEE"/>
    <w:rsid w:val="473C67BC"/>
    <w:rsid w:val="492AEF9E"/>
    <w:rsid w:val="4941F71D"/>
    <w:rsid w:val="4AA450C8"/>
    <w:rsid w:val="4B80FF58"/>
    <w:rsid w:val="4D45609F"/>
    <w:rsid w:val="4D6F054F"/>
    <w:rsid w:val="4DB054F6"/>
    <w:rsid w:val="4EA5724E"/>
    <w:rsid w:val="543C72C9"/>
    <w:rsid w:val="54FC18D6"/>
    <w:rsid w:val="5576C129"/>
    <w:rsid w:val="58029C06"/>
    <w:rsid w:val="58305A9E"/>
    <w:rsid w:val="588500C4"/>
    <w:rsid w:val="5A4BDDDA"/>
    <w:rsid w:val="5A836229"/>
    <w:rsid w:val="5C1C49B6"/>
    <w:rsid w:val="5DDD4398"/>
    <w:rsid w:val="5E4F475C"/>
    <w:rsid w:val="5FEB17BD"/>
    <w:rsid w:val="619DA67F"/>
    <w:rsid w:val="623796A2"/>
    <w:rsid w:val="635F9603"/>
    <w:rsid w:val="69A93C7A"/>
    <w:rsid w:val="69CC45BA"/>
    <w:rsid w:val="6A3C02A5"/>
    <w:rsid w:val="6D11A6E8"/>
    <w:rsid w:val="72874DBE"/>
    <w:rsid w:val="793A5C16"/>
    <w:rsid w:val="7CB84445"/>
    <w:rsid w:val="7CD56808"/>
    <w:rsid w:val="7DE76C8F"/>
    <w:rsid w:val="7DFD766D"/>
    <w:rsid w:val="7ECAE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C094"/>
  <w15:chartTrackingRefBased/>
  <w15:docId w15:val="{37985B72-4CBF-4AFC-ACFA-BCE41537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FA"/>
    <w:pPr>
      <w:ind w:left="720"/>
      <w:contextualSpacing/>
    </w:pPr>
  </w:style>
  <w:style w:type="table" w:styleId="TableGrid">
    <w:name w:val="Table Grid"/>
    <w:basedOn w:val="TableNormal"/>
    <w:uiPriority w:val="39"/>
    <w:rsid w:val="00D0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08F"/>
    <w:rPr>
      <w:color w:val="0563C1" w:themeColor="hyperlink"/>
      <w:u w:val="single"/>
    </w:rPr>
  </w:style>
  <w:style w:type="character" w:styleId="UnresolvedMention">
    <w:name w:val="Unresolved Mention"/>
    <w:basedOn w:val="DefaultParagraphFont"/>
    <w:uiPriority w:val="99"/>
    <w:semiHidden/>
    <w:unhideWhenUsed/>
    <w:rsid w:val="00BF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ephen.belling@bmet.ac.uk" TargetMode="External"/><Relationship Id="rId4" Type="http://schemas.openxmlformats.org/officeDocument/2006/relationships/numbering" Target="numbering.xml"/><Relationship Id="rId9" Type="http://schemas.openxmlformats.org/officeDocument/2006/relationships/hyperlink" Target="mailto:Stephen.belling@b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7" ma:contentTypeDescription="Create a new document." ma:contentTypeScope="" ma:versionID="c3af981c081ae1daf3d7a89052602110">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a5015e681c0eb0024e1d74324bc57828"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382fa5-a2e5-41c2-b3f7-2d071d7e40d8" xsi:nil="true"/>
  </documentManagement>
</p:properties>
</file>

<file path=customXml/itemProps1.xml><?xml version="1.0" encoding="utf-8"?>
<ds:datastoreItem xmlns:ds="http://schemas.openxmlformats.org/officeDocument/2006/customXml" ds:itemID="{3BE31AFB-F55A-487C-9F8A-FA0CCD4C63B3}">
  <ds:schemaRefs>
    <ds:schemaRef ds:uri="http://schemas.microsoft.com/sharepoint/v3/contenttype/forms"/>
  </ds:schemaRefs>
</ds:datastoreItem>
</file>

<file path=customXml/itemProps2.xml><?xml version="1.0" encoding="utf-8"?>
<ds:datastoreItem xmlns:ds="http://schemas.openxmlformats.org/officeDocument/2006/customXml" ds:itemID="{EC009F13-74B7-48F7-8606-3F9EA333A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D2B5-D7DE-4427-A93C-4CA53BC53E16}">
  <ds:schemaRefs>
    <ds:schemaRef ds:uri="http://schemas.microsoft.com/office/2006/metadata/properties"/>
    <ds:schemaRef ds:uri="http://schemas.microsoft.com/office/infopath/2007/PartnerControls"/>
    <ds:schemaRef ds:uri="3b382fa5-a2e5-41c2-b3f7-2d071d7e40d8"/>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Jones</dc:creator>
  <cp:keywords/>
  <dc:description/>
  <cp:lastModifiedBy>Stephen Belling</cp:lastModifiedBy>
  <cp:revision>20</cp:revision>
  <dcterms:created xsi:type="dcterms:W3CDTF">2025-06-23T10:19:00Z</dcterms:created>
  <dcterms:modified xsi:type="dcterms:W3CDTF">2025-06-23T11:56:00Z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0x010100CE7A544879FA8F4F8C11C149C86039D4</vt:lpwstr>
  </property>
</Properties>
</file>