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242"/>
      </w:tblGrid>
      <w:tr w:rsidR="00C731B4" w:rsidRPr="008D16CF" w14:paraId="73D29F27" w14:textId="77777777" w:rsidTr="0034439C">
        <w:tc>
          <w:tcPr>
            <w:tcW w:w="9242" w:type="dxa"/>
            <w:shd w:val="clear" w:color="auto" w:fill="auto"/>
          </w:tcPr>
          <w:p w14:paraId="5F78F2D1" w14:textId="77777777" w:rsidR="00567698" w:rsidRPr="0048647A" w:rsidRDefault="00567698" w:rsidP="0034439C">
            <w:pPr>
              <w:spacing w:after="0" w:line="240" w:lineRule="auto"/>
              <w:rPr>
                <w:rFonts w:ascii="Verdana" w:hAnsi="Verdana" w:cs="Arial"/>
                <w:color w:val="262626" w:themeColor="text1" w:themeTint="D9"/>
              </w:rPr>
            </w:pPr>
          </w:p>
          <w:p w14:paraId="5A0458E1" w14:textId="2CDB3A4B" w:rsidR="00C731B4" w:rsidRPr="0048647A" w:rsidRDefault="00BF565A" w:rsidP="00BF565A">
            <w:pPr>
              <w:jc w:val="center"/>
              <w:rPr>
                <w:rFonts w:ascii="Verdana" w:hAnsi="Verdana" w:cs="Arial"/>
                <w:color w:val="262626" w:themeColor="text1" w:themeTint="D9"/>
              </w:rPr>
            </w:pPr>
            <w:r>
              <w:rPr>
                <w:rFonts w:ascii="Verdana" w:hAnsi="Verdana"/>
                <w:b/>
                <w:color w:val="262626" w:themeColor="text1" w:themeTint="D9"/>
              </w:rPr>
              <w:t>Opportunity</w:t>
            </w:r>
            <w:r w:rsidR="004820EB">
              <w:rPr>
                <w:rFonts w:ascii="Verdana" w:hAnsi="Verdana"/>
                <w:b/>
                <w:color w:val="262626" w:themeColor="text1" w:themeTint="D9"/>
              </w:rPr>
              <w:t xml:space="preserve"> to provide </w:t>
            </w:r>
            <w:r>
              <w:rPr>
                <w:rFonts w:ascii="Verdana" w:hAnsi="Verdana"/>
                <w:b/>
                <w:color w:val="262626" w:themeColor="text1" w:themeTint="D9"/>
              </w:rPr>
              <w:t xml:space="preserve">engagement and </w:t>
            </w:r>
            <w:r w:rsidR="004820EB">
              <w:rPr>
                <w:rFonts w:ascii="Verdana" w:hAnsi="Verdana"/>
                <w:b/>
                <w:color w:val="262626" w:themeColor="text1" w:themeTint="D9"/>
              </w:rPr>
              <w:t>advice services for Cumbria Business Growth Hub</w:t>
            </w:r>
          </w:p>
        </w:tc>
      </w:tr>
      <w:tr w:rsidR="00C731B4" w:rsidRPr="008D16CF" w14:paraId="0723C3DB" w14:textId="77777777" w:rsidTr="0034439C">
        <w:tc>
          <w:tcPr>
            <w:tcW w:w="9242" w:type="dxa"/>
            <w:shd w:val="clear" w:color="auto" w:fill="auto"/>
          </w:tcPr>
          <w:p w14:paraId="72309F30" w14:textId="77777777" w:rsidR="00C731B4" w:rsidRPr="0048647A" w:rsidRDefault="00C731B4" w:rsidP="0034439C">
            <w:pPr>
              <w:spacing w:after="0" w:line="240" w:lineRule="auto"/>
              <w:ind w:left="426"/>
              <w:jc w:val="both"/>
              <w:rPr>
                <w:rFonts w:ascii="Verdana" w:hAnsi="Verdana" w:cs="Arial"/>
                <w:color w:val="262626" w:themeColor="text1" w:themeTint="D9"/>
              </w:rPr>
            </w:pPr>
          </w:p>
          <w:p w14:paraId="4E57F6BD" w14:textId="5DA8C89D" w:rsidR="00C731B4" w:rsidRPr="0048647A" w:rsidRDefault="00C731B4" w:rsidP="00FB67CD">
            <w:pPr>
              <w:spacing w:after="0" w:line="240" w:lineRule="auto"/>
              <w:jc w:val="both"/>
              <w:rPr>
                <w:rFonts w:ascii="Verdana" w:hAnsi="Verdana" w:cs="Arial"/>
                <w:color w:val="262626" w:themeColor="text1" w:themeTint="D9"/>
              </w:rPr>
            </w:pPr>
            <w:r w:rsidRPr="0048647A">
              <w:rPr>
                <w:rFonts w:ascii="Verdana" w:hAnsi="Verdana" w:cs="Arial"/>
                <w:color w:val="262626" w:themeColor="text1" w:themeTint="D9"/>
              </w:rPr>
              <w:t xml:space="preserve">This </w:t>
            </w:r>
            <w:r w:rsidR="00BF565A">
              <w:rPr>
                <w:rFonts w:ascii="Verdana" w:hAnsi="Verdana" w:cs="Arial"/>
                <w:color w:val="262626" w:themeColor="text1" w:themeTint="D9"/>
              </w:rPr>
              <w:t>opportunity</w:t>
            </w:r>
            <w:r w:rsidR="0004502B" w:rsidRPr="0048647A">
              <w:rPr>
                <w:rFonts w:ascii="Verdana" w:hAnsi="Verdana" w:cs="Arial"/>
                <w:color w:val="262626" w:themeColor="text1" w:themeTint="D9"/>
              </w:rPr>
              <w:t xml:space="preserve"> </w:t>
            </w:r>
            <w:r w:rsidRPr="0048647A">
              <w:rPr>
                <w:rFonts w:ascii="Verdana" w:hAnsi="Verdana" w:cs="Arial"/>
                <w:color w:val="262626" w:themeColor="text1" w:themeTint="D9"/>
              </w:rPr>
              <w:t xml:space="preserve">is issued by Cumbria </w:t>
            </w:r>
            <w:r w:rsidR="00A150DD" w:rsidRPr="0048647A">
              <w:rPr>
                <w:rFonts w:ascii="Verdana" w:hAnsi="Verdana" w:cs="Arial"/>
                <w:color w:val="262626" w:themeColor="text1" w:themeTint="D9"/>
              </w:rPr>
              <w:t>Chamber of Commerc</w:t>
            </w:r>
            <w:r w:rsidR="004E50E7">
              <w:rPr>
                <w:rFonts w:ascii="Verdana" w:hAnsi="Verdana" w:cs="Arial"/>
                <w:color w:val="262626" w:themeColor="text1" w:themeTint="D9"/>
              </w:rPr>
              <w:t xml:space="preserve">e </w:t>
            </w:r>
            <w:r w:rsidR="004820EB">
              <w:rPr>
                <w:rFonts w:ascii="Verdana" w:hAnsi="Verdana" w:cs="Arial"/>
                <w:color w:val="262626" w:themeColor="text1" w:themeTint="D9"/>
              </w:rPr>
              <w:t xml:space="preserve">in relation to engaging businesses in developing their workforce and </w:t>
            </w:r>
            <w:r w:rsidR="00E92AA2">
              <w:rPr>
                <w:rFonts w:ascii="Verdana" w:hAnsi="Verdana" w:cs="Arial"/>
                <w:color w:val="262626" w:themeColor="text1" w:themeTint="D9"/>
              </w:rPr>
              <w:t xml:space="preserve">to </w:t>
            </w:r>
            <w:r w:rsidR="004820EB">
              <w:rPr>
                <w:rFonts w:ascii="Verdana" w:hAnsi="Verdana" w:cs="Arial"/>
                <w:color w:val="262626" w:themeColor="text1" w:themeTint="D9"/>
              </w:rPr>
              <w:t>undertaking training needs analyses.</w:t>
            </w:r>
          </w:p>
          <w:p w14:paraId="1FA185B5" w14:textId="77777777" w:rsidR="00C731B4" w:rsidRPr="0048647A" w:rsidRDefault="00C731B4" w:rsidP="0034439C">
            <w:pPr>
              <w:spacing w:after="0" w:line="240" w:lineRule="auto"/>
              <w:ind w:left="426"/>
              <w:jc w:val="both"/>
              <w:rPr>
                <w:rFonts w:ascii="Verdana" w:hAnsi="Verdana" w:cs="Arial"/>
                <w:color w:val="262626" w:themeColor="text1" w:themeTint="D9"/>
              </w:rPr>
            </w:pPr>
          </w:p>
          <w:p w14:paraId="32D0525F" w14:textId="4124EEDD" w:rsidR="00FB67CD" w:rsidRPr="0048647A" w:rsidRDefault="004820EB" w:rsidP="004820EB">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Note: If you are on our existing adviser frameworks you </w:t>
            </w:r>
            <w:r w:rsidRPr="00BF565A">
              <w:rPr>
                <w:rFonts w:ascii="Verdana" w:hAnsi="Verdana" w:cs="Arial"/>
                <w:color w:val="262626" w:themeColor="text1" w:themeTint="D9"/>
                <w:u w:val="single"/>
              </w:rPr>
              <w:t>need not</w:t>
            </w:r>
            <w:r w:rsidR="00BF565A">
              <w:rPr>
                <w:rFonts w:ascii="Verdana" w:hAnsi="Verdana" w:cs="Arial"/>
                <w:color w:val="262626" w:themeColor="text1" w:themeTint="D9"/>
              </w:rPr>
              <w:t xml:space="preserve"> reapply to </w:t>
            </w:r>
            <w:r>
              <w:rPr>
                <w:rFonts w:ascii="Verdana" w:hAnsi="Verdana" w:cs="Arial"/>
                <w:color w:val="262626" w:themeColor="text1" w:themeTint="D9"/>
              </w:rPr>
              <w:t xml:space="preserve">work </w:t>
            </w:r>
            <w:r w:rsidR="00BF565A">
              <w:rPr>
                <w:rFonts w:ascii="Verdana" w:hAnsi="Verdana" w:cs="Arial"/>
                <w:color w:val="262626" w:themeColor="text1" w:themeTint="D9"/>
              </w:rPr>
              <w:t>on t</w:t>
            </w:r>
            <w:r>
              <w:rPr>
                <w:rFonts w:ascii="Verdana" w:hAnsi="Verdana" w:cs="Arial"/>
                <w:color w:val="262626" w:themeColor="text1" w:themeTint="D9"/>
              </w:rPr>
              <w:t>his activity</w:t>
            </w:r>
            <w:r w:rsidR="00BF565A">
              <w:rPr>
                <w:rFonts w:ascii="Verdana" w:hAnsi="Verdana" w:cs="Arial"/>
                <w:color w:val="262626" w:themeColor="text1" w:themeTint="D9"/>
              </w:rPr>
              <w:t xml:space="preserve"> – your work on this activity is covered by the procurement already undertaken. This </w:t>
            </w:r>
            <w:r>
              <w:rPr>
                <w:rFonts w:ascii="Verdana" w:hAnsi="Verdana" w:cs="Arial"/>
                <w:color w:val="262626" w:themeColor="text1" w:themeTint="D9"/>
              </w:rPr>
              <w:t xml:space="preserve">procure </w:t>
            </w:r>
            <w:r w:rsidR="00BF565A">
              <w:rPr>
                <w:rFonts w:ascii="Verdana" w:hAnsi="Verdana" w:cs="Arial"/>
                <w:color w:val="262626" w:themeColor="text1" w:themeTint="D9"/>
              </w:rPr>
              <w:t xml:space="preserve">is for </w:t>
            </w:r>
            <w:r>
              <w:rPr>
                <w:rFonts w:ascii="Verdana" w:hAnsi="Verdana" w:cs="Arial"/>
                <w:color w:val="262626" w:themeColor="text1" w:themeTint="D9"/>
              </w:rPr>
              <w:t>additional adviser</w:t>
            </w:r>
            <w:r w:rsidR="00BF565A">
              <w:rPr>
                <w:rFonts w:ascii="Verdana" w:hAnsi="Verdana" w:cs="Arial"/>
                <w:color w:val="262626" w:themeColor="text1" w:themeTint="D9"/>
              </w:rPr>
              <w:t>s to work on this project only.</w:t>
            </w:r>
          </w:p>
          <w:p w14:paraId="63EC9BD9" w14:textId="77777777" w:rsidR="004E50E7" w:rsidRPr="0048647A" w:rsidRDefault="004E50E7" w:rsidP="00567698">
            <w:pPr>
              <w:spacing w:after="0" w:line="240" w:lineRule="auto"/>
              <w:ind w:firstLine="720"/>
              <w:jc w:val="both"/>
              <w:rPr>
                <w:rFonts w:ascii="Verdana" w:hAnsi="Verdana" w:cs="Arial"/>
                <w:color w:val="262626" w:themeColor="text1" w:themeTint="D9"/>
              </w:rPr>
            </w:pPr>
          </w:p>
        </w:tc>
      </w:tr>
      <w:tr w:rsidR="00C731B4" w:rsidRPr="008D16CF" w14:paraId="38CE548F" w14:textId="77777777" w:rsidTr="0034439C">
        <w:tc>
          <w:tcPr>
            <w:tcW w:w="9242" w:type="dxa"/>
            <w:shd w:val="clear" w:color="auto" w:fill="auto"/>
          </w:tcPr>
          <w:p w14:paraId="021D4AE1" w14:textId="77777777" w:rsidR="00C731B4" w:rsidRPr="0048647A" w:rsidRDefault="00C731B4" w:rsidP="0048647A">
            <w:pPr>
              <w:spacing w:after="0" w:line="240" w:lineRule="auto"/>
              <w:jc w:val="both"/>
              <w:rPr>
                <w:rFonts w:ascii="Verdana" w:hAnsi="Verdana" w:cs="Arial"/>
                <w:b/>
                <w:color w:val="262626" w:themeColor="text1" w:themeTint="D9"/>
              </w:rPr>
            </w:pPr>
            <w:r w:rsidRPr="0048647A">
              <w:rPr>
                <w:rFonts w:ascii="Verdana" w:hAnsi="Verdana" w:cs="Arial"/>
                <w:b/>
                <w:color w:val="262626" w:themeColor="text1" w:themeTint="D9"/>
              </w:rPr>
              <w:t>Background</w:t>
            </w:r>
          </w:p>
        </w:tc>
      </w:tr>
      <w:tr w:rsidR="00C731B4" w:rsidRPr="008D16CF" w14:paraId="20405684" w14:textId="77777777" w:rsidTr="0034439C">
        <w:tc>
          <w:tcPr>
            <w:tcW w:w="9242" w:type="dxa"/>
            <w:shd w:val="clear" w:color="auto" w:fill="auto"/>
          </w:tcPr>
          <w:p w14:paraId="52002DA1" w14:textId="0FBC44D4" w:rsidR="004820EB" w:rsidRDefault="004820EB" w:rsidP="0048647A">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ESF </w:t>
            </w:r>
            <w:r w:rsidR="00E92AA2">
              <w:rPr>
                <w:rFonts w:ascii="Verdana" w:hAnsi="Verdana" w:cs="Arial"/>
                <w:color w:val="262626" w:themeColor="text1" w:themeTint="D9"/>
              </w:rPr>
              <w:t xml:space="preserve">Employees </w:t>
            </w:r>
            <w:r>
              <w:rPr>
                <w:rFonts w:ascii="Verdana" w:hAnsi="Verdana" w:cs="Arial"/>
                <w:color w:val="262626" w:themeColor="text1" w:themeTint="D9"/>
              </w:rPr>
              <w:t xml:space="preserve">Support </w:t>
            </w:r>
            <w:r w:rsidR="00E92AA2">
              <w:rPr>
                <w:rFonts w:ascii="Verdana" w:hAnsi="Verdana" w:cs="Arial"/>
                <w:color w:val="262626" w:themeColor="text1" w:themeTint="D9"/>
              </w:rPr>
              <w:t>in Skills i</w:t>
            </w:r>
            <w:r>
              <w:rPr>
                <w:rFonts w:ascii="Verdana" w:hAnsi="Verdana" w:cs="Arial"/>
                <w:color w:val="262626" w:themeColor="text1" w:themeTint="D9"/>
              </w:rPr>
              <w:t>nitiative is aimed at encouraging businesses</w:t>
            </w:r>
            <w:r w:rsidR="00E92AA2">
              <w:rPr>
                <w:rFonts w:ascii="Verdana" w:hAnsi="Verdana" w:cs="Arial"/>
                <w:color w:val="262626" w:themeColor="text1" w:themeTint="D9"/>
              </w:rPr>
              <w:t xml:space="preserve"> throughout Cumbria</w:t>
            </w:r>
            <w:r>
              <w:rPr>
                <w:rFonts w:ascii="Verdana" w:hAnsi="Verdana" w:cs="Arial"/>
                <w:color w:val="262626" w:themeColor="text1" w:themeTint="D9"/>
              </w:rPr>
              <w:t xml:space="preserve"> to consider workforce development as part of their plans, and in particular growth plans, providing free training and encouraging businesses to offer apprenticeships. It is delivered by a partnership led by Carlisle College.</w:t>
            </w:r>
          </w:p>
          <w:p w14:paraId="34D035D1" w14:textId="77777777" w:rsidR="004820EB" w:rsidRDefault="004820EB" w:rsidP="0048647A">
            <w:pPr>
              <w:spacing w:after="0" w:line="240" w:lineRule="auto"/>
              <w:jc w:val="both"/>
              <w:rPr>
                <w:rFonts w:ascii="Verdana" w:hAnsi="Verdana" w:cs="Arial"/>
                <w:color w:val="262626" w:themeColor="text1" w:themeTint="D9"/>
              </w:rPr>
            </w:pPr>
          </w:p>
          <w:p w14:paraId="3F836BC9" w14:textId="28A56FC3" w:rsidR="004820EB" w:rsidRDefault="004820EB" w:rsidP="0048647A">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As part of this Cumbria Chamber of Commerce, through the Growth Hub, is tasked with engaging with businesses, undertaking training needs analyses and promoting take-up of training and apprenticeships, as well as providing an impartial brokerage service between businesses and providers. </w:t>
            </w:r>
          </w:p>
          <w:p w14:paraId="2781239F" w14:textId="77777777" w:rsidR="00C731B4" w:rsidRPr="0048647A" w:rsidRDefault="00C731B4" w:rsidP="0048647A">
            <w:pPr>
              <w:spacing w:after="0" w:line="240" w:lineRule="auto"/>
              <w:ind w:left="426"/>
              <w:jc w:val="both"/>
              <w:rPr>
                <w:rFonts w:ascii="Verdana" w:hAnsi="Verdana" w:cs="Arial"/>
                <w:color w:val="262626" w:themeColor="text1" w:themeTint="D9"/>
              </w:rPr>
            </w:pPr>
          </w:p>
        </w:tc>
      </w:tr>
      <w:tr w:rsidR="00C731B4" w:rsidRPr="008D16CF" w14:paraId="47D97858" w14:textId="77777777" w:rsidTr="0034439C">
        <w:tc>
          <w:tcPr>
            <w:tcW w:w="9242" w:type="dxa"/>
            <w:shd w:val="clear" w:color="auto" w:fill="auto"/>
          </w:tcPr>
          <w:p w14:paraId="5F43D1EE" w14:textId="77777777" w:rsidR="00C731B4" w:rsidRPr="0048647A" w:rsidRDefault="00C731B4" w:rsidP="0048647A">
            <w:pPr>
              <w:spacing w:after="0" w:line="240" w:lineRule="auto"/>
              <w:jc w:val="both"/>
              <w:rPr>
                <w:rFonts w:ascii="Verdana" w:hAnsi="Verdana" w:cs="Arial"/>
                <w:b/>
                <w:color w:val="262626" w:themeColor="text1" w:themeTint="D9"/>
              </w:rPr>
            </w:pPr>
            <w:r w:rsidRPr="0048647A">
              <w:rPr>
                <w:rFonts w:ascii="Verdana" w:hAnsi="Verdana" w:cs="Arial"/>
                <w:b/>
                <w:color w:val="262626" w:themeColor="text1" w:themeTint="D9"/>
              </w:rPr>
              <w:t>Specific requirements</w:t>
            </w:r>
          </w:p>
        </w:tc>
      </w:tr>
      <w:tr w:rsidR="00C731B4" w:rsidRPr="008D16CF" w14:paraId="57CFAAB1" w14:textId="77777777" w:rsidTr="0034439C">
        <w:tc>
          <w:tcPr>
            <w:tcW w:w="9242" w:type="dxa"/>
            <w:shd w:val="clear" w:color="auto" w:fill="auto"/>
          </w:tcPr>
          <w:p w14:paraId="1BAAC58C" w14:textId="0169578B" w:rsidR="004820EB" w:rsidRDefault="004820EB" w:rsidP="00C03042">
            <w:pPr>
              <w:spacing w:after="0" w:line="240" w:lineRule="auto"/>
              <w:jc w:val="both"/>
              <w:rPr>
                <w:rFonts w:ascii="Verdana" w:hAnsi="Verdana" w:cs="Arial"/>
                <w:color w:val="262626" w:themeColor="text1" w:themeTint="D9"/>
              </w:rPr>
            </w:pPr>
            <w:r>
              <w:rPr>
                <w:rFonts w:ascii="Verdana" w:hAnsi="Verdana" w:cs="Arial"/>
                <w:color w:val="262626" w:themeColor="text1" w:themeTint="D9"/>
              </w:rPr>
              <w:t>We therefore have a requirement for subcontracted advisers to:</w:t>
            </w:r>
          </w:p>
          <w:p w14:paraId="4F823D0D" w14:textId="41500E24" w:rsidR="0086701F" w:rsidRDefault="00C03042" w:rsidP="0048647A">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 xml:space="preserve"> </w:t>
            </w:r>
          </w:p>
          <w:p w14:paraId="0FA9FE3B" w14:textId="66101EB4" w:rsidR="004820EB" w:rsidRDefault="004820EB" w:rsidP="004820EB">
            <w:pPr>
              <w:pStyle w:val="ListParagraph"/>
              <w:numPr>
                <w:ilvl w:val="0"/>
                <w:numId w:val="4"/>
              </w:num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engage businesses </w:t>
            </w:r>
          </w:p>
          <w:p w14:paraId="4A09877D" w14:textId="1376BD5B" w:rsidR="0086701F" w:rsidRPr="00EE4A7A" w:rsidRDefault="0086701F" w:rsidP="004820EB">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carry</w:t>
            </w:r>
            <w:r w:rsidR="004820EB">
              <w:rPr>
                <w:rFonts w:ascii="Verdana" w:hAnsi="Verdana" w:cs="Arial"/>
                <w:color w:val="262626" w:themeColor="text1" w:themeTint="D9"/>
              </w:rPr>
              <w:t xml:space="preserve"> out training needs analyses</w:t>
            </w:r>
          </w:p>
          <w:p w14:paraId="157E5C1B" w14:textId="3A075781" w:rsidR="0086701F" w:rsidRPr="00EE4A7A" w:rsidRDefault="004820EB" w:rsidP="004820EB">
            <w:pPr>
              <w:pStyle w:val="ListParagraph"/>
              <w:numPr>
                <w:ilvl w:val="0"/>
                <w:numId w:val="4"/>
              </w:numPr>
              <w:spacing w:after="0" w:line="240" w:lineRule="auto"/>
              <w:jc w:val="both"/>
              <w:rPr>
                <w:rFonts w:ascii="Verdana" w:hAnsi="Verdana" w:cs="Arial"/>
                <w:color w:val="262626" w:themeColor="text1" w:themeTint="D9"/>
              </w:rPr>
            </w:pPr>
            <w:r>
              <w:rPr>
                <w:rFonts w:ascii="Verdana" w:hAnsi="Verdana" w:cs="Arial"/>
                <w:color w:val="262626" w:themeColor="text1" w:themeTint="D9"/>
              </w:rPr>
              <w:t>promote the project offer and encourage take up of training and apprenticeships</w:t>
            </w:r>
          </w:p>
          <w:p w14:paraId="2BA02DAF" w14:textId="5D4A1F4A" w:rsidR="0086701F"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m</w:t>
            </w:r>
            <w:r w:rsidR="004820EB">
              <w:rPr>
                <w:rFonts w:ascii="Verdana" w:hAnsi="Verdana" w:cs="Arial"/>
                <w:color w:val="262626" w:themeColor="text1" w:themeTint="D9"/>
              </w:rPr>
              <w:t>ake</w:t>
            </w:r>
            <w:r w:rsidRPr="00EE4A7A">
              <w:rPr>
                <w:rFonts w:ascii="Verdana" w:hAnsi="Verdana" w:cs="Arial"/>
                <w:color w:val="262626" w:themeColor="text1" w:themeTint="D9"/>
              </w:rPr>
              <w:t xml:space="preserve"> </w:t>
            </w:r>
            <w:r w:rsidR="0004502B">
              <w:rPr>
                <w:rFonts w:ascii="Verdana" w:hAnsi="Verdana" w:cs="Arial"/>
                <w:color w:val="262626" w:themeColor="text1" w:themeTint="D9"/>
              </w:rPr>
              <w:t>clients</w:t>
            </w:r>
            <w:r w:rsidR="0004502B" w:rsidRPr="00EE4A7A">
              <w:rPr>
                <w:rFonts w:ascii="Verdana" w:hAnsi="Verdana" w:cs="Arial"/>
                <w:color w:val="262626" w:themeColor="text1" w:themeTint="D9"/>
              </w:rPr>
              <w:t xml:space="preserve"> </w:t>
            </w:r>
            <w:r w:rsidRPr="00EE4A7A">
              <w:rPr>
                <w:rFonts w:ascii="Verdana" w:hAnsi="Verdana" w:cs="Arial"/>
                <w:color w:val="262626" w:themeColor="text1" w:themeTint="D9"/>
              </w:rPr>
              <w:t>aware of the wider</w:t>
            </w:r>
            <w:r w:rsidR="004820EB">
              <w:rPr>
                <w:rFonts w:ascii="Verdana" w:hAnsi="Verdana" w:cs="Arial"/>
                <w:color w:val="262626" w:themeColor="text1" w:themeTint="D9"/>
              </w:rPr>
              <w:t xml:space="preserve"> support on offer and refer </w:t>
            </w:r>
            <w:r w:rsidR="00BF565A">
              <w:rPr>
                <w:rFonts w:ascii="Verdana" w:hAnsi="Verdana" w:cs="Arial"/>
                <w:color w:val="262626" w:themeColor="text1" w:themeTint="D9"/>
              </w:rPr>
              <w:t>them</w:t>
            </w:r>
            <w:r w:rsidRPr="00EE4A7A">
              <w:rPr>
                <w:rFonts w:ascii="Verdana" w:hAnsi="Verdana" w:cs="Arial"/>
                <w:color w:val="262626" w:themeColor="text1" w:themeTint="D9"/>
              </w:rPr>
              <w:t xml:space="preserve"> i</w:t>
            </w:r>
            <w:r w:rsidR="0048647A" w:rsidRPr="00EE4A7A">
              <w:rPr>
                <w:rFonts w:ascii="Verdana" w:hAnsi="Verdana" w:cs="Arial"/>
                <w:color w:val="262626" w:themeColor="text1" w:themeTint="D9"/>
              </w:rPr>
              <w:t>nto this</w:t>
            </w:r>
          </w:p>
          <w:p w14:paraId="27EC6458" w14:textId="1DAC228C" w:rsidR="00BF565A" w:rsidRPr="00BF565A" w:rsidRDefault="00BF565A" w:rsidP="00BF565A">
            <w:pPr>
              <w:pStyle w:val="ListParagraph"/>
              <w:numPr>
                <w:ilvl w:val="0"/>
                <w:numId w:val="4"/>
              </w:numPr>
              <w:spacing w:after="0" w:line="240" w:lineRule="auto"/>
              <w:jc w:val="both"/>
              <w:rPr>
                <w:rFonts w:ascii="Verdana" w:hAnsi="Verdana" w:cs="Arial"/>
                <w:color w:val="262626" w:themeColor="text1" w:themeTint="D9"/>
              </w:rPr>
            </w:pPr>
            <w:r w:rsidRPr="00BF565A">
              <w:rPr>
                <w:rFonts w:ascii="Verdana" w:hAnsi="Verdana" w:cs="Arial"/>
                <w:color w:val="262626" w:themeColor="text1" w:themeTint="D9"/>
              </w:rPr>
              <w:t xml:space="preserve">ensure that project paperwork is fully and correctly completed, including required signatures, and provided to the Growth Hub </w:t>
            </w:r>
            <w:r>
              <w:rPr>
                <w:rFonts w:ascii="Verdana" w:hAnsi="Verdana" w:cs="Arial"/>
                <w:color w:val="262626" w:themeColor="text1" w:themeTint="D9"/>
              </w:rPr>
              <w:t>in a timely manner</w:t>
            </w:r>
          </w:p>
          <w:p w14:paraId="6CC4698B" w14:textId="77777777" w:rsidR="00C731B4" w:rsidRDefault="00C731B4" w:rsidP="004820EB">
            <w:pPr>
              <w:spacing w:after="0" w:line="240" w:lineRule="auto"/>
              <w:jc w:val="both"/>
              <w:rPr>
                <w:rFonts w:ascii="Verdana" w:hAnsi="Verdana" w:cs="Arial"/>
                <w:color w:val="262626" w:themeColor="text1" w:themeTint="D9"/>
              </w:rPr>
            </w:pPr>
          </w:p>
          <w:p w14:paraId="3B055D0E" w14:textId="12980A11" w:rsidR="004820EB" w:rsidRPr="004820EB" w:rsidRDefault="004820EB" w:rsidP="004820EB">
            <w:pPr>
              <w:spacing w:after="0" w:line="240" w:lineRule="auto"/>
              <w:jc w:val="both"/>
              <w:rPr>
                <w:rFonts w:ascii="Verdana" w:hAnsi="Verdana" w:cs="Arial"/>
                <w:color w:val="262626" w:themeColor="text1" w:themeTint="D9"/>
              </w:rPr>
            </w:pPr>
            <w:r>
              <w:rPr>
                <w:rFonts w:ascii="Verdana" w:hAnsi="Verdana" w:cs="Arial"/>
                <w:color w:val="262626" w:themeColor="text1" w:themeTint="D9"/>
              </w:rPr>
              <w:t>Advisers may make their own client appointments and/or undertake appointments made for them by the Growth Hub.</w:t>
            </w:r>
          </w:p>
        </w:tc>
      </w:tr>
      <w:tr w:rsidR="00C731B4" w:rsidRPr="008D16CF" w14:paraId="345C326A" w14:textId="77777777" w:rsidTr="0034439C">
        <w:tc>
          <w:tcPr>
            <w:tcW w:w="9242" w:type="dxa"/>
            <w:shd w:val="clear" w:color="auto" w:fill="auto"/>
          </w:tcPr>
          <w:p w14:paraId="789CD9CB" w14:textId="77777777" w:rsidR="00C731B4" w:rsidRPr="00EE4A7A" w:rsidRDefault="00C731B4" w:rsidP="0034439C">
            <w:pPr>
              <w:spacing w:after="0" w:line="240" w:lineRule="auto"/>
              <w:ind w:left="360"/>
              <w:jc w:val="both"/>
              <w:rPr>
                <w:rFonts w:ascii="Verdana" w:hAnsi="Verdana" w:cs="Arial"/>
                <w:b/>
                <w:color w:val="262626" w:themeColor="text1" w:themeTint="D9"/>
              </w:rPr>
            </w:pPr>
          </w:p>
        </w:tc>
      </w:tr>
      <w:tr w:rsidR="00C731B4" w:rsidRPr="008D16CF" w14:paraId="312A93C0" w14:textId="77777777" w:rsidTr="0034439C">
        <w:tc>
          <w:tcPr>
            <w:tcW w:w="9242" w:type="dxa"/>
            <w:shd w:val="clear" w:color="auto" w:fill="auto"/>
          </w:tcPr>
          <w:p w14:paraId="5006D51D" w14:textId="77777777" w:rsidR="00C731B4" w:rsidRPr="00EE4A7A" w:rsidRDefault="00A120BD" w:rsidP="0048647A">
            <w:pPr>
              <w:spacing w:after="0" w:line="240" w:lineRule="auto"/>
              <w:jc w:val="both"/>
              <w:rPr>
                <w:rFonts w:ascii="Verdana" w:hAnsi="Verdana" w:cs="Arial"/>
                <w:b/>
                <w:color w:val="262626" w:themeColor="text1" w:themeTint="D9"/>
              </w:rPr>
            </w:pPr>
            <w:r w:rsidRPr="00EE4A7A">
              <w:rPr>
                <w:rFonts w:ascii="Verdana" w:hAnsi="Verdana" w:cs="Arial"/>
                <w:b/>
                <w:color w:val="262626" w:themeColor="text1" w:themeTint="D9"/>
              </w:rPr>
              <w:t>T</w:t>
            </w:r>
            <w:r w:rsidR="00C731B4" w:rsidRPr="00EE4A7A">
              <w:rPr>
                <w:rFonts w:ascii="Verdana" w:hAnsi="Verdana" w:cs="Arial"/>
                <w:b/>
                <w:color w:val="262626" w:themeColor="text1" w:themeTint="D9"/>
              </w:rPr>
              <w:t>imescale</w:t>
            </w:r>
            <w:r w:rsidR="0048647A" w:rsidRPr="00EE4A7A">
              <w:rPr>
                <w:rFonts w:ascii="Verdana" w:hAnsi="Verdana" w:cs="Arial"/>
                <w:b/>
                <w:color w:val="262626" w:themeColor="text1" w:themeTint="D9"/>
              </w:rPr>
              <w:t>s</w:t>
            </w:r>
          </w:p>
        </w:tc>
      </w:tr>
      <w:tr w:rsidR="00C731B4" w:rsidRPr="008D16CF" w14:paraId="67D448ED" w14:textId="77777777" w:rsidTr="0034439C">
        <w:tc>
          <w:tcPr>
            <w:tcW w:w="9242" w:type="dxa"/>
            <w:shd w:val="clear" w:color="auto" w:fill="auto"/>
          </w:tcPr>
          <w:p w14:paraId="09012D66" w14:textId="4972DD46" w:rsidR="00C731B4" w:rsidRPr="00EE4A7A" w:rsidRDefault="00F32B6C" w:rsidP="00EE4A7A">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 xml:space="preserve">The </w:t>
            </w:r>
            <w:r w:rsidR="004820EB">
              <w:rPr>
                <w:rFonts w:ascii="Verdana" w:hAnsi="Verdana" w:cs="Arial"/>
                <w:color w:val="262626" w:themeColor="text1" w:themeTint="D9"/>
              </w:rPr>
              <w:t>project is now operatin</w:t>
            </w:r>
            <w:r w:rsidR="00E92AA2">
              <w:rPr>
                <w:rFonts w:ascii="Verdana" w:hAnsi="Verdana" w:cs="Arial"/>
                <w:color w:val="262626" w:themeColor="text1" w:themeTint="D9"/>
              </w:rPr>
              <w:t xml:space="preserve">g and </w:t>
            </w:r>
            <w:r w:rsidR="00BF565A">
              <w:rPr>
                <w:rFonts w:ascii="Verdana" w:hAnsi="Verdana" w:cs="Arial"/>
                <w:color w:val="262626" w:themeColor="text1" w:themeTint="D9"/>
              </w:rPr>
              <w:t xml:space="preserve">is </w:t>
            </w:r>
            <w:r w:rsidR="00E92AA2">
              <w:rPr>
                <w:rFonts w:ascii="Verdana" w:hAnsi="Verdana" w:cs="Arial"/>
                <w:color w:val="262626" w:themeColor="text1" w:themeTint="D9"/>
              </w:rPr>
              <w:t xml:space="preserve">expected to run until approximately March 2018. </w:t>
            </w:r>
            <w:r w:rsidR="00A120BD" w:rsidRPr="00EE4A7A">
              <w:rPr>
                <w:rFonts w:ascii="Verdana" w:hAnsi="Verdana" w:cs="Arial"/>
                <w:color w:val="262626" w:themeColor="text1" w:themeTint="D9"/>
              </w:rPr>
              <w:t xml:space="preserve">Note that there will be </w:t>
            </w:r>
            <w:r w:rsidR="0076473D" w:rsidRPr="00EE4A7A">
              <w:rPr>
                <w:rFonts w:ascii="Verdana" w:hAnsi="Verdana" w:cs="Arial"/>
                <w:color w:val="262626" w:themeColor="text1" w:themeTint="D9"/>
              </w:rPr>
              <w:t>no c</w:t>
            </w:r>
            <w:r w:rsidR="00A120BD" w:rsidRPr="00EE4A7A">
              <w:rPr>
                <w:rFonts w:ascii="Verdana" w:hAnsi="Verdana" w:cs="Arial"/>
                <w:color w:val="262626" w:themeColor="text1" w:themeTint="D9"/>
              </w:rPr>
              <w:t xml:space="preserve">ommitment to </w:t>
            </w:r>
            <w:r w:rsidR="0076473D" w:rsidRPr="00EE4A7A">
              <w:rPr>
                <w:rFonts w:ascii="Verdana" w:hAnsi="Verdana" w:cs="Arial"/>
                <w:color w:val="262626" w:themeColor="text1" w:themeTint="D9"/>
              </w:rPr>
              <w:t xml:space="preserve">a </w:t>
            </w:r>
            <w:r w:rsidR="00A120BD" w:rsidRPr="00EE4A7A">
              <w:rPr>
                <w:rFonts w:ascii="Verdana" w:hAnsi="Verdana" w:cs="Arial"/>
                <w:color w:val="262626" w:themeColor="text1" w:themeTint="D9"/>
              </w:rPr>
              <w:t>particular</w:t>
            </w:r>
            <w:r w:rsidR="0076473D" w:rsidRPr="00EE4A7A">
              <w:rPr>
                <w:rFonts w:ascii="Verdana" w:hAnsi="Verdana" w:cs="Arial"/>
                <w:color w:val="262626" w:themeColor="text1" w:themeTint="D9"/>
              </w:rPr>
              <w:t xml:space="preserve"> number of </w:t>
            </w:r>
            <w:r w:rsidR="00A120BD" w:rsidRPr="00EE4A7A">
              <w:rPr>
                <w:rFonts w:ascii="Verdana" w:hAnsi="Verdana" w:cs="Arial"/>
                <w:color w:val="262626" w:themeColor="text1" w:themeTint="D9"/>
              </w:rPr>
              <w:t>hours under the contract</w:t>
            </w:r>
            <w:r w:rsidR="0076473D" w:rsidRPr="00EE4A7A">
              <w:rPr>
                <w:rFonts w:ascii="Verdana" w:hAnsi="Verdana" w:cs="Arial"/>
                <w:color w:val="262626" w:themeColor="text1" w:themeTint="D9"/>
              </w:rPr>
              <w:t>, either in tot</w:t>
            </w:r>
            <w:r w:rsidR="00A120BD" w:rsidRPr="00EE4A7A">
              <w:rPr>
                <w:rFonts w:ascii="Verdana" w:hAnsi="Verdana" w:cs="Arial"/>
                <w:color w:val="262626" w:themeColor="text1" w:themeTint="D9"/>
              </w:rPr>
              <w:t>al or in any given period.</w:t>
            </w:r>
          </w:p>
          <w:p w14:paraId="569F940E" w14:textId="77777777" w:rsidR="00C731B4" w:rsidRDefault="00C731B4" w:rsidP="0034439C">
            <w:pPr>
              <w:spacing w:after="0" w:line="240" w:lineRule="auto"/>
              <w:ind w:left="360"/>
              <w:jc w:val="both"/>
              <w:rPr>
                <w:rFonts w:ascii="Verdana" w:hAnsi="Verdana" w:cs="Arial"/>
                <w:color w:val="262626" w:themeColor="text1" w:themeTint="D9"/>
              </w:rPr>
            </w:pPr>
          </w:p>
          <w:p w14:paraId="1C5AF0CA" w14:textId="77777777" w:rsidR="00BF565A" w:rsidRPr="00EE4A7A" w:rsidRDefault="00BF565A" w:rsidP="0034439C">
            <w:pPr>
              <w:spacing w:after="0" w:line="240" w:lineRule="auto"/>
              <w:ind w:left="360"/>
              <w:jc w:val="both"/>
              <w:rPr>
                <w:rFonts w:ascii="Verdana" w:hAnsi="Verdana" w:cs="Arial"/>
                <w:color w:val="262626" w:themeColor="text1" w:themeTint="D9"/>
              </w:rPr>
            </w:pPr>
          </w:p>
        </w:tc>
      </w:tr>
      <w:tr w:rsidR="00C731B4" w:rsidRPr="008D16CF" w14:paraId="237016D0" w14:textId="77777777" w:rsidTr="0034439C">
        <w:tc>
          <w:tcPr>
            <w:tcW w:w="9242" w:type="dxa"/>
            <w:shd w:val="clear" w:color="auto" w:fill="auto"/>
          </w:tcPr>
          <w:p w14:paraId="55FE9A3E" w14:textId="77777777" w:rsidR="00C731B4" w:rsidRPr="00EE4A7A" w:rsidRDefault="00C731B4" w:rsidP="00EE4A7A">
            <w:pPr>
              <w:spacing w:after="0" w:line="240" w:lineRule="auto"/>
              <w:jc w:val="both"/>
              <w:rPr>
                <w:rFonts w:ascii="Verdana" w:hAnsi="Verdana" w:cs="Arial"/>
                <w:b/>
                <w:color w:val="262626" w:themeColor="text1" w:themeTint="D9"/>
              </w:rPr>
            </w:pPr>
            <w:r w:rsidRPr="00EE4A7A">
              <w:rPr>
                <w:rFonts w:ascii="Verdana" w:hAnsi="Verdana" w:cs="Arial"/>
                <w:b/>
                <w:color w:val="262626" w:themeColor="text1" w:themeTint="D9"/>
              </w:rPr>
              <w:lastRenderedPageBreak/>
              <w:t>Payments</w:t>
            </w:r>
          </w:p>
        </w:tc>
      </w:tr>
      <w:tr w:rsidR="00C731B4" w:rsidRPr="008D16CF" w14:paraId="7F2E465B" w14:textId="77777777" w:rsidTr="0034439C">
        <w:tc>
          <w:tcPr>
            <w:tcW w:w="9242" w:type="dxa"/>
            <w:shd w:val="clear" w:color="auto" w:fill="auto"/>
          </w:tcPr>
          <w:p w14:paraId="01BB07FE" w14:textId="4FE4341D" w:rsidR="009B5809" w:rsidRPr="00D75841" w:rsidRDefault="00DF6474" w:rsidP="00E92AA2">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Payment will be in arrears a</w:t>
            </w:r>
            <w:r w:rsidR="0076473D" w:rsidRPr="00EE4A7A">
              <w:rPr>
                <w:rFonts w:ascii="Verdana" w:hAnsi="Verdana" w:cs="Arial"/>
                <w:color w:val="262626" w:themeColor="text1" w:themeTint="D9"/>
              </w:rPr>
              <w:t>gainst monthly invoices itemising</w:t>
            </w:r>
            <w:r w:rsidRPr="00EE4A7A">
              <w:rPr>
                <w:rFonts w:ascii="Verdana" w:hAnsi="Verdana" w:cs="Arial"/>
                <w:color w:val="262626" w:themeColor="text1" w:themeTint="D9"/>
              </w:rPr>
              <w:t xml:space="preserve"> authorised work carried out during the month</w:t>
            </w:r>
            <w:r w:rsidR="009B5809" w:rsidRPr="00EE4A7A">
              <w:rPr>
                <w:rFonts w:ascii="Verdana" w:hAnsi="Verdana" w:cs="Arial"/>
                <w:color w:val="262626" w:themeColor="text1" w:themeTint="D9"/>
              </w:rPr>
              <w:t>,</w:t>
            </w:r>
            <w:r w:rsidRPr="00EE4A7A">
              <w:rPr>
                <w:rFonts w:ascii="Verdana" w:hAnsi="Verdana" w:cs="Arial"/>
                <w:color w:val="262626" w:themeColor="text1" w:themeTint="D9"/>
              </w:rPr>
              <w:t xml:space="preserve"> and subject </w:t>
            </w:r>
            <w:r w:rsidR="009B5809" w:rsidRPr="00EE4A7A">
              <w:rPr>
                <w:rFonts w:ascii="Verdana" w:hAnsi="Verdana" w:cs="Arial"/>
                <w:color w:val="262626" w:themeColor="text1" w:themeTint="D9"/>
              </w:rPr>
              <w:t>to</w:t>
            </w:r>
            <w:r w:rsidRPr="00EE4A7A">
              <w:rPr>
                <w:rFonts w:ascii="Verdana" w:hAnsi="Verdana" w:cs="Arial"/>
                <w:color w:val="262626" w:themeColor="text1" w:themeTint="D9"/>
              </w:rPr>
              <w:t xml:space="preserve"> pr</w:t>
            </w:r>
            <w:r w:rsidR="009B5809" w:rsidRPr="00EE4A7A">
              <w:rPr>
                <w:rFonts w:ascii="Verdana" w:hAnsi="Verdana" w:cs="Arial"/>
                <w:color w:val="262626" w:themeColor="text1" w:themeTint="D9"/>
              </w:rPr>
              <w:t>ovision of satisfactori</w:t>
            </w:r>
            <w:r w:rsidR="00F32B6C" w:rsidRPr="00EE4A7A">
              <w:rPr>
                <w:rFonts w:ascii="Verdana" w:hAnsi="Verdana" w:cs="Arial"/>
                <w:color w:val="262626" w:themeColor="text1" w:themeTint="D9"/>
              </w:rPr>
              <w:t>ly completed paperwork.</w:t>
            </w:r>
            <w:r w:rsidR="00E92AA2">
              <w:rPr>
                <w:rFonts w:ascii="Verdana" w:hAnsi="Verdana" w:cs="Arial"/>
                <w:color w:val="262626" w:themeColor="text1" w:themeTint="D9"/>
              </w:rPr>
              <w:t xml:space="preserve"> Set rates of £12.50 per Engagement and Data Capture form and £50 per completed TNA apply (plus VAT if VAT registered). Other payments may be agreed by exception.</w:t>
            </w:r>
          </w:p>
        </w:tc>
      </w:tr>
      <w:tr w:rsidR="00C731B4" w:rsidRPr="00605042" w14:paraId="0CFB4199" w14:textId="77777777" w:rsidTr="0034439C">
        <w:tc>
          <w:tcPr>
            <w:tcW w:w="9242" w:type="dxa"/>
            <w:shd w:val="clear" w:color="auto" w:fill="auto"/>
          </w:tcPr>
          <w:p w14:paraId="657D24D7" w14:textId="77777777" w:rsidR="00E07FA7" w:rsidRPr="00EE4A7A" w:rsidRDefault="00E07FA7" w:rsidP="0034439C">
            <w:pPr>
              <w:spacing w:after="0" w:line="240" w:lineRule="auto"/>
              <w:ind w:left="360"/>
              <w:jc w:val="both"/>
              <w:rPr>
                <w:rFonts w:ascii="Verdana" w:hAnsi="Verdana" w:cs="Arial"/>
                <w:color w:val="262626" w:themeColor="text1" w:themeTint="D9"/>
              </w:rPr>
            </w:pPr>
          </w:p>
        </w:tc>
      </w:tr>
      <w:tr w:rsidR="00C731B4" w:rsidRPr="008D16CF" w14:paraId="1EBF71DA" w14:textId="77777777" w:rsidTr="0034439C">
        <w:tc>
          <w:tcPr>
            <w:tcW w:w="9242" w:type="dxa"/>
            <w:shd w:val="clear" w:color="auto" w:fill="auto"/>
          </w:tcPr>
          <w:p w14:paraId="1E1036DE" w14:textId="77C933E5" w:rsidR="005042CA" w:rsidRPr="00F60BDC" w:rsidRDefault="005042CA" w:rsidP="00EE4A7A">
            <w:pPr>
              <w:spacing w:after="0" w:line="240" w:lineRule="auto"/>
              <w:jc w:val="both"/>
              <w:rPr>
                <w:rFonts w:ascii="Verdana" w:hAnsi="Verdana" w:cs="Arial"/>
                <w:b/>
                <w:color w:val="262626" w:themeColor="text1" w:themeTint="D9"/>
              </w:rPr>
            </w:pPr>
            <w:r w:rsidRPr="00F60BDC">
              <w:rPr>
                <w:rFonts w:ascii="Verdana" w:hAnsi="Verdana" w:cs="Arial"/>
                <w:b/>
                <w:color w:val="262626" w:themeColor="text1" w:themeTint="D9"/>
              </w:rPr>
              <w:t>Dra</w:t>
            </w:r>
            <w:r w:rsidR="00BF565A">
              <w:rPr>
                <w:rFonts w:ascii="Verdana" w:hAnsi="Verdana" w:cs="Arial"/>
                <w:b/>
                <w:color w:val="262626" w:themeColor="text1" w:themeTint="D9"/>
              </w:rPr>
              <w:t>wing advisers from the pool</w:t>
            </w:r>
          </w:p>
          <w:p w14:paraId="6348AD14" w14:textId="77777777" w:rsidR="00BF565A" w:rsidRDefault="00BF565A"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We are recruiting a pool of advisers to work on this activity. </w:t>
            </w:r>
          </w:p>
          <w:p w14:paraId="76FA2355" w14:textId="77777777" w:rsidR="002F66B0" w:rsidRDefault="002F66B0" w:rsidP="00EE4A7A">
            <w:pPr>
              <w:spacing w:after="0" w:line="240" w:lineRule="auto"/>
              <w:jc w:val="both"/>
              <w:rPr>
                <w:rFonts w:ascii="Verdana" w:hAnsi="Verdana" w:cs="Arial"/>
                <w:color w:val="262626" w:themeColor="text1" w:themeTint="D9"/>
              </w:rPr>
            </w:pPr>
          </w:p>
          <w:p w14:paraId="2C2FA426" w14:textId="7624B181" w:rsidR="005042CA" w:rsidRDefault="00195433"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Where an adviser brings a client to the project they will work with that client unless they or the client choose otherwise.</w:t>
            </w:r>
            <w:r w:rsidR="00BF565A">
              <w:rPr>
                <w:rFonts w:ascii="Verdana" w:hAnsi="Verdana" w:cs="Arial"/>
                <w:color w:val="262626" w:themeColor="text1" w:themeTint="D9"/>
              </w:rPr>
              <w:t xml:space="preserve"> </w:t>
            </w:r>
          </w:p>
          <w:p w14:paraId="752A610C" w14:textId="77777777" w:rsidR="002F66B0" w:rsidRDefault="002F66B0" w:rsidP="00EE4A7A">
            <w:pPr>
              <w:spacing w:after="0" w:line="240" w:lineRule="auto"/>
              <w:jc w:val="both"/>
              <w:rPr>
                <w:rFonts w:ascii="Verdana" w:hAnsi="Verdana" w:cs="Arial"/>
                <w:color w:val="262626" w:themeColor="text1" w:themeTint="D9"/>
              </w:rPr>
            </w:pPr>
          </w:p>
          <w:p w14:paraId="072BC8A4" w14:textId="5FF1EFC6" w:rsidR="00195433" w:rsidRDefault="00195433"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Where advisers have made days available for bookings clients will be booked in based on client availability/time preference.</w:t>
            </w:r>
          </w:p>
          <w:p w14:paraId="75D9FC39" w14:textId="77777777" w:rsidR="002F66B0" w:rsidRDefault="002F66B0" w:rsidP="00EE4A7A">
            <w:pPr>
              <w:spacing w:after="0" w:line="240" w:lineRule="auto"/>
              <w:jc w:val="both"/>
              <w:rPr>
                <w:rFonts w:ascii="Verdana" w:hAnsi="Verdana" w:cs="Arial"/>
                <w:color w:val="262626" w:themeColor="text1" w:themeTint="D9"/>
              </w:rPr>
            </w:pPr>
          </w:p>
          <w:p w14:paraId="5F887AEF" w14:textId="27A6B4E1" w:rsidR="00195433" w:rsidRPr="00F60BDC" w:rsidRDefault="00195433"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Otherwise advisers will be allocated on the basis of geography and in rotation </w:t>
            </w:r>
            <w:r w:rsidR="003F7164">
              <w:rPr>
                <w:rFonts w:ascii="Verdana" w:hAnsi="Verdana" w:cs="Arial"/>
                <w:color w:val="262626" w:themeColor="text1" w:themeTint="D9"/>
              </w:rPr>
              <w:t xml:space="preserve">(subject to availability) </w:t>
            </w:r>
            <w:r>
              <w:rPr>
                <w:rFonts w:ascii="Verdana" w:hAnsi="Verdana" w:cs="Arial"/>
                <w:color w:val="262626" w:themeColor="text1" w:themeTint="D9"/>
              </w:rPr>
              <w:t>–</w:t>
            </w:r>
            <w:r w:rsidR="00BF565A">
              <w:rPr>
                <w:rFonts w:ascii="Verdana" w:hAnsi="Verdana" w:cs="Arial"/>
                <w:color w:val="262626" w:themeColor="text1" w:themeTint="D9"/>
              </w:rPr>
              <w:t xml:space="preserve"> note</w:t>
            </w:r>
            <w:r>
              <w:rPr>
                <w:rFonts w:ascii="Verdana" w:hAnsi="Verdana" w:cs="Arial"/>
                <w:color w:val="262626" w:themeColor="text1" w:themeTint="D9"/>
              </w:rPr>
              <w:t xml:space="preserve"> we may allocate a </w:t>
            </w:r>
            <w:r w:rsidR="00BF565A">
              <w:rPr>
                <w:rFonts w:ascii="Verdana" w:hAnsi="Verdana" w:cs="Arial"/>
                <w:color w:val="262626" w:themeColor="text1" w:themeTint="D9"/>
              </w:rPr>
              <w:t>batch o</w:t>
            </w:r>
            <w:r>
              <w:rPr>
                <w:rFonts w:ascii="Verdana" w:hAnsi="Verdana" w:cs="Arial"/>
                <w:color w:val="262626" w:themeColor="text1" w:themeTint="D9"/>
              </w:rPr>
              <w:t xml:space="preserve">f clients </w:t>
            </w:r>
            <w:r w:rsidR="00BF565A">
              <w:rPr>
                <w:rFonts w:ascii="Verdana" w:hAnsi="Verdana" w:cs="Arial"/>
                <w:color w:val="262626" w:themeColor="text1" w:themeTint="D9"/>
              </w:rPr>
              <w:t>t</w:t>
            </w:r>
            <w:r>
              <w:rPr>
                <w:rFonts w:ascii="Verdana" w:hAnsi="Verdana" w:cs="Arial"/>
                <w:color w:val="262626" w:themeColor="text1" w:themeTint="D9"/>
              </w:rPr>
              <w:t>o an adviser to minimise travel.</w:t>
            </w:r>
          </w:p>
          <w:p w14:paraId="448EC5CB" w14:textId="77777777" w:rsidR="005042CA" w:rsidRPr="00F60BDC" w:rsidRDefault="005042CA" w:rsidP="005042CA">
            <w:pPr>
              <w:spacing w:after="0" w:line="240" w:lineRule="auto"/>
              <w:ind w:left="284"/>
              <w:jc w:val="both"/>
              <w:rPr>
                <w:rFonts w:ascii="Verdana" w:hAnsi="Verdana" w:cs="Arial"/>
                <w:b/>
                <w:color w:val="262626" w:themeColor="text1" w:themeTint="D9"/>
              </w:rPr>
            </w:pPr>
          </w:p>
          <w:p w14:paraId="3446E4AC" w14:textId="77777777" w:rsidR="00C731B4" w:rsidRPr="00F60BDC" w:rsidRDefault="00C731B4" w:rsidP="00EE4A7A">
            <w:pPr>
              <w:spacing w:after="0" w:line="240" w:lineRule="auto"/>
              <w:jc w:val="both"/>
              <w:rPr>
                <w:rFonts w:ascii="Verdana" w:hAnsi="Verdana" w:cs="Arial"/>
                <w:b/>
                <w:color w:val="262626" w:themeColor="text1" w:themeTint="D9"/>
              </w:rPr>
            </w:pPr>
            <w:r w:rsidRPr="00F60BDC">
              <w:rPr>
                <w:rFonts w:ascii="Verdana" w:hAnsi="Verdana" w:cs="Arial"/>
                <w:b/>
                <w:color w:val="262626" w:themeColor="text1" w:themeTint="D9"/>
              </w:rPr>
              <w:t>Submission content</w:t>
            </w:r>
            <w:r w:rsidR="003F1B02">
              <w:rPr>
                <w:rFonts w:ascii="Verdana" w:hAnsi="Verdana" w:cs="Arial"/>
                <w:b/>
                <w:color w:val="262626" w:themeColor="text1" w:themeTint="D9"/>
              </w:rPr>
              <w:t>/tender completion information</w:t>
            </w:r>
          </w:p>
        </w:tc>
      </w:tr>
      <w:tr w:rsidR="00C731B4" w:rsidRPr="008D16CF" w14:paraId="5EDD130E" w14:textId="77777777" w:rsidTr="0034439C">
        <w:tc>
          <w:tcPr>
            <w:tcW w:w="9242" w:type="dxa"/>
            <w:shd w:val="clear" w:color="auto" w:fill="auto"/>
          </w:tcPr>
          <w:p w14:paraId="317F8A18" w14:textId="4F422831" w:rsidR="00C731B4" w:rsidRPr="00F60BDC" w:rsidRDefault="002C4220" w:rsidP="003F1B02">
            <w:pPr>
              <w:spacing w:after="0" w:line="240" w:lineRule="auto"/>
              <w:jc w:val="both"/>
              <w:rPr>
                <w:rFonts w:ascii="Verdana" w:hAnsi="Verdana" w:cs="Arial"/>
                <w:color w:val="262626" w:themeColor="text1" w:themeTint="D9"/>
              </w:rPr>
            </w:pPr>
            <w:r>
              <w:rPr>
                <w:rFonts w:ascii="Verdana" w:hAnsi="Verdana" w:cs="Arial"/>
                <w:color w:val="262626" w:themeColor="text1" w:themeTint="D9"/>
              </w:rPr>
              <w:t>Responses</w:t>
            </w:r>
            <w:r w:rsidR="003F1B02">
              <w:rPr>
                <w:rFonts w:ascii="Verdana" w:hAnsi="Verdana" w:cs="Arial"/>
                <w:color w:val="262626" w:themeColor="text1" w:themeTint="D9"/>
              </w:rPr>
              <w:t xml:space="preserve"> must be written in English.</w:t>
            </w:r>
          </w:p>
          <w:p w14:paraId="04E182A7" w14:textId="77777777" w:rsidR="003F1B02" w:rsidRDefault="003F1B02" w:rsidP="00EE4A7A">
            <w:pPr>
              <w:spacing w:after="0" w:line="240" w:lineRule="auto"/>
              <w:jc w:val="both"/>
              <w:rPr>
                <w:rFonts w:ascii="Verdana" w:hAnsi="Verdana" w:cs="Arial"/>
                <w:color w:val="262626" w:themeColor="text1" w:themeTint="D9"/>
              </w:rPr>
            </w:pPr>
          </w:p>
          <w:p w14:paraId="5A5E0287" w14:textId="1DAF5B2D" w:rsidR="00C731B4" w:rsidRPr="00F60BDC" w:rsidRDefault="00C731B4" w:rsidP="00EE4A7A">
            <w:p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As a minimum your submission should include</w:t>
            </w:r>
            <w:r w:rsidR="003F1B02">
              <w:rPr>
                <w:rFonts w:ascii="Verdana" w:hAnsi="Verdana" w:cs="Arial"/>
                <w:color w:val="262626" w:themeColor="text1" w:themeTint="D9"/>
              </w:rPr>
              <w:t xml:space="preserve"> a clear statement </w:t>
            </w:r>
            <w:r w:rsidR="00195433">
              <w:rPr>
                <w:rFonts w:ascii="Verdana" w:hAnsi="Verdana" w:cs="Arial"/>
                <w:color w:val="262626" w:themeColor="text1" w:themeTint="D9"/>
              </w:rPr>
              <w:t>of who will be delivering the work</w:t>
            </w:r>
            <w:r w:rsidR="003F1B02">
              <w:rPr>
                <w:rFonts w:ascii="Verdana" w:hAnsi="Verdana" w:cs="Arial"/>
                <w:color w:val="262626" w:themeColor="text1" w:themeTint="D9"/>
              </w:rPr>
              <w:t xml:space="preserve"> and for each of these</w:t>
            </w:r>
            <w:r w:rsidRPr="00F60BDC">
              <w:rPr>
                <w:rFonts w:ascii="Verdana" w:hAnsi="Verdana" w:cs="Arial"/>
                <w:color w:val="262626" w:themeColor="text1" w:themeTint="D9"/>
              </w:rPr>
              <w:t>:</w:t>
            </w:r>
          </w:p>
          <w:p w14:paraId="3C42F9EF" w14:textId="463BC504" w:rsidR="00C731B4" w:rsidRPr="00F60BDC" w:rsidRDefault="00B8685B" w:rsidP="003F1B02">
            <w:pPr>
              <w:pStyle w:val="ListParagraph"/>
              <w:numPr>
                <w:ilvl w:val="0"/>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Detailed CV</w:t>
            </w:r>
            <w:r w:rsidR="00C33E4D" w:rsidRPr="00F60BDC">
              <w:rPr>
                <w:rFonts w:ascii="Verdana" w:hAnsi="Verdana" w:cs="Arial"/>
                <w:color w:val="262626" w:themeColor="text1" w:themeTint="D9"/>
              </w:rPr>
              <w:t xml:space="preserve"> </w:t>
            </w:r>
          </w:p>
          <w:p w14:paraId="707B0F40" w14:textId="77777777" w:rsidR="002E6973" w:rsidRPr="00F60BDC" w:rsidRDefault="002E6973" w:rsidP="003F1B02">
            <w:pPr>
              <w:pStyle w:val="ListParagraph"/>
              <w:numPr>
                <w:ilvl w:val="0"/>
                <w:numId w:val="11"/>
              </w:num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At least two relevant referees</w:t>
            </w:r>
            <w:r w:rsidR="00071E0B">
              <w:rPr>
                <w:rFonts w:ascii="Verdana" w:hAnsi="Verdana" w:cs="Arial"/>
                <w:color w:val="262626" w:themeColor="text1" w:themeTint="D9"/>
              </w:rPr>
              <w:t xml:space="preserve"> if you have not previously been contracted by the Chamber in a similar role; one relevant reference if you have previously been contracted by the Chamber in a similar role</w:t>
            </w:r>
          </w:p>
          <w:p w14:paraId="3C050AC1" w14:textId="72504739" w:rsidR="002E6973" w:rsidRPr="00F60BDC" w:rsidRDefault="002E6973" w:rsidP="003F1B02">
            <w:pPr>
              <w:pStyle w:val="ListParagraph"/>
              <w:numPr>
                <w:ilvl w:val="0"/>
                <w:numId w:val="11"/>
              </w:num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C</w:t>
            </w:r>
            <w:r w:rsidRPr="00F60BDC">
              <w:rPr>
                <w:rFonts w:ascii="Verdana" w:eastAsia="Times New Roman" w:hAnsi="Verdana" w:cs="Arial"/>
                <w:color w:val="262626" w:themeColor="text1" w:themeTint="D9"/>
                <w:lang w:eastAsia="en-GB"/>
              </w:rPr>
              <w:t>larificatio</w:t>
            </w:r>
            <w:r w:rsidR="00071E0B">
              <w:rPr>
                <w:rFonts w:ascii="Verdana" w:eastAsia="Times New Roman" w:hAnsi="Verdana" w:cs="Arial"/>
                <w:color w:val="262626" w:themeColor="text1" w:themeTint="D9"/>
                <w:lang w:eastAsia="en-GB"/>
              </w:rPr>
              <w:t>n of the</w:t>
            </w:r>
            <w:r w:rsidR="00BF565A">
              <w:rPr>
                <w:rFonts w:ascii="Verdana" w:eastAsia="Times New Roman" w:hAnsi="Verdana" w:cs="Arial"/>
                <w:color w:val="262626" w:themeColor="text1" w:themeTint="D9"/>
                <w:lang w:eastAsia="en-GB"/>
              </w:rPr>
              <w:t xml:space="preserve"> </w:t>
            </w:r>
            <w:r w:rsidR="00071E0B">
              <w:rPr>
                <w:rFonts w:ascii="Verdana" w:eastAsia="Times New Roman" w:hAnsi="Verdana" w:cs="Arial"/>
                <w:color w:val="262626" w:themeColor="text1" w:themeTint="D9"/>
                <w:lang w:eastAsia="en-GB"/>
              </w:rPr>
              <w:t xml:space="preserve">area(s) </w:t>
            </w:r>
            <w:r w:rsidR="00EE4A7A" w:rsidRPr="00F60BDC">
              <w:rPr>
                <w:rFonts w:ascii="Verdana" w:eastAsia="Times New Roman" w:hAnsi="Verdana" w:cs="Arial"/>
                <w:color w:val="262626" w:themeColor="text1" w:themeTint="D9"/>
                <w:lang w:eastAsia="en-GB"/>
              </w:rPr>
              <w:t xml:space="preserve">you are </w:t>
            </w:r>
            <w:r w:rsidR="00BF565A">
              <w:rPr>
                <w:rFonts w:ascii="Verdana" w:eastAsia="Times New Roman" w:hAnsi="Verdana" w:cs="Arial"/>
                <w:color w:val="262626" w:themeColor="text1" w:themeTint="D9"/>
                <w:lang w:eastAsia="en-GB"/>
              </w:rPr>
              <w:t>happy to cover in (Allerdale, Barrow &amp; Furness, Carlisle, Copeland, Eden, South Lakeland excluding Furness)</w:t>
            </w:r>
          </w:p>
          <w:p w14:paraId="287A555F" w14:textId="7E020FD4" w:rsidR="002E6973" w:rsidRPr="00F60BDC" w:rsidRDefault="002E6973" w:rsidP="003F1B02">
            <w:pPr>
              <w:pStyle w:val="ListParagraph"/>
              <w:numPr>
                <w:ilvl w:val="0"/>
                <w:numId w:val="11"/>
              </w:numPr>
              <w:spacing w:before="240" w:after="0" w:line="240" w:lineRule="auto"/>
              <w:jc w:val="both"/>
              <w:rPr>
                <w:rFonts w:ascii="Verdana" w:hAnsi="Verdana" w:cs="Arial"/>
                <w:color w:val="262626" w:themeColor="text1" w:themeTint="D9"/>
              </w:rPr>
            </w:pPr>
            <w:r w:rsidRPr="00F60BDC">
              <w:rPr>
                <w:rFonts w:ascii="Verdana" w:hAnsi="Verdana" w:cs="Arial"/>
                <w:color w:val="262626" w:themeColor="text1" w:themeTint="D9"/>
              </w:rPr>
              <w:t>Availability to deliver in terms of time</w:t>
            </w:r>
            <w:r w:rsidR="00B8685B">
              <w:rPr>
                <w:rFonts w:ascii="Verdana" w:hAnsi="Verdana" w:cs="Arial"/>
                <w:color w:val="262626" w:themeColor="text1" w:themeTint="D9"/>
              </w:rPr>
              <w:t xml:space="preserve"> </w:t>
            </w:r>
          </w:p>
          <w:p w14:paraId="7829ED62" w14:textId="30262F01" w:rsidR="002E6973" w:rsidRPr="00F60BDC" w:rsidRDefault="00071E0B" w:rsidP="003F1B02">
            <w:pPr>
              <w:pStyle w:val="ListParagraph"/>
              <w:numPr>
                <w:ilvl w:val="0"/>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Confirmation that you are happy to accept the pricing structure</w:t>
            </w:r>
            <w:r w:rsidR="00B8685B">
              <w:rPr>
                <w:rFonts w:ascii="Verdana" w:hAnsi="Verdana" w:cs="Arial"/>
                <w:color w:val="262626" w:themeColor="text1" w:themeTint="D9"/>
              </w:rPr>
              <w:t>, payment and performance model</w:t>
            </w:r>
            <w:r>
              <w:rPr>
                <w:rFonts w:ascii="Verdana" w:hAnsi="Verdana" w:cs="Arial"/>
                <w:color w:val="262626" w:themeColor="text1" w:themeTint="D9"/>
              </w:rPr>
              <w:t xml:space="preserve"> included within this brief</w:t>
            </w:r>
          </w:p>
          <w:p w14:paraId="2215DADD" w14:textId="77777777" w:rsidR="002837DC" w:rsidRPr="00F60BDC" w:rsidRDefault="00F32B6C" w:rsidP="00BF565A">
            <w:pPr>
              <w:pStyle w:val="ListParagraph"/>
              <w:numPr>
                <w:ilvl w:val="0"/>
                <w:numId w:val="11"/>
              </w:numPr>
              <w:spacing w:before="240" w:after="0" w:line="240" w:lineRule="auto"/>
              <w:jc w:val="both"/>
              <w:rPr>
                <w:rFonts w:ascii="Verdana" w:hAnsi="Verdana" w:cs="Arial"/>
                <w:color w:val="262626" w:themeColor="text1" w:themeTint="D9"/>
              </w:rPr>
            </w:pPr>
            <w:r w:rsidRPr="00F60BDC">
              <w:rPr>
                <w:rFonts w:ascii="Verdana" w:eastAsia="Times New Roman" w:hAnsi="Verdana" w:cs="Arial"/>
                <w:color w:val="262626" w:themeColor="text1" w:themeTint="D9"/>
                <w:lang w:eastAsia="en-GB"/>
              </w:rPr>
              <w:t>An explanation of how you</w:t>
            </w:r>
            <w:r w:rsidR="002837DC" w:rsidRPr="00F60BDC">
              <w:rPr>
                <w:rFonts w:ascii="Verdana" w:eastAsia="Times New Roman" w:hAnsi="Verdana" w:cs="Arial"/>
                <w:color w:val="262626" w:themeColor="text1" w:themeTint="D9"/>
                <w:lang w:eastAsia="en-GB"/>
              </w:rPr>
              <w:t xml:space="preserve"> meet the criteria set out below</w:t>
            </w:r>
          </w:p>
          <w:p w14:paraId="3B7A02DD" w14:textId="63509394" w:rsidR="002837DC" w:rsidRPr="00F60BDC" w:rsidRDefault="002837DC" w:rsidP="00BF565A">
            <w:pPr>
              <w:pStyle w:val="ListParagraph"/>
              <w:numPr>
                <w:ilvl w:val="0"/>
                <w:numId w:val="11"/>
              </w:numPr>
              <w:spacing w:before="240" w:after="0" w:line="240" w:lineRule="auto"/>
              <w:jc w:val="both"/>
              <w:rPr>
                <w:rFonts w:ascii="Verdana" w:hAnsi="Verdana" w:cs="Arial"/>
                <w:color w:val="262626" w:themeColor="text1" w:themeTint="D9"/>
              </w:rPr>
            </w:pPr>
            <w:r w:rsidRPr="00F60BDC">
              <w:rPr>
                <w:rFonts w:ascii="Verdana" w:hAnsi="Verdana" w:cs="Arial"/>
                <w:color w:val="262626" w:themeColor="text1" w:themeTint="D9"/>
              </w:rPr>
              <w:t>A</w:t>
            </w:r>
            <w:r w:rsidR="00C731B4" w:rsidRPr="00F60BDC">
              <w:rPr>
                <w:rFonts w:ascii="Verdana" w:hAnsi="Verdana" w:cs="Arial"/>
                <w:color w:val="262626" w:themeColor="text1" w:themeTint="D9"/>
              </w:rPr>
              <w:t>n outline of any oth</w:t>
            </w:r>
            <w:r w:rsidR="00DF6474" w:rsidRPr="00F60BDC">
              <w:rPr>
                <w:rFonts w:ascii="Verdana" w:hAnsi="Verdana" w:cs="Arial"/>
                <w:color w:val="262626" w:themeColor="text1" w:themeTint="D9"/>
              </w:rPr>
              <w:t>er contracts</w:t>
            </w:r>
            <w:r w:rsidR="00BF565A">
              <w:rPr>
                <w:rFonts w:ascii="Verdana" w:hAnsi="Verdana" w:cs="Arial"/>
                <w:color w:val="262626" w:themeColor="text1" w:themeTint="D9"/>
              </w:rPr>
              <w:t xml:space="preserve">/business activities in which you are </w:t>
            </w:r>
            <w:r w:rsidR="00DF6474" w:rsidRPr="00F60BDC">
              <w:rPr>
                <w:rFonts w:ascii="Verdana" w:hAnsi="Verdana" w:cs="Arial"/>
                <w:color w:val="262626" w:themeColor="text1" w:themeTint="D9"/>
              </w:rPr>
              <w:t xml:space="preserve"> involved in</w:t>
            </w:r>
            <w:r w:rsidRPr="00F60BDC">
              <w:rPr>
                <w:rFonts w:ascii="Verdana" w:hAnsi="Verdana" w:cs="Arial"/>
                <w:color w:val="262626" w:themeColor="text1" w:themeTint="D9"/>
              </w:rPr>
              <w:t xml:space="preserve"> (</w:t>
            </w:r>
            <w:r w:rsidR="00DF6474" w:rsidRPr="00F60BDC">
              <w:rPr>
                <w:rFonts w:ascii="Verdana" w:hAnsi="Verdana" w:cs="Arial"/>
                <w:color w:val="262626" w:themeColor="text1" w:themeTint="D9"/>
              </w:rPr>
              <w:t>to enable us to assess potential conflicts of interest</w:t>
            </w:r>
            <w:r w:rsidRPr="00F60BDC">
              <w:rPr>
                <w:rFonts w:ascii="Verdana" w:hAnsi="Verdana" w:cs="Arial"/>
                <w:color w:val="262626" w:themeColor="text1" w:themeTint="D9"/>
              </w:rPr>
              <w:t>)</w:t>
            </w:r>
          </w:p>
          <w:p w14:paraId="0F98814B" w14:textId="77777777" w:rsidR="003F1B02" w:rsidRDefault="003F1B02" w:rsidP="002837DC">
            <w:pPr>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You must also include:</w:t>
            </w:r>
          </w:p>
          <w:p w14:paraId="68A4E3F9" w14:textId="77777777" w:rsidR="003F1B02" w:rsidRDefault="003F1B02" w:rsidP="003F1B02">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The name of the company/sole trader bidding</w:t>
            </w:r>
          </w:p>
          <w:p w14:paraId="18CABD79" w14:textId="77777777" w:rsidR="003F1B02" w:rsidRDefault="003F1B02" w:rsidP="003F1B02">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Address</w:t>
            </w:r>
          </w:p>
          <w:p w14:paraId="34D381A8" w14:textId="77777777" w:rsidR="003F1B02" w:rsidRDefault="003F1B02" w:rsidP="003F1B02">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Named contact with job title plus email and phone contact details</w:t>
            </w:r>
          </w:p>
          <w:p w14:paraId="3121D470" w14:textId="77777777" w:rsidR="003F1B02" w:rsidRDefault="003F1B02" w:rsidP="003F1B02">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VAT and company numbers (if applicable)</w:t>
            </w:r>
          </w:p>
          <w:p w14:paraId="76AAEA08" w14:textId="184677BA" w:rsidR="003F7164" w:rsidRDefault="003F7164" w:rsidP="003F7164">
            <w:pPr>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lastRenderedPageBreak/>
              <w:t>Criteria (please answer separately for each person who would be delivering this work):</w:t>
            </w:r>
          </w:p>
          <w:p w14:paraId="15E12C92" w14:textId="77777777" w:rsidR="003F7164" w:rsidRPr="00546508" w:rsidRDefault="003F7164" w:rsidP="003F7164">
            <w:pPr>
              <w:pStyle w:val="ListParagraph"/>
              <w:numPr>
                <w:ilvl w:val="0"/>
                <w:numId w:val="11"/>
              </w:numPr>
              <w:spacing w:before="240" w:after="0" w:line="240" w:lineRule="auto"/>
              <w:ind w:left="360"/>
              <w:jc w:val="both"/>
              <w:rPr>
                <w:rFonts w:ascii="Verdana" w:hAnsi="Verdana" w:cs="Arial"/>
                <w:i/>
                <w:color w:val="262626" w:themeColor="text1" w:themeTint="D9"/>
              </w:rPr>
            </w:pPr>
            <w:r w:rsidRPr="00546508">
              <w:rPr>
                <w:rFonts w:ascii="Verdana" w:hAnsi="Verdana" w:cs="Arial"/>
                <w:i/>
                <w:color w:val="262626" w:themeColor="text1" w:themeTint="D9"/>
              </w:rPr>
              <w:t>Relevant expertise, qualifications and experience</w:t>
            </w:r>
          </w:p>
          <w:p w14:paraId="7A7793A9" w14:textId="52FF1478" w:rsidR="003F7164" w:rsidRPr="00F60BDC" w:rsidRDefault="003F7164" w:rsidP="003F716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 xml:space="preserve">Please explain your relevant expertise, qualifications and experience, including specific examples. </w:t>
            </w:r>
          </w:p>
          <w:p w14:paraId="5868A431" w14:textId="77777777" w:rsidR="003F7164" w:rsidRDefault="003F7164" w:rsidP="003F7164">
            <w:pPr>
              <w:pStyle w:val="ListParagraph"/>
              <w:spacing w:before="240" w:after="0" w:line="240" w:lineRule="auto"/>
              <w:ind w:left="1080"/>
              <w:jc w:val="both"/>
              <w:rPr>
                <w:rFonts w:ascii="Verdana" w:hAnsi="Verdana" w:cs="Arial"/>
                <w:color w:val="262626" w:themeColor="text1" w:themeTint="D9"/>
              </w:rPr>
            </w:pPr>
          </w:p>
          <w:p w14:paraId="416FD7EC" w14:textId="77777777" w:rsidR="003F7164" w:rsidRPr="00546508" w:rsidRDefault="003F7164" w:rsidP="003F7164">
            <w:pPr>
              <w:pStyle w:val="ListParagraph"/>
              <w:numPr>
                <w:ilvl w:val="0"/>
                <w:numId w:val="11"/>
              </w:numPr>
              <w:spacing w:before="240" w:after="0" w:line="240" w:lineRule="auto"/>
              <w:ind w:left="360"/>
              <w:jc w:val="both"/>
              <w:rPr>
                <w:rFonts w:ascii="Verdana" w:hAnsi="Verdana" w:cs="Arial"/>
                <w:i/>
                <w:color w:val="262626" w:themeColor="text1" w:themeTint="D9"/>
              </w:rPr>
            </w:pPr>
            <w:r w:rsidRPr="00546508">
              <w:rPr>
                <w:rFonts w:ascii="Verdana" w:hAnsi="Verdana" w:cs="Arial"/>
                <w:i/>
                <w:color w:val="262626" w:themeColor="text1" w:themeTint="D9"/>
              </w:rPr>
              <w:t>Proactive approach to client management and ensuring clients progress in a timely manner</w:t>
            </w:r>
          </w:p>
          <w:p w14:paraId="7ABB56B1" w14:textId="77777777" w:rsidR="003F7164" w:rsidRDefault="003F7164" w:rsidP="003F716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Please set out clearly your approach, experience and track record, with examples/evidence.</w:t>
            </w:r>
          </w:p>
          <w:p w14:paraId="7FF9BBF5" w14:textId="77777777" w:rsidR="003F7164" w:rsidRDefault="003F7164" w:rsidP="003F7164">
            <w:pPr>
              <w:pStyle w:val="ListParagraph"/>
              <w:spacing w:before="240" w:after="0" w:line="240" w:lineRule="auto"/>
              <w:ind w:left="360"/>
              <w:jc w:val="both"/>
              <w:rPr>
                <w:rFonts w:ascii="Verdana" w:hAnsi="Verdana" w:cs="Arial"/>
                <w:color w:val="262626" w:themeColor="text1" w:themeTint="D9"/>
              </w:rPr>
            </w:pPr>
          </w:p>
          <w:p w14:paraId="2AACA95B" w14:textId="77777777" w:rsidR="003F7164" w:rsidRPr="008718C8" w:rsidRDefault="003F7164" w:rsidP="003F7164">
            <w:pPr>
              <w:pStyle w:val="ListParagraph"/>
              <w:numPr>
                <w:ilvl w:val="0"/>
                <w:numId w:val="11"/>
              </w:numPr>
              <w:spacing w:before="240" w:after="0" w:line="240" w:lineRule="auto"/>
              <w:ind w:left="360"/>
              <w:jc w:val="both"/>
              <w:rPr>
                <w:rFonts w:ascii="Verdana" w:hAnsi="Verdana" w:cs="Arial"/>
                <w:i/>
                <w:color w:val="262626" w:themeColor="text1" w:themeTint="D9"/>
              </w:rPr>
            </w:pPr>
            <w:r w:rsidRPr="008718C8">
              <w:rPr>
                <w:rFonts w:ascii="Verdana" w:hAnsi="Verdana" w:cs="Arial"/>
                <w:i/>
                <w:color w:val="262626" w:themeColor="text1" w:themeTint="D9"/>
              </w:rPr>
              <w:t>Good paperwork and organisation, i.e. demonstrable ability and evidence of completing paperwork fully but concisely, correctly and in a timely manner, and  proven ability to organise your work to ensure clients progress with their support in a timely manner</w:t>
            </w:r>
          </w:p>
          <w:p w14:paraId="3CE9CB92" w14:textId="77777777" w:rsidR="003F7164" w:rsidRDefault="003F7164" w:rsidP="003F716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Please set out your approach, experience and track record, with examples/evidence.</w:t>
            </w:r>
          </w:p>
          <w:p w14:paraId="70336CC3" w14:textId="77777777" w:rsidR="003F7164" w:rsidRDefault="003F7164" w:rsidP="003F7164">
            <w:pPr>
              <w:pStyle w:val="ListParagraph"/>
              <w:spacing w:before="240" w:after="0" w:line="240" w:lineRule="auto"/>
              <w:ind w:left="360"/>
              <w:jc w:val="both"/>
              <w:rPr>
                <w:rFonts w:ascii="Verdana" w:hAnsi="Verdana" w:cs="Arial"/>
                <w:color w:val="262626" w:themeColor="text1" w:themeTint="D9"/>
              </w:rPr>
            </w:pPr>
          </w:p>
          <w:p w14:paraId="7FE0750A" w14:textId="21A1359F" w:rsidR="003F7164" w:rsidRDefault="003F7164" w:rsidP="003F7164">
            <w:pPr>
              <w:pStyle w:val="ListParagraph"/>
              <w:numPr>
                <w:ilvl w:val="0"/>
                <w:numId w:val="11"/>
              </w:numPr>
              <w:spacing w:before="240" w:after="0" w:line="240" w:lineRule="auto"/>
              <w:ind w:left="360"/>
              <w:jc w:val="both"/>
              <w:rPr>
                <w:rFonts w:ascii="Verdana" w:hAnsi="Verdana" w:cs="Arial"/>
                <w:i/>
                <w:color w:val="262626" w:themeColor="text1" w:themeTint="D9"/>
              </w:rPr>
            </w:pPr>
            <w:r w:rsidRPr="008718C8">
              <w:rPr>
                <w:rFonts w:ascii="Verdana" w:hAnsi="Verdana" w:cs="Arial"/>
                <w:i/>
                <w:color w:val="262626" w:themeColor="text1" w:themeTint="D9"/>
              </w:rPr>
              <w:t>Awareness, understanding and knowle</w:t>
            </w:r>
            <w:r>
              <w:rPr>
                <w:rFonts w:ascii="Verdana" w:hAnsi="Verdana" w:cs="Arial"/>
                <w:i/>
                <w:color w:val="262626" w:themeColor="text1" w:themeTint="D9"/>
              </w:rPr>
              <w:t>dge of relevant</w:t>
            </w:r>
            <w:r w:rsidRPr="008718C8">
              <w:rPr>
                <w:rFonts w:ascii="Verdana" w:hAnsi="Verdana" w:cs="Arial"/>
                <w:i/>
                <w:color w:val="262626" w:themeColor="text1" w:themeTint="D9"/>
              </w:rPr>
              <w:t xml:space="preserve"> issues facing businesses in Cumbria and any relevant sector/business type/topic issues</w:t>
            </w:r>
          </w:p>
          <w:p w14:paraId="60F6F8BE" w14:textId="5C9A47EC" w:rsidR="003F7164" w:rsidRPr="008718C8" w:rsidRDefault="003F7164" w:rsidP="003F716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Please highlight your awareness, understanding and knowledge of the relevant issues, with evidence/examples.</w:t>
            </w:r>
          </w:p>
          <w:p w14:paraId="7DB17174" w14:textId="77777777" w:rsidR="003F7164" w:rsidRPr="008718C8" w:rsidRDefault="003F7164" w:rsidP="003F7164">
            <w:pPr>
              <w:pStyle w:val="ListParagraph"/>
              <w:rPr>
                <w:rFonts w:ascii="Verdana" w:hAnsi="Verdana" w:cs="Arial"/>
                <w:color w:val="262626" w:themeColor="text1" w:themeTint="D9"/>
              </w:rPr>
            </w:pPr>
          </w:p>
          <w:p w14:paraId="1B5A6694" w14:textId="77777777" w:rsidR="003F7164" w:rsidRDefault="003F7164" w:rsidP="003F7164">
            <w:pPr>
              <w:pStyle w:val="ListParagraph"/>
              <w:numPr>
                <w:ilvl w:val="0"/>
                <w:numId w:val="11"/>
              </w:numPr>
              <w:spacing w:before="240" w:after="0" w:line="240" w:lineRule="auto"/>
              <w:ind w:left="360"/>
              <w:jc w:val="both"/>
              <w:rPr>
                <w:rFonts w:ascii="Verdana" w:hAnsi="Verdana" w:cs="Arial"/>
                <w:i/>
                <w:color w:val="262626" w:themeColor="text1" w:themeTint="D9"/>
              </w:rPr>
            </w:pPr>
            <w:r w:rsidRPr="008718C8">
              <w:rPr>
                <w:rFonts w:ascii="Verdana" w:hAnsi="Verdana" w:cs="Arial"/>
                <w:i/>
                <w:color w:val="262626" w:themeColor="text1" w:themeTint="D9"/>
              </w:rPr>
              <w:t>Availability – while there is no commitment to particular levels of work overall or in any given period by either party, advisers need to be generally available to work with clients within a reasonable timeframe, with, for example, an initial appointment within 10 working days as standard</w:t>
            </w:r>
          </w:p>
          <w:p w14:paraId="761E03EB" w14:textId="77777777" w:rsidR="003F7164" w:rsidRDefault="003F7164" w:rsidP="003F716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Please confirm your availability to meet this requirement.</w:t>
            </w:r>
          </w:p>
          <w:p w14:paraId="6D399885" w14:textId="77777777" w:rsidR="003F7164" w:rsidRDefault="003F7164" w:rsidP="003F7164">
            <w:pPr>
              <w:pStyle w:val="ListParagraph"/>
              <w:spacing w:before="240" w:after="0" w:line="240" w:lineRule="auto"/>
              <w:ind w:left="1080"/>
              <w:jc w:val="both"/>
              <w:rPr>
                <w:rFonts w:ascii="Verdana" w:hAnsi="Verdana" w:cs="Arial"/>
                <w:color w:val="262626" w:themeColor="text1" w:themeTint="D9"/>
              </w:rPr>
            </w:pPr>
          </w:p>
          <w:p w14:paraId="00430C49" w14:textId="77777777" w:rsidR="00F93B9A" w:rsidRDefault="00F93B9A" w:rsidP="00B729E2">
            <w:pPr>
              <w:spacing w:after="0" w:line="240" w:lineRule="auto"/>
              <w:jc w:val="both"/>
              <w:rPr>
                <w:rFonts w:ascii="Verdana" w:hAnsi="Verdana" w:cs="Arial"/>
                <w:color w:val="262626" w:themeColor="text1" w:themeTint="D9"/>
              </w:rPr>
            </w:pPr>
            <w:r>
              <w:rPr>
                <w:rFonts w:ascii="Verdana" w:hAnsi="Verdana" w:cs="Arial"/>
                <w:color w:val="262626" w:themeColor="text1" w:themeTint="D9"/>
              </w:rPr>
              <w:t>Where the applicant has worked for us in a similar capacity we will take past performance into account, alongside one reference. Where they have not then two relevant references will be required.</w:t>
            </w:r>
          </w:p>
          <w:p w14:paraId="273AF20F" w14:textId="77777777" w:rsidR="00F93B9A" w:rsidRDefault="00F93B9A" w:rsidP="00B729E2">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 </w:t>
            </w:r>
          </w:p>
          <w:p w14:paraId="1B65035E" w14:textId="77777777" w:rsidR="00B729E2" w:rsidRDefault="00B729E2" w:rsidP="00B729E2">
            <w:pPr>
              <w:spacing w:after="0" w:line="240" w:lineRule="auto"/>
              <w:jc w:val="both"/>
              <w:rPr>
                <w:rFonts w:ascii="Verdana" w:hAnsi="Verdana" w:cs="Arial"/>
                <w:color w:val="262626" w:themeColor="text1" w:themeTint="D9"/>
              </w:rPr>
            </w:pPr>
            <w:r>
              <w:rPr>
                <w:rFonts w:ascii="Verdana" w:hAnsi="Verdana" w:cs="Arial"/>
                <w:color w:val="262626" w:themeColor="text1" w:themeTint="D9"/>
              </w:rPr>
              <w:t>Where the tenderer is a company the tender must be signed by a duly authorised representative of the company. In the case of a sole trader you should sign and give your name in full together with the name under which you are trading.</w:t>
            </w:r>
          </w:p>
          <w:p w14:paraId="26CCEA86" w14:textId="77777777" w:rsidR="002F66B0" w:rsidRDefault="002F66B0" w:rsidP="00B729E2">
            <w:pPr>
              <w:spacing w:after="0" w:line="240" w:lineRule="auto"/>
              <w:jc w:val="both"/>
              <w:rPr>
                <w:rFonts w:ascii="Verdana" w:hAnsi="Verdana" w:cs="Arial"/>
                <w:color w:val="262626" w:themeColor="text1" w:themeTint="D9"/>
              </w:rPr>
            </w:pPr>
          </w:p>
          <w:p w14:paraId="1E4DE9DA" w14:textId="2E111B80" w:rsidR="002F66B0" w:rsidRDefault="002F66B0" w:rsidP="00B729E2">
            <w:pPr>
              <w:spacing w:after="0" w:line="240" w:lineRule="auto"/>
              <w:jc w:val="both"/>
              <w:rPr>
                <w:rFonts w:ascii="Verdana" w:hAnsi="Verdana" w:cs="Arial"/>
                <w:color w:val="262626" w:themeColor="text1" w:themeTint="D9"/>
              </w:rPr>
            </w:pPr>
            <w:r>
              <w:rPr>
                <w:rFonts w:ascii="Verdana" w:hAnsi="Verdana" w:cs="Arial"/>
                <w:color w:val="262626" w:themeColor="text1" w:themeTint="D9"/>
              </w:rPr>
              <w:t>You may be invited to meet with us before being offered a contract.</w:t>
            </w:r>
          </w:p>
          <w:p w14:paraId="7623B48B" w14:textId="5FAC5B87" w:rsidR="003F7164" w:rsidRPr="008718C8" w:rsidRDefault="003F7164" w:rsidP="003F7164">
            <w:p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 xml:space="preserve">For all applicants in assessing you against the above criteria we will take into account your written responses as requested above, your CV, references and our own experiences of working with you. We will use the tender assessment method and award criteria set out in the Award Criteria provided – see schedule </w:t>
            </w:r>
            <w:r>
              <w:rPr>
                <w:rFonts w:ascii="Verdana" w:hAnsi="Verdana" w:cs="Arial"/>
                <w:color w:val="262626" w:themeColor="text1" w:themeTint="D9"/>
              </w:rPr>
              <w:lastRenderedPageBreak/>
              <w:t>A for scoring mechanism.</w:t>
            </w:r>
          </w:p>
          <w:p w14:paraId="609568A9" w14:textId="77777777" w:rsidR="00B8685B" w:rsidRPr="00F60BDC" w:rsidRDefault="00B8685B" w:rsidP="0034439C">
            <w:pPr>
              <w:spacing w:after="0" w:line="240" w:lineRule="auto"/>
              <w:jc w:val="both"/>
              <w:rPr>
                <w:rFonts w:ascii="Verdana" w:hAnsi="Verdana" w:cs="Arial"/>
                <w:color w:val="262626" w:themeColor="text1" w:themeTint="D9"/>
              </w:rPr>
            </w:pPr>
          </w:p>
        </w:tc>
      </w:tr>
      <w:tr w:rsidR="00C731B4" w:rsidRPr="008D16CF" w14:paraId="079B0579" w14:textId="77777777" w:rsidTr="0034439C">
        <w:tc>
          <w:tcPr>
            <w:tcW w:w="9242" w:type="dxa"/>
            <w:shd w:val="clear" w:color="auto" w:fill="auto"/>
          </w:tcPr>
          <w:p w14:paraId="6230DCFF" w14:textId="77777777" w:rsidR="00C731B4" w:rsidRPr="00F60BDC" w:rsidRDefault="00C731B4" w:rsidP="00F60BDC">
            <w:pPr>
              <w:spacing w:after="0" w:line="240" w:lineRule="auto"/>
              <w:jc w:val="both"/>
              <w:rPr>
                <w:rFonts w:ascii="Verdana" w:hAnsi="Verdana" w:cs="Arial"/>
                <w:b/>
                <w:color w:val="262626" w:themeColor="text1" w:themeTint="D9"/>
              </w:rPr>
            </w:pPr>
            <w:r w:rsidRPr="00F60BDC">
              <w:rPr>
                <w:rFonts w:ascii="Verdana" w:hAnsi="Verdana" w:cs="Arial"/>
                <w:b/>
                <w:color w:val="262626" w:themeColor="text1" w:themeTint="D9"/>
              </w:rPr>
              <w:lastRenderedPageBreak/>
              <w:t>Instructions for submission</w:t>
            </w:r>
          </w:p>
        </w:tc>
      </w:tr>
      <w:tr w:rsidR="00C731B4" w:rsidRPr="008D16CF" w14:paraId="5869B5B5" w14:textId="77777777" w:rsidTr="0034439C">
        <w:tc>
          <w:tcPr>
            <w:tcW w:w="9242" w:type="dxa"/>
            <w:shd w:val="clear" w:color="auto" w:fill="auto"/>
          </w:tcPr>
          <w:p w14:paraId="7A7FB99F" w14:textId="4686C67A" w:rsidR="00B8685B" w:rsidRDefault="002F66B0"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A pool of advisers is required. This </w:t>
            </w:r>
            <w:r w:rsidR="00B8685B">
              <w:rPr>
                <w:rFonts w:ascii="Verdana" w:hAnsi="Verdana" w:cs="Arial"/>
                <w:color w:val="262626" w:themeColor="text1" w:themeTint="D9"/>
              </w:rPr>
              <w:t xml:space="preserve">requirement which </w:t>
            </w:r>
            <w:r>
              <w:rPr>
                <w:rFonts w:ascii="Verdana" w:hAnsi="Verdana" w:cs="Arial"/>
                <w:color w:val="262626" w:themeColor="text1" w:themeTint="D9"/>
              </w:rPr>
              <w:t xml:space="preserve">will remain open until </w:t>
            </w:r>
            <w:r w:rsidR="00B8685B">
              <w:rPr>
                <w:rFonts w:ascii="Verdana" w:hAnsi="Verdana" w:cs="Arial"/>
                <w:color w:val="262626" w:themeColor="text1" w:themeTint="D9"/>
              </w:rPr>
              <w:t>noon on</w:t>
            </w:r>
            <w:r>
              <w:rPr>
                <w:rFonts w:ascii="Verdana" w:hAnsi="Verdana" w:cs="Arial"/>
                <w:color w:val="262626" w:themeColor="text1" w:themeTint="D9"/>
              </w:rPr>
              <w:t xml:space="preserve"> 17.3.17. </w:t>
            </w:r>
            <w:r w:rsidR="00B8685B">
              <w:rPr>
                <w:rFonts w:ascii="Verdana" w:hAnsi="Verdana" w:cs="Arial"/>
                <w:color w:val="262626" w:themeColor="text1" w:themeTint="D9"/>
              </w:rPr>
              <w:t xml:space="preserve">Submissions may be made at any time </w:t>
            </w:r>
            <w:r>
              <w:rPr>
                <w:rFonts w:ascii="Verdana" w:hAnsi="Verdana" w:cs="Arial"/>
                <w:color w:val="262626" w:themeColor="text1" w:themeTint="D9"/>
              </w:rPr>
              <w:t xml:space="preserve">up to that time </w:t>
            </w:r>
            <w:r w:rsidR="00B8685B">
              <w:rPr>
                <w:rFonts w:ascii="Verdana" w:hAnsi="Verdana" w:cs="Arial"/>
                <w:color w:val="262626" w:themeColor="text1" w:themeTint="D9"/>
              </w:rPr>
              <w:t>and will be considered for addition to the pool as and when they are received.</w:t>
            </w:r>
          </w:p>
          <w:p w14:paraId="2CF27D8B" w14:textId="77777777" w:rsidR="00C731B4" w:rsidRDefault="00C731B4" w:rsidP="00227340">
            <w:pPr>
              <w:spacing w:after="0" w:line="240" w:lineRule="auto"/>
              <w:jc w:val="both"/>
              <w:rPr>
                <w:rFonts w:ascii="Verdana" w:hAnsi="Verdana" w:cs="Arial"/>
                <w:color w:val="262626" w:themeColor="text1" w:themeTint="D9"/>
              </w:rPr>
            </w:pPr>
          </w:p>
          <w:p w14:paraId="6DC71250" w14:textId="095C43A7" w:rsidR="00227340" w:rsidRDefault="002F66B0" w:rsidP="00227340">
            <w:pPr>
              <w:spacing w:after="0" w:line="240" w:lineRule="auto"/>
              <w:jc w:val="both"/>
              <w:rPr>
                <w:rFonts w:ascii="Verdana" w:hAnsi="Verdana" w:cs="Arial"/>
                <w:color w:val="262626" w:themeColor="text1" w:themeTint="D9"/>
              </w:rPr>
            </w:pPr>
            <w:r>
              <w:rPr>
                <w:rFonts w:ascii="Verdana" w:hAnsi="Verdana" w:cs="Arial"/>
                <w:color w:val="262626" w:themeColor="text1" w:themeTint="D9"/>
              </w:rPr>
              <w:t>Any response</w:t>
            </w:r>
            <w:r w:rsidR="00227340">
              <w:rPr>
                <w:rFonts w:ascii="Verdana" w:hAnsi="Verdana" w:cs="Arial"/>
                <w:color w:val="262626" w:themeColor="text1" w:themeTint="D9"/>
              </w:rPr>
              <w:t xml:space="preserve"> received after the deadline will not be opened or considered.</w:t>
            </w:r>
          </w:p>
          <w:p w14:paraId="3C5AFA97" w14:textId="77777777" w:rsidR="00B8685B" w:rsidRDefault="00B8685B" w:rsidP="00227340">
            <w:pPr>
              <w:spacing w:after="0" w:line="240" w:lineRule="auto"/>
              <w:jc w:val="both"/>
              <w:rPr>
                <w:rFonts w:ascii="Verdana" w:hAnsi="Verdana" w:cs="Arial"/>
                <w:color w:val="262626" w:themeColor="text1" w:themeTint="D9"/>
              </w:rPr>
            </w:pPr>
          </w:p>
          <w:p w14:paraId="094C5863" w14:textId="749B8575" w:rsidR="00B8685B" w:rsidRDefault="00B8685B" w:rsidP="00227340">
            <w:pPr>
              <w:spacing w:after="0" w:line="240" w:lineRule="auto"/>
              <w:jc w:val="both"/>
              <w:rPr>
                <w:rFonts w:ascii="Verdana" w:hAnsi="Verdana" w:cs="Arial"/>
                <w:color w:val="262626" w:themeColor="text1" w:themeTint="D9"/>
              </w:rPr>
            </w:pPr>
            <w:r>
              <w:rPr>
                <w:rFonts w:ascii="Verdana" w:hAnsi="Verdana" w:cs="Arial"/>
                <w:color w:val="262626" w:themeColor="text1" w:themeTint="D9"/>
              </w:rPr>
              <w:t>P</w:t>
            </w:r>
            <w:r w:rsidR="003F7164">
              <w:rPr>
                <w:rFonts w:ascii="Verdana" w:hAnsi="Verdana" w:cs="Arial"/>
                <w:color w:val="262626" w:themeColor="text1" w:themeTint="D9"/>
              </w:rPr>
              <w:t xml:space="preserve">lease respond by email to </w:t>
            </w:r>
            <w:hyperlink r:id="rId7" w:history="1">
              <w:r w:rsidR="00DC0BC2" w:rsidRPr="0010585C">
                <w:rPr>
                  <w:rStyle w:val="Hyperlink"/>
                  <w:rFonts w:ascii="Verdana" w:hAnsi="Verdana" w:cs="Arial"/>
                </w:rPr>
                <w:t>rob@cumbriachamber.co.uk</w:t>
              </w:r>
            </w:hyperlink>
            <w:r>
              <w:rPr>
                <w:rFonts w:ascii="Verdana" w:hAnsi="Verdana" w:cs="Arial"/>
                <w:color w:val="262626" w:themeColor="text1" w:themeTint="D9"/>
              </w:rPr>
              <w:t>.</w:t>
            </w:r>
          </w:p>
          <w:p w14:paraId="09167895" w14:textId="77777777" w:rsidR="00752AC8" w:rsidRPr="00FB67CD" w:rsidRDefault="00752AC8" w:rsidP="00A01691">
            <w:pPr>
              <w:spacing w:after="0" w:line="240" w:lineRule="auto"/>
              <w:ind w:left="360"/>
              <w:jc w:val="both"/>
              <w:rPr>
                <w:rFonts w:ascii="Verdana" w:hAnsi="Verdana" w:cs="Arial"/>
                <w:b/>
              </w:rPr>
            </w:pPr>
          </w:p>
          <w:p w14:paraId="3E1CA6CC" w14:textId="77777777" w:rsidR="00F60BDC" w:rsidRDefault="00F60BDC" w:rsidP="00F60BDC">
            <w:pPr>
              <w:spacing w:after="0" w:line="240" w:lineRule="auto"/>
              <w:jc w:val="both"/>
              <w:rPr>
                <w:rFonts w:ascii="Verdana" w:hAnsi="Verdana" w:cs="Arial"/>
                <w:b/>
                <w:color w:val="262626" w:themeColor="text1" w:themeTint="D9"/>
              </w:rPr>
            </w:pPr>
            <w:r>
              <w:rPr>
                <w:rFonts w:ascii="Verdana" w:hAnsi="Verdana" w:cs="Arial"/>
                <w:b/>
                <w:color w:val="262626" w:themeColor="text1" w:themeTint="D9"/>
              </w:rPr>
              <w:t>Clarifications</w:t>
            </w:r>
          </w:p>
          <w:p w14:paraId="6C37C290" w14:textId="1390D27E" w:rsidR="00032CD8" w:rsidRDefault="00032CD8" w:rsidP="00032CD8">
            <w:pPr>
              <w:spacing w:after="0" w:line="240" w:lineRule="auto"/>
              <w:jc w:val="both"/>
              <w:rPr>
                <w:rFonts w:ascii="Verdana" w:hAnsi="Verdana" w:cs="Arial"/>
                <w:color w:val="262626" w:themeColor="text1" w:themeTint="D9"/>
              </w:rPr>
            </w:pPr>
            <w:r>
              <w:rPr>
                <w:rFonts w:ascii="Verdana" w:hAnsi="Verdana" w:cs="Arial"/>
                <w:color w:val="262626" w:themeColor="text1" w:themeTint="D9"/>
              </w:rPr>
              <w:t>Any clarifications</w:t>
            </w:r>
            <w:r w:rsidR="003F7164">
              <w:rPr>
                <w:rFonts w:ascii="Verdana" w:hAnsi="Verdana" w:cs="Arial"/>
                <w:color w:val="262626" w:themeColor="text1" w:themeTint="D9"/>
              </w:rPr>
              <w:t xml:space="preserve"> should be submitted to </w:t>
            </w:r>
            <w:bookmarkStart w:id="0" w:name="_GoBack"/>
            <w:bookmarkEnd w:id="0"/>
            <w:r w:rsidR="00DC0BC2">
              <w:rPr>
                <w:rFonts w:ascii="Verdana" w:hAnsi="Verdana" w:cs="Arial"/>
              </w:rPr>
              <w:fldChar w:fldCharType="begin"/>
            </w:r>
            <w:r w:rsidR="00DC0BC2">
              <w:rPr>
                <w:rFonts w:ascii="Verdana" w:hAnsi="Verdana" w:cs="Arial"/>
              </w:rPr>
              <w:instrText xml:space="preserve"> HYPERLINK "mailto:</w:instrText>
            </w:r>
            <w:r w:rsidR="00DC0BC2" w:rsidRPr="00DC0BC2">
              <w:rPr>
                <w:rFonts w:ascii="Verdana" w:hAnsi="Verdana" w:cs="Arial"/>
              </w:rPr>
              <w:instrText>rob@cumbriachamber.co.uk</w:instrText>
            </w:r>
            <w:r w:rsidR="00DC0BC2">
              <w:rPr>
                <w:rFonts w:ascii="Verdana" w:hAnsi="Verdana" w:cs="Arial"/>
              </w:rPr>
              <w:instrText xml:space="preserve">" </w:instrText>
            </w:r>
            <w:r w:rsidR="00DC0BC2">
              <w:rPr>
                <w:rFonts w:ascii="Verdana" w:hAnsi="Verdana" w:cs="Arial"/>
              </w:rPr>
              <w:fldChar w:fldCharType="separate"/>
            </w:r>
            <w:r w:rsidR="00DC0BC2" w:rsidRPr="0010585C">
              <w:rPr>
                <w:rStyle w:val="Hyperlink"/>
                <w:rFonts w:ascii="Verdana" w:hAnsi="Verdana" w:cs="Arial"/>
              </w:rPr>
              <w:t>rob@cumbriachamber.co.uk</w:t>
            </w:r>
            <w:r w:rsidR="00DC0BC2">
              <w:rPr>
                <w:rFonts w:ascii="Verdana" w:hAnsi="Verdana" w:cs="Arial"/>
              </w:rPr>
              <w:fldChar w:fldCharType="end"/>
            </w:r>
            <w:r w:rsidR="003F7164">
              <w:rPr>
                <w:rFonts w:ascii="Verdana" w:hAnsi="Verdana" w:cs="Arial"/>
                <w:color w:val="262626" w:themeColor="text1" w:themeTint="D9"/>
              </w:rPr>
              <w:t>.</w:t>
            </w:r>
          </w:p>
          <w:p w14:paraId="51D55C67" w14:textId="77777777" w:rsidR="00F60BDC" w:rsidRDefault="00F60BDC" w:rsidP="00F60BDC">
            <w:pPr>
              <w:spacing w:after="0" w:line="240" w:lineRule="auto"/>
              <w:jc w:val="both"/>
              <w:rPr>
                <w:rFonts w:ascii="Verdana" w:hAnsi="Verdana" w:cs="Arial"/>
                <w:color w:val="262626" w:themeColor="text1" w:themeTint="D9"/>
              </w:rPr>
            </w:pPr>
          </w:p>
          <w:p w14:paraId="4546773E" w14:textId="77777777" w:rsidR="00025041" w:rsidRPr="00B729E2" w:rsidRDefault="00025041" w:rsidP="00025041">
            <w:pPr>
              <w:spacing w:after="0" w:line="240" w:lineRule="auto"/>
              <w:jc w:val="both"/>
              <w:rPr>
                <w:rFonts w:ascii="Verdana" w:hAnsi="Verdana" w:cs="Arial"/>
                <w:b/>
                <w:color w:val="262626" w:themeColor="text1" w:themeTint="D9"/>
              </w:rPr>
            </w:pPr>
            <w:r w:rsidRPr="00B729E2">
              <w:rPr>
                <w:rFonts w:ascii="Verdana" w:hAnsi="Verdana" w:cs="Arial"/>
                <w:b/>
                <w:color w:val="262626" w:themeColor="text1" w:themeTint="D9"/>
              </w:rPr>
              <w:t>Contract terms</w:t>
            </w:r>
          </w:p>
          <w:p w14:paraId="3B595300" w14:textId="6295CB57" w:rsidR="00025041" w:rsidRDefault="002F66B0"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draft contract proposed is </w:t>
            </w:r>
            <w:r w:rsidR="00025041">
              <w:rPr>
                <w:rFonts w:ascii="Verdana" w:hAnsi="Verdana" w:cs="Arial"/>
                <w:color w:val="262626" w:themeColor="text1" w:themeTint="D9"/>
              </w:rPr>
              <w:t>attached as Schedule</w:t>
            </w:r>
            <w:r w:rsidR="003F7164">
              <w:rPr>
                <w:rFonts w:ascii="Verdana" w:hAnsi="Verdana" w:cs="Arial"/>
                <w:color w:val="262626" w:themeColor="text1" w:themeTint="D9"/>
              </w:rPr>
              <w:t xml:space="preserve"> B</w:t>
            </w:r>
            <w:r w:rsidR="00025041">
              <w:rPr>
                <w:rFonts w:ascii="Verdana" w:hAnsi="Verdana" w:cs="Arial"/>
                <w:color w:val="262626" w:themeColor="text1" w:themeTint="D9"/>
              </w:rPr>
              <w:t>. By submitting a tender, tender</w:t>
            </w:r>
            <w:r w:rsidR="00B729E2">
              <w:rPr>
                <w:rFonts w:ascii="Verdana" w:hAnsi="Verdana" w:cs="Arial"/>
                <w:color w:val="262626" w:themeColor="text1" w:themeTint="D9"/>
              </w:rPr>
              <w:t>er</w:t>
            </w:r>
            <w:r w:rsidR="00025041">
              <w:rPr>
                <w:rFonts w:ascii="Verdana" w:hAnsi="Verdana" w:cs="Arial"/>
                <w:color w:val="262626" w:themeColor="text1" w:themeTint="D9"/>
              </w:rPr>
              <w:t xml:space="preserve">s are agreeing to be bound by the terms of this </w:t>
            </w:r>
            <w:r w:rsidR="00B8685B">
              <w:rPr>
                <w:rFonts w:ascii="Verdana" w:hAnsi="Verdana" w:cs="Arial"/>
                <w:color w:val="262626" w:themeColor="text1" w:themeTint="D9"/>
              </w:rPr>
              <w:t xml:space="preserve">brief </w:t>
            </w:r>
            <w:r w:rsidR="00025041">
              <w:rPr>
                <w:rFonts w:ascii="Verdana" w:hAnsi="Verdana" w:cs="Arial"/>
                <w:color w:val="262626" w:themeColor="text1" w:themeTint="D9"/>
              </w:rPr>
              <w:t xml:space="preserve">and the </w:t>
            </w:r>
            <w:r w:rsidR="00B729E2">
              <w:rPr>
                <w:rFonts w:ascii="Verdana" w:hAnsi="Verdana" w:cs="Arial"/>
                <w:color w:val="262626" w:themeColor="text1" w:themeTint="D9"/>
              </w:rPr>
              <w:t xml:space="preserve">relevant </w:t>
            </w:r>
            <w:r w:rsidR="00025041">
              <w:rPr>
                <w:rFonts w:ascii="Verdana" w:hAnsi="Verdana" w:cs="Arial"/>
                <w:color w:val="262626" w:themeColor="text1" w:themeTint="D9"/>
              </w:rPr>
              <w:t>contract</w:t>
            </w:r>
            <w:r w:rsidR="00B8685B">
              <w:rPr>
                <w:rFonts w:ascii="Verdana" w:hAnsi="Verdana" w:cs="Arial"/>
                <w:color w:val="262626" w:themeColor="text1" w:themeTint="D9"/>
              </w:rPr>
              <w:t xml:space="preserve"> </w:t>
            </w:r>
            <w:r w:rsidR="00025041">
              <w:rPr>
                <w:rFonts w:ascii="Verdana" w:hAnsi="Verdana" w:cs="Arial"/>
                <w:color w:val="262626" w:themeColor="text1" w:themeTint="D9"/>
              </w:rPr>
              <w:t>without further negotiation or amendment.</w:t>
            </w:r>
          </w:p>
          <w:p w14:paraId="6CD1F9CB" w14:textId="77777777" w:rsidR="00B729E2" w:rsidRDefault="00B729E2" w:rsidP="00025041">
            <w:pPr>
              <w:spacing w:after="0" w:line="240" w:lineRule="auto"/>
              <w:jc w:val="both"/>
              <w:rPr>
                <w:rFonts w:ascii="Verdana" w:hAnsi="Verdana" w:cs="Arial"/>
                <w:color w:val="262626" w:themeColor="text1" w:themeTint="D9"/>
              </w:rPr>
            </w:pPr>
          </w:p>
          <w:p w14:paraId="4E68D5EF" w14:textId="77777777" w:rsidR="00025041" w:rsidRPr="00B729E2" w:rsidRDefault="00025041" w:rsidP="00025041">
            <w:pPr>
              <w:spacing w:after="0" w:line="240" w:lineRule="auto"/>
              <w:jc w:val="both"/>
              <w:rPr>
                <w:rFonts w:ascii="Verdana" w:hAnsi="Verdana" w:cs="Arial"/>
                <w:b/>
                <w:color w:val="262626" w:themeColor="text1" w:themeTint="D9"/>
              </w:rPr>
            </w:pPr>
            <w:r w:rsidRPr="00B729E2">
              <w:rPr>
                <w:rFonts w:ascii="Verdana" w:hAnsi="Verdana" w:cs="Arial"/>
                <w:b/>
                <w:color w:val="262626" w:themeColor="text1" w:themeTint="D9"/>
              </w:rPr>
              <w:t>Warnings and disclaimers</w:t>
            </w:r>
          </w:p>
          <w:p w14:paraId="356E6A8A" w14:textId="58715E03" w:rsidR="00025041" w:rsidRDefault="00025041"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While the in</w:t>
            </w:r>
            <w:r w:rsidR="00B8685B">
              <w:rPr>
                <w:rFonts w:ascii="Verdana" w:hAnsi="Verdana" w:cs="Arial"/>
                <w:color w:val="262626" w:themeColor="text1" w:themeTint="D9"/>
              </w:rPr>
              <w:t xml:space="preserve">formation contained in this brief </w:t>
            </w:r>
            <w:r>
              <w:rPr>
                <w:rFonts w:ascii="Verdana" w:hAnsi="Verdana" w:cs="Arial"/>
                <w:color w:val="262626" w:themeColor="text1" w:themeTint="D9"/>
              </w:rPr>
              <w:t xml:space="preserve">is believed to be correct at the time of issue, </w:t>
            </w:r>
            <w:r w:rsidR="002B4E46">
              <w:rPr>
                <w:rFonts w:ascii="Verdana" w:hAnsi="Verdana" w:cs="Arial"/>
                <w:color w:val="262626" w:themeColor="text1" w:themeTint="D9"/>
              </w:rPr>
              <w:t>t</w:t>
            </w:r>
            <w:r>
              <w:rPr>
                <w:rFonts w:ascii="Verdana" w:hAnsi="Verdana" w:cs="Arial"/>
                <w:color w:val="262626" w:themeColor="text1" w:themeTint="D9"/>
              </w:rPr>
              <w:t xml:space="preserve">he Chamber </w:t>
            </w:r>
            <w:r w:rsidR="002B4E46">
              <w:rPr>
                <w:rFonts w:ascii="Verdana" w:hAnsi="Verdana" w:cs="Arial"/>
                <w:color w:val="262626" w:themeColor="text1" w:themeTint="D9"/>
              </w:rPr>
              <w:t xml:space="preserve">will not </w:t>
            </w:r>
            <w:r>
              <w:rPr>
                <w:rFonts w:ascii="Verdana" w:hAnsi="Verdana" w:cs="Arial"/>
                <w:color w:val="262626" w:themeColor="text1" w:themeTint="D9"/>
              </w:rPr>
              <w:t xml:space="preserve">accept any </w:t>
            </w:r>
            <w:r w:rsidR="00B167F3">
              <w:rPr>
                <w:rFonts w:ascii="Verdana" w:hAnsi="Verdana" w:cs="Arial"/>
                <w:color w:val="262626" w:themeColor="text1" w:themeTint="D9"/>
              </w:rPr>
              <w:t>liability</w:t>
            </w:r>
            <w:r>
              <w:rPr>
                <w:rFonts w:ascii="Verdana" w:hAnsi="Verdana" w:cs="Arial"/>
                <w:color w:val="262626" w:themeColor="text1" w:themeTint="D9"/>
              </w:rPr>
              <w:t xml:space="preserve"> for its accuracy, adequacy or completeness, nor will any express or implied warranty be given.</w:t>
            </w:r>
            <w:r w:rsidR="002F66B0">
              <w:rPr>
                <w:rFonts w:ascii="Verdana" w:hAnsi="Verdana" w:cs="Arial"/>
                <w:color w:val="262626" w:themeColor="text1" w:themeTint="D9"/>
              </w:rPr>
              <w:t xml:space="preserve"> </w:t>
            </w:r>
            <w:r w:rsidR="00B167F3">
              <w:rPr>
                <w:rFonts w:ascii="Verdana" w:hAnsi="Verdana" w:cs="Arial"/>
                <w:color w:val="262626" w:themeColor="text1" w:themeTint="D9"/>
              </w:rPr>
              <w:t>Neither</w:t>
            </w:r>
            <w:r w:rsidR="00B8685B">
              <w:rPr>
                <w:rFonts w:ascii="Verdana" w:hAnsi="Verdana" w:cs="Arial"/>
                <w:color w:val="262626" w:themeColor="text1" w:themeTint="D9"/>
              </w:rPr>
              <w:t xml:space="preserve"> the issue of this brief </w:t>
            </w:r>
            <w:r w:rsidR="002277B5">
              <w:rPr>
                <w:rFonts w:ascii="Verdana" w:hAnsi="Verdana" w:cs="Arial"/>
                <w:color w:val="262626" w:themeColor="text1" w:themeTint="D9"/>
              </w:rPr>
              <w:t xml:space="preserve">nor </w:t>
            </w:r>
            <w:r>
              <w:rPr>
                <w:rFonts w:ascii="Verdana" w:hAnsi="Verdana" w:cs="Arial"/>
                <w:color w:val="262626" w:themeColor="text1" w:themeTint="D9"/>
              </w:rPr>
              <w:t xml:space="preserve">any of the </w:t>
            </w:r>
            <w:r w:rsidR="00B167F3">
              <w:rPr>
                <w:rFonts w:ascii="Verdana" w:hAnsi="Verdana" w:cs="Arial"/>
                <w:color w:val="262626" w:themeColor="text1" w:themeTint="D9"/>
              </w:rPr>
              <w:t>information</w:t>
            </w:r>
            <w:r>
              <w:rPr>
                <w:rFonts w:ascii="Verdana" w:hAnsi="Verdana" w:cs="Arial"/>
                <w:color w:val="262626" w:themeColor="text1" w:themeTint="D9"/>
              </w:rPr>
              <w:t xml:space="preserve"> presented in it should be regarded as a commitment or </w:t>
            </w:r>
            <w:r w:rsidR="00B167F3">
              <w:rPr>
                <w:rFonts w:ascii="Verdana" w:hAnsi="Verdana" w:cs="Arial"/>
                <w:color w:val="262626" w:themeColor="text1" w:themeTint="D9"/>
              </w:rPr>
              <w:t>representation</w:t>
            </w:r>
            <w:r>
              <w:rPr>
                <w:rFonts w:ascii="Verdana" w:hAnsi="Verdana" w:cs="Arial"/>
                <w:color w:val="262626" w:themeColor="text1" w:themeTint="D9"/>
              </w:rPr>
              <w:t xml:space="preserve"> on the part of the Chamber </w:t>
            </w:r>
            <w:r w:rsidR="002B4E46">
              <w:rPr>
                <w:rFonts w:ascii="Verdana" w:hAnsi="Verdana" w:cs="Arial"/>
                <w:color w:val="262626" w:themeColor="text1" w:themeTint="D9"/>
              </w:rPr>
              <w:t>(</w:t>
            </w:r>
            <w:r>
              <w:rPr>
                <w:rFonts w:ascii="Verdana" w:hAnsi="Verdana" w:cs="Arial"/>
                <w:color w:val="262626" w:themeColor="text1" w:themeTint="D9"/>
              </w:rPr>
              <w:t>or any other person) to enter into a contractual arrangement.</w:t>
            </w:r>
          </w:p>
          <w:p w14:paraId="67FA0ED7" w14:textId="77777777" w:rsidR="00025041" w:rsidRDefault="00025041" w:rsidP="00025041">
            <w:pPr>
              <w:spacing w:after="0" w:line="240" w:lineRule="auto"/>
              <w:jc w:val="both"/>
              <w:rPr>
                <w:rFonts w:ascii="Verdana" w:hAnsi="Verdana" w:cs="Arial"/>
                <w:color w:val="262626" w:themeColor="text1" w:themeTint="D9"/>
              </w:rPr>
            </w:pPr>
          </w:p>
          <w:p w14:paraId="7F183EB8" w14:textId="77777777" w:rsidR="00025041" w:rsidRPr="002277B5" w:rsidRDefault="00B167F3" w:rsidP="00025041">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Confidentiality</w:t>
            </w:r>
          </w:p>
          <w:p w14:paraId="5FF610B5" w14:textId="3B1FFFBA" w:rsidR="00025041" w:rsidRDefault="00B8685B"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All</w:t>
            </w:r>
            <w:r w:rsidR="00025041">
              <w:rPr>
                <w:rFonts w:ascii="Verdana" w:hAnsi="Verdana" w:cs="Arial"/>
                <w:color w:val="262626" w:themeColor="text1" w:themeTint="D9"/>
              </w:rPr>
              <w:t xml:space="preserve"> responses will be treated as confidential during the procurement process. Requests for </w:t>
            </w:r>
            <w:r w:rsidR="00B167F3">
              <w:rPr>
                <w:rFonts w:ascii="Verdana" w:hAnsi="Verdana" w:cs="Arial"/>
                <w:color w:val="262626" w:themeColor="text1" w:themeTint="D9"/>
              </w:rPr>
              <w:t>information</w:t>
            </w:r>
            <w:r w:rsidR="00025041">
              <w:rPr>
                <w:rFonts w:ascii="Verdana" w:hAnsi="Verdana" w:cs="Arial"/>
                <w:color w:val="262626" w:themeColor="text1" w:themeTint="D9"/>
              </w:rPr>
              <w:t xml:space="preserve"> received following the procurement process </w:t>
            </w:r>
            <w:r w:rsidR="002277B5">
              <w:rPr>
                <w:rFonts w:ascii="Verdana" w:hAnsi="Verdana" w:cs="Arial"/>
                <w:color w:val="262626" w:themeColor="text1" w:themeTint="D9"/>
              </w:rPr>
              <w:t xml:space="preserve">will </w:t>
            </w:r>
            <w:r w:rsidR="00025041">
              <w:rPr>
                <w:rFonts w:ascii="Verdana" w:hAnsi="Verdana" w:cs="Arial"/>
                <w:color w:val="262626" w:themeColor="text1" w:themeTint="D9"/>
              </w:rPr>
              <w:t xml:space="preserve">be considered on a case-by-case basis applying the </w:t>
            </w:r>
            <w:r w:rsidR="00B167F3">
              <w:rPr>
                <w:rFonts w:ascii="Verdana" w:hAnsi="Verdana" w:cs="Arial"/>
                <w:color w:val="262626" w:themeColor="text1" w:themeTint="D9"/>
              </w:rPr>
              <w:t>principles</w:t>
            </w:r>
            <w:r w:rsidR="00025041">
              <w:rPr>
                <w:rFonts w:ascii="Verdana" w:hAnsi="Verdana" w:cs="Arial"/>
                <w:color w:val="262626" w:themeColor="text1" w:themeTint="D9"/>
              </w:rPr>
              <w:t xml:space="preserve"> of the Data Protection Act 1998.</w:t>
            </w:r>
            <w:r w:rsidR="002F66B0">
              <w:rPr>
                <w:rFonts w:ascii="Verdana" w:hAnsi="Verdana" w:cs="Arial"/>
                <w:color w:val="262626" w:themeColor="text1" w:themeTint="D9"/>
              </w:rPr>
              <w:t xml:space="preserve"> </w:t>
            </w:r>
            <w:r w:rsidR="002B4E46">
              <w:rPr>
                <w:rFonts w:ascii="Verdana" w:hAnsi="Verdana" w:cs="Arial"/>
                <w:color w:val="262626" w:themeColor="text1" w:themeTint="D9"/>
              </w:rPr>
              <w:t xml:space="preserve">The Chamber </w:t>
            </w:r>
            <w:r w:rsidR="00025041">
              <w:rPr>
                <w:rFonts w:ascii="Verdana" w:hAnsi="Verdana" w:cs="Arial"/>
                <w:color w:val="262626" w:themeColor="text1" w:themeTint="D9"/>
              </w:rPr>
              <w:t xml:space="preserve">may consult with </w:t>
            </w:r>
            <w:r w:rsidR="00B167F3">
              <w:rPr>
                <w:rFonts w:ascii="Verdana" w:hAnsi="Verdana" w:cs="Arial"/>
                <w:color w:val="262626" w:themeColor="text1" w:themeTint="D9"/>
              </w:rPr>
              <w:t>third</w:t>
            </w:r>
            <w:r w:rsidR="00025041">
              <w:rPr>
                <w:rFonts w:ascii="Verdana" w:hAnsi="Verdana" w:cs="Arial"/>
                <w:color w:val="262626" w:themeColor="text1" w:themeTint="D9"/>
              </w:rPr>
              <w:t xml:space="preserve"> party providers of information </w:t>
            </w:r>
            <w:r w:rsidR="00B167F3">
              <w:rPr>
                <w:rFonts w:ascii="Verdana" w:hAnsi="Verdana" w:cs="Arial"/>
                <w:color w:val="262626" w:themeColor="text1" w:themeTint="D9"/>
              </w:rPr>
              <w:t>before</w:t>
            </w:r>
            <w:r w:rsidR="00025041">
              <w:rPr>
                <w:rFonts w:ascii="Verdana" w:hAnsi="Verdana" w:cs="Arial"/>
                <w:color w:val="262626" w:themeColor="text1" w:themeTint="D9"/>
              </w:rPr>
              <w:t xml:space="preserve"> it is disclosed, </w:t>
            </w:r>
            <w:r w:rsidR="002277B5">
              <w:rPr>
                <w:rFonts w:ascii="Verdana" w:hAnsi="Verdana" w:cs="Arial"/>
                <w:color w:val="262626" w:themeColor="text1" w:themeTint="D9"/>
              </w:rPr>
              <w:t xml:space="preserve">but </w:t>
            </w:r>
            <w:r w:rsidR="00025041">
              <w:rPr>
                <w:rFonts w:ascii="Verdana" w:hAnsi="Verdana" w:cs="Arial"/>
                <w:color w:val="262626" w:themeColor="text1" w:themeTint="D9"/>
              </w:rPr>
              <w:t xml:space="preserve">cannot guarantee that this will be done. </w:t>
            </w:r>
          </w:p>
          <w:p w14:paraId="7DEBDD5F" w14:textId="77777777" w:rsidR="00025041" w:rsidRDefault="00025041" w:rsidP="00025041">
            <w:pPr>
              <w:spacing w:after="0" w:line="240" w:lineRule="auto"/>
              <w:jc w:val="both"/>
              <w:rPr>
                <w:rFonts w:ascii="Verdana" w:hAnsi="Verdana" w:cs="Arial"/>
                <w:color w:val="262626" w:themeColor="text1" w:themeTint="D9"/>
              </w:rPr>
            </w:pPr>
          </w:p>
          <w:p w14:paraId="5C987BBF" w14:textId="77777777" w:rsidR="00025041" w:rsidRPr="002277B5" w:rsidRDefault="00025041" w:rsidP="00025041">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Publicity</w:t>
            </w:r>
          </w:p>
          <w:p w14:paraId="60D04080" w14:textId="1061DED5" w:rsidR="00025041" w:rsidRPr="00025041" w:rsidRDefault="00025041"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No publicity regarding the services or award of the contract will be permitted </w:t>
            </w:r>
            <w:r w:rsidR="00B167F3">
              <w:rPr>
                <w:rFonts w:ascii="Verdana" w:hAnsi="Verdana" w:cs="Arial"/>
                <w:color w:val="262626" w:themeColor="text1" w:themeTint="D9"/>
              </w:rPr>
              <w:t>unless</w:t>
            </w:r>
            <w:r>
              <w:rPr>
                <w:rFonts w:ascii="Verdana" w:hAnsi="Verdana" w:cs="Arial"/>
                <w:color w:val="262626" w:themeColor="text1" w:themeTint="D9"/>
              </w:rPr>
              <w:t xml:space="preserve"> and until the Chamber</w:t>
            </w:r>
            <w:r w:rsidR="002B4E46">
              <w:rPr>
                <w:rFonts w:ascii="Verdana" w:hAnsi="Verdana" w:cs="Arial"/>
                <w:color w:val="262626" w:themeColor="text1" w:themeTint="D9"/>
              </w:rPr>
              <w:t xml:space="preserve"> has</w:t>
            </w:r>
            <w:r>
              <w:rPr>
                <w:rFonts w:ascii="Verdana" w:hAnsi="Verdana" w:cs="Arial"/>
                <w:color w:val="262626" w:themeColor="text1" w:themeTint="D9"/>
              </w:rPr>
              <w:t xml:space="preserve"> given express written consent to the relevant communication </w:t>
            </w:r>
            <w:r w:rsidR="00B8685B">
              <w:rPr>
                <w:rFonts w:ascii="Verdana" w:hAnsi="Verdana" w:cs="Arial"/>
                <w:color w:val="262626" w:themeColor="text1" w:themeTint="D9"/>
              </w:rPr>
              <w:t>and ensured it complies with ES</w:t>
            </w:r>
            <w:r>
              <w:rPr>
                <w:rFonts w:ascii="Verdana" w:hAnsi="Verdana" w:cs="Arial"/>
                <w:color w:val="262626" w:themeColor="text1" w:themeTint="D9"/>
              </w:rPr>
              <w:t xml:space="preserve">F </w:t>
            </w:r>
            <w:r w:rsidR="002B4E46">
              <w:rPr>
                <w:rFonts w:ascii="Verdana" w:hAnsi="Verdana" w:cs="Arial"/>
                <w:color w:val="262626" w:themeColor="text1" w:themeTint="D9"/>
              </w:rPr>
              <w:t xml:space="preserve">and Chamber/Growth Hub </w:t>
            </w:r>
            <w:r w:rsidR="00B167F3">
              <w:rPr>
                <w:rFonts w:ascii="Verdana" w:hAnsi="Verdana" w:cs="Arial"/>
                <w:color w:val="262626" w:themeColor="text1" w:themeTint="D9"/>
              </w:rPr>
              <w:t>guidelines</w:t>
            </w:r>
            <w:r>
              <w:rPr>
                <w:rFonts w:ascii="Verdana" w:hAnsi="Verdana" w:cs="Arial"/>
                <w:color w:val="262626" w:themeColor="text1" w:themeTint="D9"/>
              </w:rPr>
              <w:t>.</w:t>
            </w:r>
          </w:p>
          <w:p w14:paraId="304760D8" w14:textId="77777777" w:rsidR="00500270" w:rsidRPr="002277B5" w:rsidRDefault="00500270" w:rsidP="00025041">
            <w:pPr>
              <w:spacing w:after="0" w:line="240" w:lineRule="auto"/>
              <w:jc w:val="both"/>
              <w:rPr>
                <w:rFonts w:ascii="Verdana" w:hAnsi="Verdana" w:cs="Arial"/>
                <w:b/>
                <w:color w:val="262626" w:themeColor="text1" w:themeTint="D9"/>
              </w:rPr>
            </w:pPr>
          </w:p>
          <w:p w14:paraId="3D5AF8FD" w14:textId="77777777" w:rsidR="00025041" w:rsidRPr="002277B5" w:rsidRDefault="00025041" w:rsidP="00025041">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Tenderer conduct and conflicts of interest</w:t>
            </w:r>
          </w:p>
          <w:p w14:paraId="0E747864" w14:textId="2FB47FBE" w:rsidR="00B167F3" w:rsidRDefault="006B466E"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Any attempt by tenderers/</w:t>
            </w:r>
            <w:r w:rsidR="00025041">
              <w:rPr>
                <w:rFonts w:ascii="Verdana" w:hAnsi="Verdana" w:cs="Arial"/>
                <w:color w:val="262626" w:themeColor="text1" w:themeTint="D9"/>
              </w:rPr>
              <w:t>their advisers to influence the p</w:t>
            </w:r>
            <w:r>
              <w:rPr>
                <w:rFonts w:ascii="Verdana" w:hAnsi="Verdana" w:cs="Arial"/>
                <w:color w:val="262626" w:themeColor="text1" w:themeTint="D9"/>
              </w:rPr>
              <w:t>rocess in any way may result in disqualification</w:t>
            </w:r>
            <w:r w:rsidR="00025041">
              <w:rPr>
                <w:rFonts w:ascii="Verdana" w:hAnsi="Verdana" w:cs="Arial"/>
                <w:color w:val="262626" w:themeColor="text1" w:themeTint="D9"/>
              </w:rPr>
              <w:t>.</w:t>
            </w:r>
            <w:r w:rsidR="00B8685B">
              <w:rPr>
                <w:rFonts w:ascii="Verdana" w:hAnsi="Verdana" w:cs="Arial"/>
                <w:color w:val="262626" w:themeColor="text1" w:themeTint="D9"/>
              </w:rPr>
              <w:t xml:space="preserve"> </w:t>
            </w:r>
            <w:r w:rsidR="00B167F3">
              <w:rPr>
                <w:rFonts w:ascii="Verdana" w:hAnsi="Verdana" w:cs="Arial"/>
                <w:color w:val="262626" w:themeColor="text1" w:themeTint="D9"/>
              </w:rPr>
              <w:t xml:space="preserve">Tenderers are responsible for ensuring that no conflicts of interest exist between the </w:t>
            </w:r>
            <w:r w:rsidR="002277B5">
              <w:rPr>
                <w:rFonts w:ascii="Verdana" w:hAnsi="Verdana" w:cs="Arial"/>
                <w:color w:val="262626" w:themeColor="text1" w:themeTint="D9"/>
              </w:rPr>
              <w:t>tenderer</w:t>
            </w:r>
            <w:r w:rsidR="00B167F3">
              <w:rPr>
                <w:rFonts w:ascii="Verdana" w:hAnsi="Verdana" w:cs="Arial"/>
                <w:color w:val="262626" w:themeColor="text1" w:themeTint="D9"/>
              </w:rPr>
              <w:t xml:space="preserve"> and it</w:t>
            </w:r>
            <w:r w:rsidR="002426A3">
              <w:rPr>
                <w:rFonts w:ascii="Verdana" w:hAnsi="Verdana" w:cs="Arial"/>
                <w:color w:val="262626" w:themeColor="text1" w:themeTint="D9"/>
              </w:rPr>
              <w:t>s advisers and the Chamber a</w:t>
            </w:r>
            <w:r w:rsidR="00B167F3">
              <w:rPr>
                <w:rFonts w:ascii="Verdana" w:hAnsi="Verdana" w:cs="Arial"/>
                <w:color w:val="262626" w:themeColor="text1" w:themeTint="D9"/>
              </w:rPr>
              <w:t>nd their advisers. Any tenderer who fails to comply with this requirement may be disqualified from the procurement at t</w:t>
            </w:r>
            <w:r w:rsidR="002426A3">
              <w:rPr>
                <w:rFonts w:ascii="Verdana" w:hAnsi="Verdana" w:cs="Arial"/>
                <w:color w:val="262626" w:themeColor="text1" w:themeTint="D9"/>
              </w:rPr>
              <w:t>he discretion of the Chamber</w:t>
            </w:r>
            <w:r w:rsidR="00B167F3">
              <w:rPr>
                <w:rFonts w:ascii="Verdana" w:hAnsi="Verdana" w:cs="Arial"/>
                <w:color w:val="262626" w:themeColor="text1" w:themeTint="D9"/>
              </w:rPr>
              <w:t>.</w:t>
            </w:r>
          </w:p>
          <w:p w14:paraId="253B47F5" w14:textId="77777777" w:rsidR="00B167F3" w:rsidRDefault="00B167F3" w:rsidP="00025041">
            <w:pPr>
              <w:spacing w:after="0" w:line="240" w:lineRule="auto"/>
              <w:jc w:val="both"/>
              <w:rPr>
                <w:rFonts w:ascii="Verdana" w:hAnsi="Verdana" w:cs="Arial"/>
                <w:color w:val="262626" w:themeColor="text1" w:themeTint="D9"/>
              </w:rPr>
            </w:pPr>
          </w:p>
          <w:p w14:paraId="6E443B3F" w14:textId="77777777" w:rsidR="00B167F3" w:rsidRPr="002277B5" w:rsidRDefault="002426A3" w:rsidP="00025041">
            <w:pPr>
              <w:spacing w:after="0" w:line="240" w:lineRule="auto"/>
              <w:jc w:val="both"/>
              <w:rPr>
                <w:rFonts w:ascii="Verdana" w:hAnsi="Verdana" w:cs="Arial"/>
                <w:b/>
                <w:color w:val="262626" w:themeColor="text1" w:themeTint="D9"/>
              </w:rPr>
            </w:pPr>
            <w:r>
              <w:rPr>
                <w:rFonts w:ascii="Verdana" w:hAnsi="Verdana" w:cs="Arial"/>
                <w:b/>
                <w:color w:val="262626" w:themeColor="text1" w:themeTint="D9"/>
              </w:rPr>
              <w:t>The Chamber</w:t>
            </w:r>
            <w:r w:rsidR="00B167F3" w:rsidRPr="002277B5">
              <w:rPr>
                <w:rFonts w:ascii="Verdana" w:hAnsi="Verdana" w:cs="Arial"/>
                <w:b/>
                <w:color w:val="262626" w:themeColor="text1" w:themeTint="D9"/>
              </w:rPr>
              <w:t>’s rights</w:t>
            </w:r>
          </w:p>
          <w:p w14:paraId="4AA1D766" w14:textId="77777777" w:rsidR="00B167F3" w:rsidRDefault="002426A3"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T</w:t>
            </w:r>
            <w:r w:rsidR="00B167F3">
              <w:rPr>
                <w:rFonts w:ascii="Verdana" w:hAnsi="Verdana" w:cs="Arial"/>
                <w:color w:val="262626" w:themeColor="text1" w:themeTint="D9"/>
              </w:rPr>
              <w:t>he Chamber</w:t>
            </w:r>
            <w:r>
              <w:rPr>
                <w:rFonts w:ascii="Verdana" w:hAnsi="Verdana" w:cs="Arial"/>
                <w:color w:val="262626" w:themeColor="text1" w:themeTint="D9"/>
              </w:rPr>
              <w:t xml:space="preserve"> </w:t>
            </w:r>
            <w:r w:rsidR="00B167F3">
              <w:rPr>
                <w:rFonts w:ascii="Verdana" w:hAnsi="Verdana" w:cs="Arial"/>
                <w:color w:val="262626" w:themeColor="text1" w:themeTint="D9"/>
              </w:rPr>
              <w:t>reserve</w:t>
            </w:r>
            <w:r>
              <w:rPr>
                <w:rFonts w:ascii="Verdana" w:hAnsi="Verdana" w:cs="Arial"/>
                <w:color w:val="262626" w:themeColor="text1" w:themeTint="D9"/>
              </w:rPr>
              <w:t>s</w:t>
            </w:r>
            <w:r w:rsidR="00B167F3">
              <w:rPr>
                <w:rFonts w:ascii="Verdana" w:hAnsi="Verdana" w:cs="Arial"/>
                <w:color w:val="262626" w:themeColor="text1" w:themeTint="D9"/>
              </w:rPr>
              <w:t xml:space="preserve"> the right to</w:t>
            </w:r>
            <w:r w:rsidR="002277B5">
              <w:rPr>
                <w:rFonts w:ascii="Verdana" w:hAnsi="Verdana" w:cs="Arial"/>
                <w:color w:val="262626" w:themeColor="text1" w:themeTint="D9"/>
              </w:rPr>
              <w:t>:</w:t>
            </w:r>
          </w:p>
          <w:p w14:paraId="3DD1331B" w14:textId="3175FAF0"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Waive or cha</w:t>
            </w:r>
            <w:r w:rsidR="002F66B0">
              <w:rPr>
                <w:rFonts w:ascii="Verdana" w:hAnsi="Verdana" w:cs="Arial"/>
                <w:color w:val="262626" w:themeColor="text1" w:themeTint="D9"/>
              </w:rPr>
              <w:t>nge the requirements of this brief</w:t>
            </w:r>
            <w:r>
              <w:rPr>
                <w:rFonts w:ascii="Verdana" w:hAnsi="Verdana" w:cs="Arial"/>
                <w:color w:val="262626" w:themeColor="text1" w:themeTint="D9"/>
              </w:rPr>
              <w:t xml:space="preserve"> from time to time without prior</w:t>
            </w:r>
            <w:r w:rsidR="002277B5">
              <w:rPr>
                <w:rFonts w:ascii="Verdana" w:hAnsi="Verdana" w:cs="Arial"/>
                <w:color w:val="262626" w:themeColor="text1" w:themeTint="D9"/>
              </w:rPr>
              <w:t>,</w:t>
            </w:r>
            <w:r>
              <w:rPr>
                <w:rFonts w:ascii="Verdana" w:hAnsi="Verdana" w:cs="Arial"/>
                <w:color w:val="262626" w:themeColor="text1" w:themeTint="D9"/>
              </w:rPr>
              <w:t xml:space="preserve"> or any notice</w:t>
            </w:r>
            <w:r w:rsidR="002277B5">
              <w:rPr>
                <w:rFonts w:ascii="Verdana" w:hAnsi="Verdana" w:cs="Arial"/>
                <w:color w:val="262626" w:themeColor="text1" w:themeTint="D9"/>
              </w:rPr>
              <w:t>,</w:t>
            </w:r>
            <w:r>
              <w:rPr>
                <w:rFonts w:ascii="Verdana" w:hAnsi="Verdana" w:cs="Arial"/>
                <w:color w:val="262626" w:themeColor="text1" w:themeTint="D9"/>
              </w:rPr>
              <w:t xml:space="preserve"> being given</w:t>
            </w:r>
          </w:p>
          <w:p w14:paraId="1DA25E7D" w14:textId="7777777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Seek clarification or document</w:t>
            </w:r>
            <w:r w:rsidR="002277B5">
              <w:rPr>
                <w:rFonts w:ascii="Verdana" w:hAnsi="Verdana" w:cs="Arial"/>
                <w:color w:val="262626" w:themeColor="text1" w:themeTint="D9"/>
              </w:rPr>
              <w:t>ation</w:t>
            </w:r>
            <w:r>
              <w:rPr>
                <w:rFonts w:ascii="Verdana" w:hAnsi="Verdana" w:cs="Arial"/>
                <w:color w:val="262626" w:themeColor="text1" w:themeTint="D9"/>
              </w:rPr>
              <w:t xml:space="preserve"> in respect of a tenderers submission</w:t>
            </w:r>
          </w:p>
          <w:p w14:paraId="790FA66A" w14:textId="6FCC6E1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Disqualify any tender</w:t>
            </w:r>
            <w:r w:rsidR="002277B5">
              <w:rPr>
                <w:rFonts w:ascii="Verdana" w:hAnsi="Verdana" w:cs="Arial"/>
                <w:color w:val="262626" w:themeColor="text1" w:themeTint="D9"/>
              </w:rPr>
              <w:t>er</w:t>
            </w:r>
            <w:r>
              <w:rPr>
                <w:rFonts w:ascii="Verdana" w:hAnsi="Verdana" w:cs="Arial"/>
                <w:color w:val="262626" w:themeColor="text1" w:themeTint="D9"/>
              </w:rPr>
              <w:t xml:space="preserve"> that does not submit a compliant tender in accordance w</w:t>
            </w:r>
            <w:r w:rsidR="002F66B0">
              <w:rPr>
                <w:rFonts w:ascii="Verdana" w:hAnsi="Verdana" w:cs="Arial"/>
                <w:color w:val="262626" w:themeColor="text1" w:themeTint="D9"/>
              </w:rPr>
              <w:t>ith the instructions in this brief</w:t>
            </w:r>
          </w:p>
          <w:p w14:paraId="68703BDF" w14:textId="30A40DF9"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Disqualify any tender that is guilt</w:t>
            </w:r>
            <w:r w:rsidR="00AE1088">
              <w:rPr>
                <w:rFonts w:ascii="Verdana" w:hAnsi="Verdana" w:cs="Arial"/>
                <w:color w:val="262626" w:themeColor="text1" w:themeTint="D9"/>
              </w:rPr>
              <w:t>y</w:t>
            </w:r>
            <w:r w:rsidR="002F66B0">
              <w:rPr>
                <w:rFonts w:ascii="Verdana" w:hAnsi="Verdana" w:cs="Arial"/>
                <w:color w:val="262626" w:themeColor="text1" w:themeTint="D9"/>
              </w:rPr>
              <w:t xml:space="preserve"> of serio</w:t>
            </w:r>
            <w:r>
              <w:rPr>
                <w:rFonts w:ascii="Verdana" w:hAnsi="Verdana" w:cs="Arial"/>
                <w:color w:val="262626" w:themeColor="text1" w:themeTint="D9"/>
              </w:rPr>
              <w:t>us misrepresentation in relation to its tender or the tender process</w:t>
            </w:r>
          </w:p>
          <w:p w14:paraId="34B5D485" w14:textId="0D708C74" w:rsidR="00B167F3" w:rsidRDefault="002F66B0"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Withdraw this brief</w:t>
            </w:r>
            <w:r w:rsidR="00B167F3">
              <w:rPr>
                <w:rFonts w:ascii="Verdana" w:hAnsi="Verdana" w:cs="Arial"/>
                <w:color w:val="262626" w:themeColor="text1" w:themeTint="D9"/>
              </w:rPr>
              <w:t xml:space="preserve"> at any time or reinvite tenders on the same or any alternative basis</w:t>
            </w:r>
          </w:p>
          <w:p w14:paraId="3EA6CB7B" w14:textId="7777777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Choose not to award any con</w:t>
            </w:r>
            <w:r w:rsidR="002277B5">
              <w:rPr>
                <w:rFonts w:ascii="Verdana" w:hAnsi="Verdana" w:cs="Arial"/>
                <w:color w:val="262626" w:themeColor="text1" w:themeTint="D9"/>
              </w:rPr>
              <w:t>tract or accept the lowest or an</w:t>
            </w:r>
            <w:r>
              <w:rPr>
                <w:rFonts w:ascii="Verdana" w:hAnsi="Verdana" w:cs="Arial"/>
                <w:color w:val="262626" w:themeColor="text1" w:themeTint="D9"/>
              </w:rPr>
              <w:t>y tender as a result of the current procurement process</w:t>
            </w:r>
          </w:p>
          <w:p w14:paraId="1FD90D5F" w14:textId="7777777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Make whatever changes they see fit to the timetable, structure of content of the procurement process</w:t>
            </w:r>
          </w:p>
          <w:p w14:paraId="64E2A743" w14:textId="77777777" w:rsidR="00B167F3" w:rsidRDefault="00B167F3" w:rsidP="00B167F3">
            <w:pPr>
              <w:spacing w:after="0" w:line="240" w:lineRule="auto"/>
              <w:jc w:val="both"/>
              <w:rPr>
                <w:rFonts w:ascii="Verdana" w:hAnsi="Verdana" w:cs="Arial"/>
                <w:color w:val="262626" w:themeColor="text1" w:themeTint="D9"/>
              </w:rPr>
            </w:pPr>
          </w:p>
          <w:p w14:paraId="6637A68E" w14:textId="77777777" w:rsidR="00B167F3" w:rsidRPr="002277B5" w:rsidRDefault="00B167F3" w:rsidP="00B167F3">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Bid costs</w:t>
            </w:r>
          </w:p>
          <w:p w14:paraId="7FFD8108" w14:textId="581C416E" w:rsidR="00B167F3" w:rsidRDefault="002426A3" w:rsidP="00B167F3">
            <w:pPr>
              <w:spacing w:after="0" w:line="240" w:lineRule="auto"/>
              <w:jc w:val="both"/>
              <w:rPr>
                <w:rFonts w:ascii="Verdana" w:hAnsi="Verdana" w:cs="Arial"/>
                <w:color w:val="262626" w:themeColor="text1" w:themeTint="D9"/>
              </w:rPr>
            </w:pPr>
            <w:r>
              <w:rPr>
                <w:rFonts w:ascii="Verdana" w:hAnsi="Verdana" w:cs="Arial"/>
                <w:color w:val="262626" w:themeColor="text1" w:themeTint="D9"/>
              </w:rPr>
              <w:t>T</w:t>
            </w:r>
            <w:r w:rsidR="002277B5">
              <w:rPr>
                <w:rFonts w:ascii="Verdana" w:hAnsi="Verdana" w:cs="Arial"/>
                <w:color w:val="262626" w:themeColor="text1" w:themeTint="D9"/>
              </w:rPr>
              <w:t xml:space="preserve">he </w:t>
            </w:r>
            <w:r w:rsidR="00B167F3">
              <w:rPr>
                <w:rFonts w:ascii="Verdana" w:hAnsi="Verdana" w:cs="Arial"/>
                <w:color w:val="262626" w:themeColor="text1" w:themeTint="D9"/>
              </w:rPr>
              <w:t>Chamber</w:t>
            </w:r>
            <w:r w:rsidR="002277B5">
              <w:rPr>
                <w:rFonts w:ascii="Verdana" w:hAnsi="Verdana" w:cs="Arial"/>
                <w:color w:val="262626" w:themeColor="text1" w:themeTint="D9"/>
              </w:rPr>
              <w:t xml:space="preserve"> </w:t>
            </w:r>
            <w:r>
              <w:rPr>
                <w:rFonts w:ascii="Verdana" w:hAnsi="Verdana" w:cs="Arial"/>
                <w:color w:val="262626" w:themeColor="text1" w:themeTint="D9"/>
              </w:rPr>
              <w:t xml:space="preserve">will not </w:t>
            </w:r>
            <w:r w:rsidR="00B167F3">
              <w:rPr>
                <w:rFonts w:ascii="Verdana" w:hAnsi="Verdana" w:cs="Arial"/>
                <w:color w:val="262626" w:themeColor="text1" w:themeTint="D9"/>
              </w:rPr>
              <w:t xml:space="preserve">be liable for any bid costs, expenditure, work or effort </w:t>
            </w:r>
            <w:r w:rsidR="00B8685B">
              <w:rPr>
                <w:rFonts w:ascii="Verdana" w:hAnsi="Verdana" w:cs="Arial"/>
                <w:color w:val="262626" w:themeColor="text1" w:themeTint="D9"/>
              </w:rPr>
              <w:t xml:space="preserve">in responding to </w:t>
            </w:r>
            <w:r w:rsidR="00B167F3">
              <w:rPr>
                <w:rFonts w:ascii="Verdana" w:hAnsi="Verdana" w:cs="Arial"/>
                <w:color w:val="262626" w:themeColor="text1" w:themeTint="D9"/>
              </w:rPr>
              <w:t xml:space="preserve">this procurement, including if the procurement process is terminated or amended by the </w:t>
            </w:r>
            <w:r>
              <w:rPr>
                <w:rFonts w:ascii="Verdana" w:hAnsi="Verdana" w:cs="Arial"/>
                <w:color w:val="262626" w:themeColor="text1" w:themeTint="D9"/>
              </w:rPr>
              <w:t>Chamber</w:t>
            </w:r>
            <w:r w:rsidR="00B167F3">
              <w:rPr>
                <w:rFonts w:ascii="Verdana" w:hAnsi="Verdana" w:cs="Arial"/>
                <w:color w:val="262626" w:themeColor="text1" w:themeTint="D9"/>
              </w:rPr>
              <w:t>.</w:t>
            </w:r>
          </w:p>
          <w:p w14:paraId="3B4BFBE1" w14:textId="77777777" w:rsidR="00B167F3" w:rsidRPr="00B167F3" w:rsidRDefault="00B167F3" w:rsidP="00B167F3">
            <w:pPr>
              <w:spacing w:after="0" w:line="240" w:lineRule="auto"/>
              <w:jc w:val="both"/>
              <w:rPr>
                <w:rFonts w:ascii="Verdana" w:hAnsi="Verdana" w:cs="Arial"/>
                <w:color w:val="262626" w:themeColor="text1" w:themeTint="D9"/>
              </w:rPr>
            </w:pPr>
          </w:p>
          <w:p w14:paraId="6D0AB6D6" w14:textId="77777777" w:rsidR="00A01691" w:rsidRPr="00F60BDC" w:rsidRDefault="00A01691" w:rsidP="00F60BDC">
            <w:pPr>
              <w:spacing w:after="0" w:line="240" w:lineRule="auto"/>
              <w:jc w:val="both"/>
              <w:rPr>
                <w:rFonts w:ascii="Verdana" w:hAnsi="Verdana" w:cs="Arial"/>
                <w:b/>
                <w:color w:val="262626" w:themeColor="text1" w:themeTint="D9"/>
              </w:rPr>
            </w:pPr>
            <w:r w:rsidRPr="00F60BDC">
              <w:rPr>
                <w:rFonts w:ascii="Verdana" w:hAnsi="Verdana" w:cs="Arial"/>
                <w:b/>
                <w:color w:val="262626" w:themeColor="text1" w:themeTint="D9"/>
              </w:rPr>
              <w:t>Project Funding</w:t>
            </w:r>
          </w:p>
          <w:p w14:paraId="5B11E421" w14:textId="77777777" w:rsidR="00C731B4" w:rsidRPr="00FB67CD" w:rsidRDefault="00C731B4" w:rsidP="0034439C">
            <w:pPr>
              <w:spacing w:after="0" w:line="240" w:lineRule="auto"/>
              <w:ind w:left="360"/>
              <w:jc w:val="both"/>
              <w:rPr>
                <w:rFonts w:ascii="Verdana" w:hAnsi="Verdana" w:cs="Arial"/>
              </w:rPr>
            </w:pPr>
          </w:p>
        </w:tc>
      </w:tr>
    </w:tbl>
    <w:p w14:paraId="24FA04E4" w14:textId="77777777" w:rsidR="006B466E" w:rsidRDefault="006B466E" w:rsidP="006B466E">
      <w:pPr>
        <w:jc w:val="both"/>
        <w:rPr>
          <w:rFonts w:ascii="Verdana" w:hAnsi="Verdana"/>
        </w:rPr>
      </w:pPr>
      <w:r w:rsidRPr="006B466E">
        <w:rPr>
          <w:rFonts w:ascii="Verdana" w:hAnsi="Verdana"/>
        </w:rPr>
        <w:lastRenderedPageBreak/>
        <w:t>The project is receiving up to</w:t>
      </w:r>
      <w:r>
        <w:rPr>
          <w:rFonts w:ascii="Verdana" w:hAnsi="Verdana"/>
        </w:rPr>
        <w:t xml:space="preserve"> £8.5m </w:t>
      </w:r>
      <w:r w:rsidRPr="006B466E">
        <w:rPr>
          <w:rFonts w:ascii="Verdana" w:hAnsi="Verdana"/>
        </w:rPr>
        <w:t>of funding from the European Social Fund as part of the 2014-2020 European Structural and Investment Funds Growth Programme in England. The Department for Work and Pensions (and in London the intermediate body Greater London Authority) is the Managing Authority for the England European Social Fund programme. Established by the European Union, the European Social Fund helps local areas stimulate their economic development by investing in projects which will support skills development, employment and job creation, social inclusion and local community regenerations.</w:t>
      </w:r>
    </w:p>
    <w:p w14:paraId="09686B1B" w14:textId="40C6A932" w:rsidR="006B466E" w:rsidRDefault="006B466E" w:rsidP="006B466E">
      <w:pPr>
        <w:rPr>
          <w:rFonts w:ascii="Verdana" w:hAnsi="Verdana"/>
        </w:rPr>
      </w:pPr>
      <w:r w:rsidRPr="006B466E">
        <w:rPr>
          <w:rFonts w:ascii="Verdana" w:hAnsi="Verdana"/>
        </w:rPr>
        <w:t xml:space="preserve"> For more information visit </w:t>
      </w:r>
      <w:hyperlink r:id="rId8" w:history="1">
        <w:r w:rsidRPr="0010585C">
          <w:rPr>
            <w:rStyle w:val="Hyperlink"/>
            <w:rFonts w:ascii="Verdana" w:hAnsi="Verdana"/>
          </w:rPr>
          <w:t>https://www.gov.uk/european-growth-funding</w:t>
        </w:r>
      </w:hyperlink>
      <w:r>
        <w:rPr>
          <w:rFonts w:ascii="Verdana" w:hAnsi="Verdana"/>
        </w:rPr>
        <w:t>.</w:t>
      </w:r>
    </w:p>
    <w:p w14:paraId="6A6CB3EC" w14:textId="2055B058" w:rsidR="0047113A" w:rsidRPr="006B466E" w:rsidRDefault="0047113A" w:rsidP="006B466E">
      <w:pPr>
        <w:rPr>
          <w:rFonts w:ascii="Verdana" w:hAnsi="Verdana"/>
        </w:rPr>
      </w:pPr>
    </w:p>
    <w:sectPr w:rsidR="0047113A" w:rsidRPr="006B466E" w:rsidSect="00C731B4">
      <w:headerReference w:type="default" r:id="rId9"/>
      <w:footerReference w:type="default" r:id="rId10"/>
      <w:pgSz w:w="11906" w:h="16838"/>
      <w:pgMar w:top="1440" w:right="1440" w:bottom="993" w:left="1440"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0F986" w14:textId="77777777" w:rsidR="00987477" w:rsidRDefault="00987477" w:rsidP="00C731B4">
      <w:pPr>
        <w:spacing w:after="0" w:line="240" w:lineRule="auto"/>
      </w:pPr>
      <w:r>
        <w:separator/>
      </w:r>
    </w:p>
  </w:endnote>
  <w:endnote w:type="continuationSeparator" w:id="0">
    <w:p w14:paraId="4446C25E" w14:textId="77777777" w:rsidR="00987477" w:rsidRDefault="00987477" w:rsidP="00C7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957B3" w14:textId="546E6612" w:rsidR="00C731B4" w:rsidRPr="001E5DF2" w:rsidRDefault="001E5DF2" w:rsidP="001E5DF2">
    <w:pPr>
      <w:pStyle w:val="Footer"/>
    </w:pPr>
    <w:r>
      <w:rPr>
        <w:noProof/>
        <w:lang w:eastAsia="en-GB"/>
      </w:rPr>
      <w:drawing>
        <wp:inline distT="0" distB="0" distL="0" distR="0" wp14:anchorId="22A30B90" wp14:editId="63FF680E">
          <wp:extent cx="731520" cy="951865"/>
          <wp:effectExtent l="0" t="0" r="0" b="635"/>
          <wp:docPr id="2" name="Picture 2"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51865"/>
                  </a:xfrm>
                  <a:prstGeom prst="rect">
                    <a:avLst/>
                  </a:prstGeom>
                  <a:noFill/>
                  <a:ln>
                    <a:noFill/>
                  </a:ln>
                </pic:spPr>
              </pic:pic>
            </a:graphicData>
          </a:graphic>
        </wp:inline>
      </w:drawing>
    </w:r>
    <w:r>
      <w:tab/>
    </w:r>
    <w:r w:rsidR="003F7164">
      <w:tab/>
    </w:r>
    <w:r w:rsidR="003F7164" w:rsidRPr="006C27C0">
      <w:rPr>
        <w:noProof/>
        <w:lang w:eastAsia="en-GB"/>
      </w:rPr>
      <w:drawing>
        <wp:inline distT="0" distB="0" distL="0" distR="0" wp14:anchorId="666CB0CD" wp14:editId="72C791BE">
          <wp:extent cx="1066800" cy="1057275"/>
          <wp:effectExtent l="0" t="0" r="0" b="9525"/>
          <wp:docPr id="4" name="Picture 4" descr="C:\Users\suzanne.CCC\AppData\Local\Microsoft\Windows\INetCache\Content.Word\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zanne.CCC\AppData\Local\Microsoft\Windows\INetCache\Content.Word\LogoESF_Col_Portrai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39645" w14:textId="77777777" w:rsidR="00987477" w:rsidRDefault="00987477" w:rsidP="00C731B4">
      <w:pPr>
        <w:spacing w:after="0" w:line="240" w:lineRule="auto"/>
      </w:pPr>
      <w:r>
        <w:separator/>
      </w:r>
    </w:p>
  </w:footnote>
  <w:footnote w:type="continuationSeparator" w:id="0">
    <w:p w14:paraId="50526867" w14:textId="77777777" w:rsidR="00987477" w:rsidRDefault="00987477" w:rsidP="00C73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6488" w14:textId="77777777" w:rsidR="00C731B4" w:rsidRDefault="00C731B4" w:rsidP="007F2642">
    <w:pPr>
      <w:pStyle w:val="Header"/>
      <w:jc w:val="center"/>
    </w:pPr>
    <w:r>
      <w:rPr>
        <w:rFonts w:ascii="Arial Black" w:hAnsi="Arial Black"/>
        <w:noProof/>
        <w:lang w:eastAsia="en-GB"/>
      </w:rPr>
      <w:drawing>
        <wp:inline distT="0" distB="0" distL="0" distR="0" wp14:anchorId="2219345F" wp14:editId="3BFAE153">
          <wp:extent cx="2270760" cy="1042728"/>
          <wp:effectExtent l="0" t="0" r="0" b="5080"/>
          <wp:docPr id="315" name="Picture 315"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D02"/>
    <w:multiLevelType w:val="hybridMultilevel"/>
    <w:tmpl w:val="33C69E2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15:restartNumberingAfterBreak="0">
    <w:nsid w:val="14B058F1"/>
    <w:multiLevelType w:val="hybridMultilevel"/>
    <w:tmpl w:val="9A3C77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E63EAE"/>
    <w:multiLevelType w:val="hybridMultilevel"/>
    <w:tmpl w:val="DAC448C2"/>
    <w:lvl w:ilvl="0" w:tplc="3D4040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A837B7"/>
    <w:multiLevelType w:val="hybridMultilevel"/>
    <w:tmpl w:val="5F5E300A"/>
    <w:lvl w:ilvl="0" w:tplc="0809000F">
      <w:start w:val="1"/>
      <w:numFmt w:val="decimal"/>
      <w:lvlText w:val="%1."/>
      <w:lvlJc w:val="left"/>
      <w:pPr>
        <w:ind w:left="435" w:hanging="360"/>
      </w:pPr>
      <w:rPr>
        <w:rFonts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3274471A"/>
    <w:multiLevelType w:val="hybridMultilevel"/>
    <w:tmpl w:val="B5DC414C"/>
    <w:lvl w:ilvl="0" w:tplc="3E8E211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8141B27"/>
    <w:multiLevelType w:val="hybridMultilevel"/>
    <w:tmpl w:val="D2DCEE70"/>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401C2C25"/>
    <w:multiLevelType w:val="hybridMultilevel"/>
    <w:tmpl w:val="0A863880"/>
    <w:lvl w:ilvl="0" w:tplc="8DF8D2E4">
      <w:start w:val="10"/>
      <w:numFmt w:val="bullet"/>
      <w:lvlText w:val="-"/>
      <w:lvlJc w:val="left"/>
      <w:pPr>
        <w:ind w:left="435" w:hanging="360"/>
      </w:pPr>
      <w:rPr>
        <w:rFonts w:ascii="Verdana" w:eastAsia="Calibri"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409423EC"/>
    <w:multiLevelType w:val="hybridMultilevel"/>
    <w:tmpl w:val="76FC09DE"/>
    <w:lvl w:ilvl="0" w:tplc="08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54D4B1F"/>
    <w:multiLevelType w:val="hybridMultilevel"/>
    <w:tmpl w:val="FC60B28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63C30539"/>
    <w:multiLevelType w:val="hybridMultilevel"/>
    <w:tmpl w:val="1232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108B1"/>
    <w:multiLevelType w:val="hybridMultilevel"/>
    <w:tmpl w:val="6F58F7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D61777"/>
    <w:multiLevelType w:val="hybridMultilevel"/>
    <w:tmpl w:val="C9C62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752440"/>
    <w:multiLevelType w:val="hybridMultilevel"/>
    <w:tmpl w:val="B866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10"/>
  </w:num>
  <w:num w:numId="5">
    <w:abstractNumId w:val="7"/>
  </w:num>
  <w:num w:numId="6">
    <w:abstractNumId w:val="0"/>
  </w:num>
  <w:num w:numId="7">
    <w:abstractNumId w:val="12"/>
  </w:num>
  <w:num w:numId="8">
    <w:abstractNumId w:val="9"/>
  </w:num>
  <w:num w:numId="9">
    <w:abstractNumId w:val="2"/>
  </w:num>
  <w:num w:numId="10">
    <w:abstractNumId w:val="6"/>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B4"/>
    <w:rsid w:val="00025041"/>
    <w:rsid w:val="00030F5A"/>
    <w:rsid w:val="00032CD8"/>
    <w:rsid w:val="000351E1"/>
    <w:rsid w:val="0004502B"/>
    <w:rsid w:val="00071E0B"/>
    <w:rsid w:val="0012525A"/>
    <w:rsid w:val="00195433"/>
    <w:rsid w:val="001E5DF2"/>
    <w:rsid w:val="001F62F0"/>
    <w:rsid w:val="00227340"/>
    <w:rsid w:val="002277B5"/>
    <w:rsid w:val="002356F9"/>
    <w:rsid w:val="002426A3"/>
    <w:rsid w:val="00245C41"/>
    <w:rsid w:val="00253E41"/>
    <w:rsid w:val="002710DE"/>
    <w:rsid w:val="002715C7"/>
    <w:rsid w:val="00275459"/>
    <w:rsid w:val="002837DC"/>
    <w:rsid w:val="002B4E46"/>
    <w:rsid w:val="002C4220"/>
    <w:rsid w:val="002D58BB"/>
    <w:rsid w:val="002E6973"/>
    <w:rsid w:val="002F66B0"/>
    <w:rsid w:val="003E7A02"/>
    <w:rsid w:val="003F0315"/>
    <w:rsid w:val="003F1B02"/>
    <w:rsid w:val="003F7164"/>
    <w:rsid w:val="0042201A"/>
    <w:rsid w:val="00433B2C"/>
    <w:rsid w:val="00456976"/>
    <w:rsid w:val="0047113A"/>
    <w:rsid w:val="004820EB"/>
    <w:rsid w:val="0048647A"/>
    <w:rsid w:val="004A19B9"/>
    <w:rsid w:val="004E03FF"/>
    <w:rsid w:val="004E50E7"/>
    <w:rsid w:val="00500270"/>
    <w:rsid w:val="005042CA"/>
    <w:rsid w:val="00511BF2"/>
    <w:rsid w:val="005133F2"/>
    <w:rsid w:val="00567698"/>
    <w:rsid w:val="005D231A"/>
    <w:rsid w:val="006364D1"/>
    <w:rsid w:val="006369D4"/>
    <w:rsid w:val="006716FA"/>
    <w:rsid w:val="006B466E"/>
    <w:rsid w:val="006E6BD7"/>
    <w:rsid w:val="006F7A6A"/>
    <w:rsid w:val="00752AC8"/>
    <w:rsid w:val="0076473D"/>
    <w:rsid w:val="00790A64"/>
    <w:rsid w:val="007A49CF"/>
    <w:rsid w:val="007B7383"/>
    <w:rsid w:val="007F2642"/>
    <w:rsid w:val="007F2E75"/>
    <w:rsid w:val="00817593"/>
    <w:rsid w:val="00851D35"/>
    <w:rsid w:val="0086701F"/>
    <w:rsid w:val="008735F0"/>
    <w:rsid w:val="00877C87"/>
    <w:rsid w:val="008B4B1B"/>
    <w:rsid w:val="008B5150"/>
    <w:rsid w:val="008C4701"/>
    <w:rsid w:val="0091498F"/>
    <w:rsid w:val="00916EE9"/>
    <w:rsid w:val="00927455"/>
    <w:rsid w:val="00931257"/>
    <w:rsid w:val="00932AA3"/>
    <w:rsid w:val="00987477"/>
    <w:rsid w:val="009B5809"/>
    <w:rsid w:val="00A01691"/>
    <w:rsid w:val="00A120BD"/>
    <w:rsid w:val="00A150DD"/>
    <w:rsid w:val="00AE1088"/>
    <w:rsid w:val="00B167F3"/>
    <w:rsid w:val="00B503E4"/>
    <w:rsid w:val="00B51CDF"/>
    <w:rsid w:val="00B729E2"/>
    <w:rsid w:val="00B8685B"/>
    <w:rsid w:val="00BA1E9F"/>
    <w:rsid w:val="00BE58D4"/>
    <w:rsid w:val="00BF565A"/>
    <w:rsid w:val="00C03042"/>
    <w:rsid w:val="00C07FE5"/>
    <w:rsid w:val="00C33E4D"/>
    <w:rsid w:val="00C45AD0"/>
    <w:rsid w:val="00C731B4"/>
    <w:rsid w:val="00CA0338"/>
    <w:rsid w:val="00CC51EC"/>
    <w:rsid w:val="00CF1094"/>
    <w:rsid w:val="00D05811"/>
    <w:rsid w:val="00D114CA"/>
    <w:rsid w:val="00D65433"/>
    <w:rsid w:val="00D75841"/>
    <w:rsid w:val="00DC0BC2"/>
    <w:rsid w:val="00DF6474"/>
    <w:rsid w:val="00E07BAE"/>
    <w:rsid w:val="00E07FA7"/>
    <w:rsid w:val="00E21A9D"/>
    <w:rsid w:val="00E23E62"/>
    <w:rsid w:val="00E72F82"/>
    <w:rsid w:val="00E92AA2"/>
    <w:rsid w:val="00EE4A7A"/>
    <w:rsid w:val="00F32B6C"/>
    <w:rsid w:val="00F35489"/>
    <w:rsid w:val="00F60BDC"/>
    <w:rsid w:val="00F8302A"/>
    <w:rsid w:val="00F93B9A"/>
    <w:rsid w:val="00FB67CD"/>
    <w:rsid w:val="00FC1CE2"/>
    <w:rsid w:val="00FC5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4E078"/>
  <w15:docId w15:val="{D4AF457A-EC99-4138-9F24-138F8A85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1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1B4"/>
  </w:style>
  <w:style w:type="paragraph" w:styleId="Footer">
    <w:name w:val="footer"/>
    <w:basedOn w:val="Normal"/>
    <w:link w:val="FooterChar"/>
    <w:uiPriority w:val="99"/>
    <w:unhideWhenUsed/>
    <w:rsid w:val="00C7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1B4"/>
  </w:style>
  <w:style w:type="paragraph" w:styleId="ListParagraph">
    <w:name w:val="List Paragraph"/>
    <w:basedOn w:val="Normal"/>
    <w:uiPriority w:val="34"/>
    <w:qFormat/>
    <w:rsid w:val="00C731B4"/>
    <w:pPr>
      <w:ind w:left="720"/>
      <w:contextualSpacing/>
    </w:pPr>
  </w:style>
  <w:style w:type="paragraph" w:styleId="NormalWeb">
    <w:name w:val="Normal (Web)"/>
    <w:basedOn w:val="Normal"/>
    <w:uiPriority w:val="99"/>
    <w:unhideWhenUsed/>
    <w:rsid w:val="00C731B4"/>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
    <w:name w:val="Body Text Indent"/>
    <w:basedOn w:val="Normal"/>
    <w:link w:val="BodyTextIndentChar"/>
    <w:rsid w:val="00C731B4"/>
    <w:pPr>
      <w:spacing w:after="0" w:line="240" w:lineRule="auto"/>
      <w:ind w:left="720" w:hanging="360"/>
    </w:pPr>
    <w:rPr>
      <w:rFonts w:ascii="Arial" w:eastAsia="Times New Roman" w:hAnsi="Arial"/>
      <w:sz w:val="20"/>
      <w:szCs w:val="20"/>
      <w:lang w:val="x-none" w:eastAsia="en-GB"/>
    </w:rPr>
  </w:style>
  <w:style w:type="character" w:customStyle="1" w:styleId="BodyTextIndentChar">
    <w:name w:val="Body Text Indent Char"/>
    <w:basedOn w:val="DefaultParagraphFont"/>
    <w:link w:val="BodyTextIndent"/>
    <w:rsid w:val="00C731B4"/>
    <w:rPr>
      <w:rFonts w:ascii="Arial" w:eastAsia="Times New Roman" w:hAnsi="Arial" w:cs="Times New Roman"/>
      <w:sz w:val="20"/>
      <w:szCs w:val="20"/>
      <w:lang w:val="x-none" w:eastAsia="en-GB"/>
    </w:rPr>
  </w:style>
  <w:style w:type="character" w:styleId="Hyperlink">
    <w:name w:val="Hyperlink"/>
    <w:uiPriority w:val="99"/>
    <w:unhideWhenUsed/>
    <w:rsid w:val="00C731B4"/>
    <w:rPr>
      <w:color w:val="0000FF"/>
      <w:u w:val="single"/>
    </w:rPr>
  </w:style>
  <w:style w:type="paragraph" w:styleId="BalloonText">
    <w:name w:val="Balloon Text"/>
    <w:basedOn w:val="Normal"/>
    <w:link w:val="BalloonTextChar"/>
    <w:uiPriority w:val="99"/>
    <w:semiHidden/>
    <w:unhideWhenUsed/>
    <w:rsid w:val="00D11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CA"/>
    <w:rPr>
      <w:rFonts w:ascii="Tahoma" w:eastAsia="Calibri" w:hAnsi="Tahoma" w:cs="Tahoma"/>
      <w:sz w:val="16"/>
      <w:szCs w:val="16"/>
    </w:rPr>
  </w:style>
  <w:style w:type="table" w:styleId="TableGrid">
    <w:name w:val="Table Grid"/>
    <w:basedOn w:val="TableNormal"/>
    <w:uiPriority w:val="39"/>
    <w:rsid w:val="0085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088"/>
    <w:rPr>
      <w:sz w:val="16"/>
      <w:szCs w:val="16"/>
    </w:rPr>
  </w:style>
  <w:style w:type="paragraph" w:styleId="CommentText">
    <w:name w:val="annotation text"/>
    <w:basedOn w:val="Normal"/>
    <w:link w:val="CommentTextChar"/>
    <w:uiPriority w:val="99"/>
    <w:semiHidden/>
    <w:unhideWhenUsed/>
    <w:rsid w:val="00AE1088"/>
    <w:pPr>
      <w:spacing w:line="240" w:lineRule="auto"/>
    </w:pPr>
    <w:rPr>
      <w:sz w:val="20"/>
      <w:szCs w:val="20"/>
    </w:rPr>
  </w:style>
  <w:style w:type="character" w:customStyle="1" w:styleId="CommentTextChar">
    <w:name w:val="Comment Text Char"/>
    <w:basedOn w:val="DefaultParagraphFont"/>
    <w:link w:val="CommentText"/>
    <w:uiPriority w:val="99"/>
    <w:semiHidden/>
    <w:rsid w:val="00AE108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1088"/>
    <w:rPr>
      <w:b/>
      <w:bCs/>
    </w:rPr>
  </w:style>
  <w:style w:type="character" w:customStyle="1" w:styleId="CommentSubjectChar">
    <w:name w:val="Comment Subject Char"/>
    <w:basedOn w:val="CommentTextChar"/>
    <w:link w:val="CommentSubject"/>
    <w:uiPriority w:val="99"/>
    <w:semiHidden/>
    <w:rsid w:val="00AE1088"/>
    <w:rPr>
      <w:rFonts w:ascii="Calibri" w:eastAsia="Calibri" w:hAnsi="Calibri" w:cs="Times New Roman"/>
      <w:b/>
      <w:bCs/>
      <w:sz w:val="20"/>
      <w:szCs w:val="20"/>
    </w:rPr>
  </w:style>
  <w:style w:type="paragraph" w:customStyle="1" w:styleId="Default">
    <w:name w:val="Default"/>
    <w:rsid w:val="006B46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uropean-growth-funding" TargetMode="External"/><Relationship Id="rId3" Type="http://schemas.openxmlformats.org/officeDocument/2006/relationships/settings" Target="settings.xml"/><Relationship Id="rId7" Type="http://schemas.openxmlformats.org/officeDocument/2006/relationships/hyperlink" Target="mailto:rob@cumbriachamber.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Alberica McBride</dc:creator>
  <cp:lastModifiedBy>Suzanne Caldwell</cp:lastModifiedBy>
  <cp:revision>4</cp:revision>
  <cp:lastPrinted>2017-02-07T13:08:00Z</cp:lastPrinted>
  <dcterms:created xsi:type="dcterms:W3CDTF">2017-02-07T13:52:00Z</dcterms:created>
  <dcterms:modified xsi:type="dcterms:W3CDTF">2017-02-07T14:32:00Z</dcterms:modified>
</cp:coreProperties>
</file>