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36D40" w14:textId="032814D1" w:rsidR="00B45EFF" w:rsidRPr="001328AC" w:rsidRDefault="00120E64">
      <w:pPr>
        <w:rPr>
          <w:b/>
          <w:bCs/>
          <w:sz w:val="24"/>
          <w:szCs w:val="24"/>
          <w:u w:val="single"/>
        </w:rPr>
      </w:pPr>
      <w:r w:rsidRPr="001328AC">
        <w:rPr>
          <w:b/>
          <w:bCs/>
          <w:sz w:val="24"/>
          <w:szCs w:val="24"/>
          <w:u w:val="single"/>
        </w:rPr>
        <w:t xml:space="preserve">Terms of Reference – </w:t>
      </w:r>
      <w:r w:rsidR="002D5B38" w:rsidRPr="001328AC">
        <w:rPr>
          <w:b/>
          <w:bCs/>
          <w:sz w:val="24"/>
          <w:szCs w:val="24"/>
          <w:u w:val="single"/>
        </w:rPr>
        <w:t>Pounds in Constituents’ Pockets</w:t>
      </w:r>
    </w:p>
    <w:p w14:paraId="11C8621F" w14:textId="77777777" w:rsidR="000B47AC" w:rsidRPr="00D46272" w:rsidRDefault="000B47AC" w:rsidP="000B47AC">
      <w:pPr>
        <w:rPr>
          <w:b/>
          <w:bCs/>
          <w:sz w:val="24"/>
          <w:szCs w:val="24"/>
        </w:rPr>
      </w:pPr>
      <w:r w:rsidRPr="00D46272">
        <w:rPr>
          <w:b/>
          <w:bCs/>
          <w:sz w:val="24"/>
          <w:szCs w:val="24"/>
        </w:rPr>
        <w:t>Background</w:t>
      </w:r>
    </w:p>
    <w:p w14:paraId="06FB6173" w14:textId="75B0F0C8" w:rsidR="000B47AC" w:rsidRPr="00D46272" w:rsidRDefault="00F00903" w:rsidP="000B47AC">
      <w:pPr>
        <w:rPr>
          <w:sz w:val="24"/>
          <w:szCs w:val="24"/>
        </w:rPr>
      </w:pPr>
      <w:r w:rsidRPr="00D46272">
        <w:rPr>
          <w:sz w:val="24"/>
          <w:szCs w:val="24"/>
        </w:rPr>
        <w:t>The transition to a clean, resilient economy is the economic opportunity of the 21</w:t>
      </w:r>
      <w:r w:rsidRPr="00D46272">
        <w:rPr>
          <w:sz w:val="24"/>
          <w:szCs w:val="24"/>
          <w:vertAlign w:val="superscript"/>
        </w:rPr>
        <w:t>st</w:t>
      </w:r>
      <w:r w:rsidRPr="00D46272">
        <w:rPr>
          <w:sz w:val="24"/>
          <w:szCs w:val="24"/>
        </w:rPr>
        <w:t xml:space="preserve"> century. In an increasingly unstable world, </w:t>
      </w:r>
      <w:r w:rsidR="009459D8" w:rsidRPr="00D46272">
        <w:rPr>
          <w:sz w:val="24"/>
          <w:szCs w:val="24"/>
        </w:rPr>
        <w:t xml:space="preserve">grasping it can shield the UK from </w:t>
      </w:r>
      <w:r w:rsidR="000B47AC" w:rsidRPr="00D46272">
        <w:rPr>
          <w:sz w:val="24"/>
          <w:szCs w:val="24"/>
        </w:rPr>
        <w:t>inflation and price shocks resulting from climate and nature degradation and volatile fossil fuel prices, as well as deliver</w:t>
      </w:r>
      <w:r w:rsidR="009D0ABE" w:rsidRPr="00D46272">
        <w:rPr>
          <w:sz w:val="24"/>
          <w:szCs w:val="24"/>
        </w:rPr>
        <w:t>ing</w:t>
      </w:r>
      <w:r w:rsidR="000B47AC" w:rsidRPr="00D46272">
        <w:rPr>
          <w:sz w:val="24"/>
          <w:szCs w:val="24"/>
        </w:rPr>
        <w:t xml:space="preserve"> economic growth</w:t>
      </w:r>
      <w:r w:rsidR="009459D8" w:rsidRPr="00D46272">
        <w:rPr>
          <w:sz w:val="24"/>
          <w:szCs w:val="24"/>
        </w:rPr>
        <w:t>, energy security,</w:t>
      </w:r>
      <w:r w:rsidR="009D0ABE" w:rsidRPr="00D46272">
        <w:rPr>
          <w:sz w:val="24"/>
          <w:szCs w:val="24"/>
        </w:rPr>
        <w:t xml:space="preserve"> and good jobs</w:t>
      </w:r>
      <w:r w:rsidR="000B47AC" w:rsidRPr="00D46272">
        <w:rPr>
          <w:sz w:val="24"/>
          <w:szCs w:val="24"/>
        </w:rPr>
        <w:t>.</w:t>
      </w:r>
    </w:p>
    <w:p w14:paraId="3D1004D8" w14:textId="2863920D" w:rsidR="0005708E" w:rsidRPr="00D46272" w:rsidRDefault="009546EE" w:rsidP="00483F5C">
      <w:pPr>
        <w:rPr>
          <w:sz w:val="24"/>
          <w:szCs w:val="24"/>
        </w:rPr>
      </w:pPr>
      <w:r w:rsidRPr="00D46272">
        <w:rPr>
          <w:sz w:val="24"/>
          <w:szCs w:val="24"/>
        </w:rPr>
        <w:t>To maintain strong public consent, however, it is vital tha</w:t>
      </w:r>
      <w:r w:rsidR="0005708E" w:rsidRPr="00D46272">
        <w:rPr>
          <w:sz w:val="24"/>
          <w:szCs w:val="24"/>
        </w:rPr>
        <w:t xml:space="preserve">t the tangible economic benefits are felt in people’s everyday lives as quickly as possible. As the </w:t>
      </w:r>
      <w:r w:rsidR="00930771" w:rsidRPr="00D46272">
        <w:rPr>
          <w:sz w:val="24"/>
          <w:szCs w:val="24"/>
        </w:rPr>
        <w:t>cost-of-living</w:t>
      </w:r>
      <w:r w:rsidR="0005708E" w:rsidRPr="00D46272">
        <w:rPr>
          <w:sz w:val="24"/>
          <w:szCs w:val="24"/>
        </w:rPr>
        <w:t xml:space="preserve"> crisis continues to bite</w:t>
      </w:r>
      <w:r w:rsidR="00930771" w:rsidRPr="00D46272">
        <w:rPr>
          <w:sz w:val="24"/>
          <w:szCs w:val="24"/>
        </w:rPr>
        <w:t xml:space="preserve"> and political polarisation drives an increasing focus on costs, </w:t>
      </w:r>
      <w:r w:rsidR="00483F5C" w:rsidRPr="00D46272">
        <w:rPr>
          <w:sz w:val="24"/>
          <w:szCs w:val="24"/>
        </w:rPr>
        <w:t xml:space="preserve">policy must </w:t>
      </w:r>
      <w:r w:rsidR="00044949" w:rsidRPr="00D46272">
        <w:rPr>
          <w:sz w:val="24"/>
          <w:szCs w:val="24"/>
        </w:rPr>
        <w:t>drive the transition while putting pounds back in people’s pockets.</w:t>
      </w:r>
    </w:p>
    <w:p w14:paraId="469A3CD1" w14:textId="2FC46B37" w:rsidR="00044949" w:rsidRPr="00D46272" w:rsidRDefault="00044949" w:rsidP="00483F5C">
      <w:pPr>
        <w:rPr>
          <w:sz w:val="24"/>
          <w:szCs w:val="24"/>
        </w:rPr>
      </w:pPr>
      <w:r w:rsidRPr="00D46272">
        <w:rPr>
          <w:sz w:val="24"/>
          <w:szCs w:val="24"/>
        </w:rPr>
        <w:t xml:space="preserve">WWF-UK’s </w:t>
      </w:r>
      <w:hyperlink r:id="rId10" w:history="1">
        <w:r w:rsidRPr="00D46272">
          <w:rPr>
            <w:rStyle w:val="Hyperlink"/>
            <w:sz w:val="24"/>
            <w:szCs w:val="24"/>
          </w:rPr>
          <w:t>Pounds in Pockets</w:t>
        </w:r>
      </w:hyperlink>
      <w:r w:rsidRPr="00D46272">
        <w:rPr>
          <w:sz w:val="24"/>
          <w:szCs w:val="24"/>
        </w:rPr>
        <w:t xml:space="preserve"> report, published in 2025, set out </w:t>
      </w:r>
      <w:r w:rsidR="00E90F2C" w:rsidRPr="00D46272">
        <w:rPr>
          <w:sz w:val="24"/>
          <w:szCs w:val="24"/>
        </w:rPr>
        <w:t>a range of</w:t>
      </w:r>
      <w:r w:rsidR="00107504" w:rsidRPr="00D46272">
        <w:rPr>
          <w:sz w:val="24"/>
          <w:szCs w:val="24"/>
        </w:rPr>
        <w:t xml:space="preserve"> pro-climate and nature</w:t>
      </w:r>
      <w:r w:rsidR="00E90F2C" w:rsidRPr="00D46272">
        <w:rPr>
          <w:sz w:val="24"/>
          <w:szCs w:val="24"/>
        </w:rPr>
        <w:t xml:space="preserve"> policies that</w:t>
      </w:r>
      <w:r w:rsidR="00107504" w:rsidRPr="00D46272">
        <w:rPr>
          <w:sz w:val="24"/>
          <w:szCs w:val="24"/>
        </w:rPr>
        <w:t xml:space="preserve"> could unlock direct benefits for households during this Parliament and were suited to the challenging fiscal context</w:t>
      </w:r>
      <w:r w:rsidR="00D2068A" w:rsidRPr="00D46272">
        <w:rPr>
          <w:sz w:val="24"/>
          <w:szCs w:val="24"/>
        </w:rPr>
        <w:t>.</w:t>
      </w:r>
    </w:p>
    <w:p w14:paraId="1AA12174" w14:textId="53028EE1" w:rsidR="00B665F8" w:rsidRPr="00D46272" w:rsidRDefault="00541366" w:rsidP="000B47AC">
      <w:pPr>
        <w:rPr>
          <w:b/>
          <w:bCs/>
          <w:sz w:val="24"/>
          <w:szCs w:val="24"/>
        </w:rPr>
      </w:pPr>
      <w:r w:rsidRPr="00D46272">
        <w:rPr>
          <w:b/>
          <w:bCs/>
          <w:sz w:val="24"/>
          <w:szCs w:val="24"/>
        </w:rPr>
        <w:br/>
      </w:r>
      <w:r w:rsidR="003A09D7" w:rsidRPr="00D46272">
        <w:rPr>
          <w:b/>
          <w:bCs/>
          <w:sz w:val="24"/>
          <w:szCs w:val="24"/>
        </w:rPr>
        <w:t>Output</w:t>
      </w:r>
    </w:p>
    <w:p w14:paraId="7785D87C" w14:textId="7A5C5D7E" w:rsidR="00A232DB" w:rsidRPr="00D46272" w:rsidRDefault="00A232DB" w:rsidP="00A232DB">
      <w:pPr>
        <w:rPr>
          <w:sz w:val="24"/>
          <w:szCs w:val="24"/>
        </w:rPr>
      </w:pPr>
      <w:r w:rsidRPr="00D46272">
        <w:rPr>
          <w:sz w:val="24"/>
          <w:szCs w:val="24"/>
        </w:rPr>
        <w:t>This project will build on the</w:t>
      </w:r>
      <w:r w:rsidR="002C1B8D">
        <w:rPr>
          <w:sz w:val="24"/>
          <w:szCs w:val="24"/>
        </w:rPr>
        <w:t xml:space="preserve"> original Pounds in Pockets</w:t>
      </w:r>
      <w:r w:rsidRPr="00D46272">
        <w:rPr>
          <w:sz w:val="24"/>
          <w:szCs w:val="24"/>
        </w:rPr>
        <w:t xml:space="preserve"> report</w:t>
      </w:r>
      <w:r w:rsidR="004809F2">
        <w:rPr>
          <w:sz w:val="24"/>
          <w:szCs w:val="24"/>
        </w:rPr>
        <w:t xml:space="preserve">, </w:t>
      </w:r>
      <w:r w:rsidRPr="00D46272">
        <w:rPr>
          <w:sz w:val="24"/>
          <w:szCs w:val="24"/>
        </w:rPr>
        <w:t>mak</w:t>
      </w:r>
      <w:r w:rsidR="004809F2">
        <w:rPr>
          <w:sz w:val="24"/>
          <w:szCs w:val="24"/>
        </w:rPr>
        <w:t>ing</w:t>
      </w:r>
      <w:r w:rsidRPr="00D46272">
        <w:rPr>
          <w:sz w:val="24"/>
          <w:szCs w:val="24"/>
        </w:rPr>
        <w:t xml:space="preserve"> the potential benefits more tangible through constituency-level work. This will be delivered through two linked outputs:</w:t>
      </w:r>
    </w:p>
    <w:p w14:paraId="64CF1424" w14:textId="5DF23CC9" w:rsidR="00A232DB" w:rsidRPr="00D46272" w:rsidRDefault="00A232DB" w:rsidP="00A232DB">
      <w:pPr>
        <w:pStyle w:val="ListParagraph"/>
        <w:numPr>
          <w:ilvl w:val="0"/>
          <w:numId w:val="7"/>
        </w:numPr>
        <w:rPr>
          <w:sz w:val="24"/>
          <w:szCs w:val="24"/>
        </w:rPr>
      </w:pPr>
      <w:r w:rsidRPr="00D46272">
        <w:rPr>
          <w:sz w:val="24"/>
          <w:szCs w:val="24"/>
        </w:rPr>
        <w:t>A series of case studies, based on robust economic analysis, setting</w:t>
      </w:r>
      <w:r w:rsidR="00DD1858">
        <w:rPr>
          <w:sz w:val="24"/>
          <w:szCs w:val="24"/>
        </w:rPr>
        <w:t xml:space="preserve"> out</w:t>
      </w:r>
      <w:r w:rsidRPr="00D46272">
        <w:rPr>
          <w:sz w:val="24"/>
          <w:szCs w:val="24"/>
        </w:rPr>
        <w:t xml:space="preserve"> the impact of applying selected policies</w:t>
      </w:r>
      <w:r w:rsidR="00F91C41">
        <w:rPr>
          <w:sz w:val="24"/>
          <w:szCs w:val="24"/>
        </w:rPr>
        <w:t xml:space="preserve"> (in some cases, with a mild tweak to ensure they’re reflective of policy changes since publication)</w:t>
      </w:r>
      <w:r w:rsidRPr="00D46272">
        <w:rPr>
          <w:sz w:val="24"/>
          <w:szCs w:val="24"/>
        </w:rPr>
        <w:t xml:space="preserve"> from the report at a constituency level. This should include how many people would benefit and how, </w:t>
      </w:r>
      <w:r w:rsidR="00C54D69">
        <w:rPr>
          <w:sz w:val="24"/>
          <w:szCs w:val="24"/>
        </w:rPr>
        <w:t xml:space="preserve">in </w:t>
      </w:r>
      <w:r w:rsidRPr="00D46272">
        <w:rPr>
          <w:sz w:val="24"/>
          <w:szCs w:val="24"/>
        </w:rPr>
        <w:t>which specific areas, and the total economic impact for the local area.</w:t>
      </w:r>
      <w:r w:rsidRPr="00D46272">
        <w:rPr>
          <w:sz w:val="24"/>
          <w:szCs w:val="24"/>
        </w:rPr>
        <w:br/>
      </w:r>
    </w:p>
    <w:p w14:paraId="77449619" w14:textId="77777777" w:rsidR="00A232DB" w:rsidRPr="00D46272" w:rsidRDefault="00A232DB" w:rsidP="00A232DB">
      <w:pPr>
        <w:pStyle w:val="ListParagraph"/>
        <w:numPr>
          <w:ilvl w:val="0"/>
          <w:numId w:val="7"/>
        </w:numPr>
        <w:rPr>
          <w:sz w:val="24"/>
          <w:szCs w:val="24"/>
        </w:rPr>
      </w:pPr>
      <w:r w:rsidRPr="00D46272">
        <w:rPr>
          <w:sz w:val="24"/>
          <w:szCs w:val="24"/>
        </w:rPr>
        <w:t>A series of focus groups, run in the same constituencies, focusing on how pro-climate and nature policies can raise living standards. These would examine people’s views on this idea and identify the messages and policies that resonate most with key electorally significant demographics and voter groups.</w:t>
      </w:r>
    </w:p>
    <w:p w14:paraId="30C49D3D" w14:textId="1AB46BE5" w:rsidR="00D00BF0" w:rsidRDefault="00A232DB" w:rsidP="003A09D7">
      <w:pPr>
        <w:rPr>
          <w:sz w:val="24"/>
          <w:szCs w:val="24"/>
        </w:rPr>
      </w:pPr>
      <w:r w:rsidRPr="00D46272">
        <w:rPr>
          <w:sz w:val="24"/>
          <w:szCs w:val="24"/>
        </w:rPr>
        <w:t xml:space="preserve">The constituencies will be selected based on likely importance </w:t>
      </w:r>
      <w:r w:rsidR="001D2052">
        <w:rPr>
          <w:sz w:val="24"/>
          <w:szCs w:val="24"/>
        </w:rPr>
        <w:t>at</w:t>
      </w:r>
      <w:r w:rsidRPr="00D46272">
        <w:rPr>
          <w:sz w:val="24"/>
          <w:szCs w:val="24"/>
        </w:rPr>
        <w:t xml:space="preserve"> the next general election, combined with the level of influence of the relevant MPs.</w:t>
      </w:r>
      <w:r w:rsidR="00D00BF0">
        <w:rPr>
          <w:sz w:val="24"/>
          <w:szCs w:val="24"/>
        </w:rPr>
        <w:t xml:space="preserve"> Responses to this tender should provide a suggested list of constituencies for discussion.</w:t>
      </w:r>
    </w:p>
    <w:p w14:paraId="7545FF03" w14:textId="7EB99636" w:rsidR="00B82313" w:rsidRPr="00D46272" w:rsidRDefault="00A232DB" w:rsidP="003A09D7">
      <w:pPr>
        <w:rPr>
          <w:sz w:val="24"/>
          <w:szCs w:val="24"/>
        </w:rPr>
      </w:pPr>
      <w:r w:rsidRPr="00D46272">
        <w:rPr>
          <w:sz w:val="24"/>
          <w:szCs w:val="24"/>
        </w:rPr>
        <w:t xml:space="preserve"> The goal of the project is to demonstrate to influential politicians that pro-climate and nature policies can deliver near-term economic benefits for households in their constituency and across the UK, raising living standards and potentially unlocking political rewards.</w:t>
      </w:r>
    </w:p>
    <w:p w14:paraId="3E7E91CE" w14:textId="77777777" w:rsidR="00300A60" w:rsidRDefault="00300A60" w:rsidP="003A09D7">
      <w:pPr>
        <w:rPr>
          <w:b/>
          <w:bCs/>
          <w:sz w:val="24"/>
          <w:szCs w:val="24"/>
        </w:rPr>
      </w:pPr>
    </w:p>
    <w:p w14:paraId="286F3367" w14:textId="77777777" w:rsidR="00300A60" w:rsidRDefault="00300A60" w:rsidP="003A09D7">
      <w:pPr>
        <w:rPr>
          <w:b/>
          <w:bCs/>
          <w:sz w:val="24"/>
          <w:szCs w:val="24"/>
        </w:rPr>
      </w:pPr>
    </w:p>
    <w:p w14:paraId="73F51BCC" w14:textId="18AC636E" w:rsidR="003A09D7" w:rsidRPr="00D46272" w:rsidRDefault="00541366" w:rsidP="003A09D7">
      <w:pPr>
        <w:rPr>
          <w:b/>
          <w:bCs/>
          <w:sz w:val="24"/>
          <w:szCs w:val="24"/>
        </w:rPr>
      </w:pPr>
      <w:r w:rsidRPr="00D46272">
        <w:rPr>
          <w:b/>
          <w:bCs/>
          <w:sz w:val="24"/>
          <w:szCs w:val="24"/>
        </w:rPr>
        <w:lastRenderedPageBreak/>
        <w:br/>
      </w:r>
      <w:r w:rsidR="003A09D7" w:rsidRPr="00D46272">
        <w:rPr>
          <w:b/>
          <w:bCs/>
          <w:sz w:val="24"/>
          <w:szCs w:val="24"/>
        </w:rPr>
        <w:t>Deliverables</w:t>
      </w:r>
    </w:p>
    <w:p w14:paraId="669CA795" w14:textId="78B3032B" w:rsidR="00F83D11" w:rsidRPr="00D46272" w:rsidRDefault="004C01AD" w:rsidP="00674EFF">
      <w:pPr>
        <w:pStyle w:val="ListParagraph"/>
        <w:numPr>
          <w:ilvl w:val="0"/>
          <w:numId w:val="7"/>
        </w:numPr>
        <w:rPr>
          <w:sz w:val="24"/>
          <w:szCs w:val="24"/>
        </w:rPr>
      </w:pPr>
      <w:r w:rsidRPr="00D46272">
        <w:rPr>
          <w:sz w:val="24"/>
          <w:szCs w:val="24"/>
        </w:rPr>
        <w:t xml:space="preserve">Eight </w:t>
      </w:r>
      <w:r w:rsidR="00986701" w:rsidRPr="00D46272">
        <w:rPr>
          <w:sz w:val="24"/>
          <w:szCs w:val="24"/>
        </w:rPr>
        <w:t>fully formatted</w:t>
      </w:r>
      <w:r w:rsidR="009F35A3" w:rsidRPr="00D46272">
        <w:rPr>
          <w:sz w:val="24"/>
          <w:szCs w:val="24"/>
        </w:rPr>
        <w:t xml:space="preserve"> and designed-up </w:t>
      </w:r>
      <w:r w:rsidRPr="00D46272">
        <w:rPr>
          <w:sz w:val="24"/>
          <w:szCs w:val="24"/>
        </w:rPr>
        <w:t xml:space="preserve">constituency case studies, </w:t>
      </w:r>
      <w:r w:rsidR="009F35A3" w:rsidRPr="00D46272">
        <w:rPr>
          <w:sz w:val="24"/>
          <w:szCs w:val="24"/>
        </w:rPr>
        <w:t>containing the results of both the economic analysis and the conclusions of the focus groups</w:t>
      </w:r>
      <w:r w:rsidR="009B2531" w:rsidRPr="00D46272">
        <w:rPr>
          <w:sz w:val="24"/>
          <w:szCs w:val="24"/>
        </w:rPr>
        <w:t>, in Word and PDF formats.</w:t>
      </w:r>
      <w:r w:rsidR="00986701" w:rsidRPr="00D46272">
        <w:rPr>
          <w:sz w:val="24"/>
          <w:szCs w:val="24"/>
        </w:rPr>
        <w:t xml:space="preserve"> </w:t>
      </w:r>
      <w:r w:rsidR="009B2531" w:rsidRPr="00D46272">
        <w:rPr>
          <w:sz w:val="24"/>
          <w:szCs w:val="24"/>
        </w:rPr>
        <w:t xml:space="preserve">The information should be laid out clearly </w:t>
      </w:r>
      <w:r w:rsidR="00D021A7" w:rsidRPr="00D46272">
        <w:rPr>
          <w:sz w:val="24"/>
          <w:szCs w:val="24"/>
        </w:rPr>
        <w:t xml:space="preserve">and accessibly, making use of </w:t>
      </w:r>
      <w:r w:rsidR="00B574EB" w:rsidRPr="00D46272">
        <w:rPr>
          <w:sz w:val="24"/>
          <w:szCs w:val="24"/>
        </w:rPr>
        <w:t xml:space="preserve">photos and </w:t>
      </w:r>
      <w:r w:rsidR="00D021A7" w:rsidRPr="00D46272">
        <w:rPr>
          <w:sz w:val="24"/>
          <w:szCs w:val="24"/>
        </w:rPr>
        <w:t>infographics where necessary.</w:t>
      </w:r>
    </w:p>
    <w:p w14:paraId="7C99317C" w14:textId="411D4178" w:rsidR="00986701" w:rsidRPr="00D46272" w:rsidRDefault="00986701" w:rsidP="00674EFF">
      <w:pPr>
        <w:pStyle w:val="ListParagraph"/>
        <w:numPr>
          <w:ilvl w:val="0"/>
          <w:numId w:val="7"/>
        </w:numPr>
        <w:rPr>
          <w:sz w:val="24"/>
          <w:szCs w:val="24"/>
        </w:rPr>
      </w:pPr>
      <w:r w:rsidRPr="00D46272">
        <w:rPr>
          <w:sz w:val="24"/>
          <w:szCs w:val="24"/>
        </w:rPr>
        <w:t xml:space="preserve">Detailed </w:t>
      </w:r>
      <w:r w:rsidR="00497694" w:rsidRPr="00D46272">
        <w:rPr>
          <w:sz w:val="24"/>
          <w:szCs w:val="24"/>
        </w:rPr>
        <w:t>modelling note, setting out how all figures in the case studies were derived and the assumptions underpinning them.</w:t>
      </w:r>
    </w:p>
    <w:p w14:paraId="0CF178A5" w14:textId="68CABF1A" w:rsidR="00E54E26" w:rsidRPr="00D46272" w:rsidRDefault="00E54E26" w:rsidP="00674EFF">
      <w:pPr>
        <w:pStyle w:val="ListParagraph"/>
        <w:numPr>
          <w:ilvl w:val="0"/>
          <w:numId w:val="7"/>
        </w:numPr>
        <w:rPr>
          <w:sz w:val="24"/>
          <w:szCs w:val="24"/>
        </w:rPr>
      </w:pPr>
      <w:r w:rsidRPr="00D46272">
        <w:rPr>
          <w:sz w:val="24"/>
          <w:szCs w:val="24"/>
        </w:rPr>
        <w:t xml:space="preserve">PowerPoint slides summarising the contents of </w:t>
      </w:r>
      <w:r w:rsidR="00B574EB" w:rsidRPr="00D46272">
        <w:rPr>
          <w:sz w:val="24"/>
          <w:szCs w:val="24"/>
        </w:rPr>
        <w:t>each case study.</w:t>
      </w:r>
    </w:p>
    <w:p w14:paraId="68E180D4" w14:textId="68FB5400" w:rsidR="00B574EB" w:rsidRPr="00D46272" w:rsidRDefault="00B574EB" w:rsidP="00674EFF">
      <w:pPr>
        <w:pStyle w:val="ListParagraph"/>
        <w:numPr>
          <w:ilvl w:val="0"/>
          <w:numId w:val="7"/>
        </w:numPr>
        <w:rPr>
          <w:sz w:val="24"/>
          <w:szCs w:val="24"/>
        </w:rPr>
      </w:pPr>
      <w:r w:rsidRPr="00D46272">
        <w:rPr>
          <w:sz w:val="24"/>
          <w:szCs w:val="24"/>
        </w:rPr>
        <w:t xml:space="preserve">Presentation of the </w:t>
      </w:r>
      <w:r w:rsidR="00986701" w:rsidRPr="00D46272">
        <w:rPr>
          <w:sz w:val="24"/>
          <w:szCs w:val="24"/>
        </w:rPr>
        <w:t xml:space="preserve">final </w:t>
      </w:r>
      <w:r w:rsidRPr="00D46272">
        <w:rPr>
          <w:sz w:val="24"/>
          <w:szCs w:val="24"/>
        </w:rPr>
        <w:t xml:space="preserve">conclusions to </w:t>
      </w:r>
      <w:r w:rsidR="00986701" w:rsidRPr="00D46272">
        <w:rPr>
          <w:sz w:val="24"/>
          <w:szCs w:val="24"/>
        </w:rPr>
        <w:t>WWF-UK.</w:t>
      </w:r>
    </w:p>
    <w:p w14:paraId="4EC98E76" w14:textId="075C2303" w:rsidR="003A09D7" w:rsidRPr="00D46272" w:rsidRDefault="004774CF" w:rsidP="00F83D11">
      <w:pPr>
        <w:rPr>
          <w:b/>
          <w:bCs/>
          <w:sz w:val="24"/>
          <w:szCs w:val="24"/>
        </w:rPr>
      </w:pPr>
      <w:r>
        <w:rPr>
          <w:b/>
          <w:bCs/>
          <w:sz w:val="24"/>
          <w:szCs w:val="24"/>
        </w:rPr>
        <w:br/>
      </w:r>
      <w:r w:rsidR="003A09D7" w:rsidRPr="00D46272">
        <w:rPr>
          <w:b/>
          <w:bCs/>
          <w:sz w:val="24"/>
          <w:szCs w:val="24"/>
        </w:rPr>
        <w:t>Required completion date</w:t>
      </w:r>
    </w:p>
    <w:p w14:paraId="3E5468AE" w14:textId="52140DFA" w:rsidR="005408BC" w:rsidRPr="00FA28AE" w:rsidRDefault="00497694" w:rsidP="003A09D7">
      <w:pPr>
        <w:rPr>
          <w:sz w:val="24"/>
          <w:szCs w:val="24"/>
        </w:rPr>
      </w:pPr>
      <w:r w:rsidRPr="00D46272">
        <w:rPr>
          <w:sz w:val="24"/>
          <w:szCs w:val="24"/>
        </w:rPr>
        <w:t>June</w:t>
      </w:r>
      <w:r w:rsidR="000C5AD0" w:rsidRPr="00D46272">
        <w:rPr>
          <w:sz w:val="24"/>
          <w:szCs w:val="24"/>
        </w:rPr>
        <w:t xml:space="preserve"> 202</w:t>
      </w:r>
      <w:r w:rsidRPr="00D46272">
        <w:rPr>
          <w:sz w:val="24"/>
          <w:szCs w:val="24"/>
        </w:rPr>
        <w:t>6</w:t>
      </w:r>
      <w:r w:rsidR="000C5AD0" w:rsidRPr="00D46272">
        <w:rPr>
          <w:sz w:val="24"/>
          <w:szCs w:val="24"/>
        </w:rPr>
        <w:t>.</w:t>
      </w:r>
    </w:p>
    <w:p w14:paraId="2C209EDB" w14:textId="34037142" w:rsidR="00C401F3" w:rsidRPr="00D46272" w:rsidRDefault="00FA28AE" w:rsidP="003A09D7">
      <w:pPr>
        <w:rPr>
          <w:b/>
          <w:bCs/>
          <w:sz w:val="24"/>
          <w:szCs w:val="24"/>
        </w:rPr>
      </w:pPr>
      <w:r>
        <w:rPr>
          <w:b/>
          <w:bCs/>
          <w:sz w:val="24"/>
          <w:szCs w:val="24"/>
        </w:rPr>
        <w:br/>
      </w:r>
      <w:r w:rsidR="00C237C8" w:rsidRPr="00D46272">
        <w:rPr>
          <w:b/>
          <w:bCs/>
          <w:sz w:val="24"/>
          <w:szCs w:val="24"/>
        </w:rPr>
        <w:t>Budget</w:t>
      </w:r>
    </w:p>
    <w:p w14:paraId="7392A8F2" w14:textId="25F0D712" w:rsidR="00F707F7" w:rsidRPr="00D46272" w:rsidRDefault="00F329FB" w:rsidP="00A674CC">
      <w:pPr>
        <w:rPr>
          <w:sz w:val="24"/>
          <w:szCs w:val="24"/>
        </w:rPr>
      </w:pPr>
      <w:r w:rsidRPr="00D46272">
        <w:rPr>
          <w:sz w:val="24"/>
          <w:szCs w:val="24"/>
        </w:rPr>
        <w:t>Approximately</w:t>
      </w:r>
      <w:r w:rsidR="00F707F7" w:rsidRPr="00D46272">
        <w:rPr>
          <w:sz w:val="24"/>
          <w:szCs w:val="24"/>
        </w:rPr>
        <w:t xml:space="preserve"> £3</w:t>
      </w:r>
      <w:r w:rsidRPr="00D46272">
        <w:rPr>
          <w:sz w:val="24"/>
          <w:szCs w:val="24"/>
        </w:rPr>
        <w:t>5</w:t>
      </w:r>
      <w:r w:rsidR="00F707F7" w:rsidRPr="00D46272">
        <w:rPr>
          <w:sz w:val="24"/>
          <w:szCs w:val="24"/>
        </w:rPr>
        <w:t>,000 inc. VAT</w:t>
      </w:r>
    </w:p>
    <w:p w14:paraId="19B91686" w14:textId="4EAB05D8" w:rsidR="005408BC" w:rsidRDefault="00A674CC" w:rsidP="003A09D7">
      <w:pPr>
        <w:rPr>
          <w:sz w:val="24"/>
          <w:szCs w:val="24"/>
        </w:rPr>
      </w:pPr>
      <w:r w:rsidRPr="00D46272">
        <w:rPr>
          <w:sz w:val="24"/>
          <w:szCs w:val="24"/>
        </w:rPr>
        <w:t>The price offered will be a factor in scoring submissions, alongside the other assessment criteria listed in the relevant section</w:t>
      </w:r>
      <w:r w:rsidR="00F329FB" w:rsidRPr="00D46272">
        <w:rPr>
          <w:sz w:val="24"/>
          <w:szCs w:val="24"/>
        </w:rPr>
        <w:t>, so r</w:t>
      </w:r>
      <w:r w:rsidRPr="00D46272">
        <w:rPr>
          <w:sz w:val="24"/>
          <w:szCs w:val="24"/>
        </w:rPr>
        <w:t>espondents should submit a competitive bid</w:t>
      </w:r>
      <w:r w:rsidR="00F329FB" w:rsidRPr="00D46272">
        <w:rPr>
          <w:sz w:val="24"/>
          <w:szCs w:val="24"/>
        </w:rPr>
        <w:t xml:space="preserve"> within the above envelope. </w:t>
      </w:r>
      <w:r w:rsidRPr="00D46272">
        <w:rPr>
          <w:sz w:val="24"/>
          <w:szCs w:val="24"/>
        </w:rPr>
        <w:t xml:space="preserve">Where </w:t>
      </w:r>
      <w:r w:rsidR="0048645B" w:rsidRPr="00D46272">
        <w:rPr>
          <w:sz w:val="24"/>
          <w:szCs w:val="24"/>
        </w:rPr>
        <w:t xml:space="preserve">the type or level of output possible to deliver would vary according to the </w:t>
      </w:r>
      <w:r w:rsidR="00F329FB" w:rsidRPr="00D46272">
        <w:rPr>
          <w:sz w:val="24"/>
          <w:szCs w:val="24"/>
        </w:rPr>
        <w:t>budget available</w:t>
      </w:r>
      <w:r w:rsidR="009D6D0F" w:rsidRPr="00D46272">
        <w:rPr>
          <w:sz w:val="24"/>
          <w:szCs w:val="24"/>
        </w:rPr>
        <w:t>, we would encourage respondents to set the differently possibilities out clearly.</w:t>
      </w:r>
    </w:p>
    <w:p w14:paraId="19E1D34A" w14:textId="71891BFB" w:rsidR="003A09D7" w:rsidRPr="00386748" w:rsidRDefault="00FA28AE" w:rsidP="003A09D7">
      <w:pPr>
        <w:rPr>
          <w:sz w:val="24"/>
          <w:szCs w:val="24"/>
        </w:rPr>
      </w:pPr>
      <w:r>
        <w:rPr>
          <w:sz w:val="24"/>
          <w:szCs w:val="24"/>
        </w:rPr>
        <w:br/>
      </w:r>
      <w:r w:rsidR="003A09D7" w:rsidRPr="00386748">
        <w:rPr>
          <w:b/>
          <w:bCs/>
          <w:sz w:val="24"/>
          <w:szCs w:val="24"/>
        </w:rPr>
        <w:t>Proposal deadline and submission details</w:t>
      </w:r>
    </w:p>
    <w:p w14:paraId="18E1F42D" w14:textId="587D6D4A" w:rsidR="005408BC" w:rsidRPr="00EB324E" w:rsidRDefault="00F43848" w:rsidP="003A09D7">
      <w:pPr>
        <w:rPr>
          <w:sz w:val="24"/>
          <w:szCs w:val="24"/>
        </w:rPr>
      </w:pPr>
      <w:r w:rsidRPr="00EB324E">
        <w:rPr>
          <w:sz w:val="24"/>
          <w:szCs w:val="24"/>
        </w:rPr>
        <w:t xml:space="preserve">Please express interest </w:t>
      </w:r>
      <w:r w:rsidR="008D1A1A" w:rsidRPr="00EB324E">
        <w:rPr>
          <w:sz w:val="24"/>
          <w:szCs w:val="24"/>
        </w:rPr>
        <w:t xml:space="preserve">in responding </w:t>
      </w:r>
      <w:r w:rsidRPr="00EB324E">
        <w:rPr>
          <w:sz w:val="24"/>
          <w:szCs w:val="24"/>
        </w:rPr>
        <w:t>by 9th March</w:t>
      </w:r>
      <w:r w:rsidR="00EE333F" w:rsidRPr="00EB324E">
        <w:rPr>
          <w:sz w:val="24"/>
          <w:szCs w:val="24"/>
        </w:rPr>
        <w:t xml:space="preserve"> 2026</w:t>
      </w:r>
      <w:r w:rsidRPr="00EB324E">
        <w:rPr>
          <w:sz w:val="24"/>
          <w:szCs w:val="24"/>
        </w:rPr>
        <w:t>, then submit your final proposal via Coupa by 5</w:t>
      </w:r>
      <w:r w:rsidR="008D1A1A" w:rsidRPr="00EB324E">
        <w:rPr>
          <w:sz w:val="24"/>
          <w:szCs w:val="24"/>
        </w:rPr>
        <w:t xml:space="preserve"> </w:t>
      </w:r>
      <w:r w:rsidRPr="00EB324E">
        <w:rPr>
          <w:sz w:val="24"/>
          <w:szCs w:val="24"/>
        </w:rPr>
        <w:t>p.m. on 20th March.</w:t>
      </w:r>
    </w:p>
    <w:p w14:paraId="3EF4643A" w14:textId="77777777" w:rsidR="00F43848" w:rsidRPr="00F43848" w:rsidRDefault="00F43848" w:rsidP="003A09D7">
      <w:pPr>
        <w:rPr>
          <w:sz w:val="24"/>
          <w:szCs w:val="24"/>
        </w:rPr>
      </w:pPr>
    </w:p>
    <w:p w14:paraId="75FB439F" w14:textId="6CA1DE81" w:rsidR="003A09D7" w:rsidRPr="00386748" w:rsidRDefault="003A09D7" w:rsidP="003A09D7">
      <w:pPr>
        <w:rPr>
          <w:b/>
          <w:bCs/>
          <w:sz w:val="24"/>
          <w:szCs w:val="24"/>
        </w:rPr>
      </w:pPr>
      <w:r w:rsidRPr="00386748">
        <w:rPr>
          <w:b/>
          <w:bCs/>
          <w:sz w:val="24"/>
          <w:szCs w:val="24"/>
        </w:rPr>
        <w:t>Required expertise</w:t>
      </w:r>
    </w:p>
    <w:p w14:paraId="14CD5E7E" w14:textId="50502C5E" w:rsidR="00E31AD5" w:rsidRDefault="00FD43E8" w:rsidP="00E31AD5">
      <w:pPr>
        <w:pStyle w:val="ListParagraph"/>
        <w:numPr>
          <w:ilvl w:val="0"/>
          <w:numId w:val="6"/>
        </w:numPr>
        <w:rPr>
          <w:sz w:val="24"/>
          <w:szCs w:val="24"/>
        </w:rPr>
      </w:pPr>
      <w:r w:rsidRPr="00DD27A1">
        <w:rPr>
          <w:sz w:val="24"/>
          <w:szCs w:val="24"/>
        </w:rPr>
        <w:t>E</w:t>
      </w:r>
      <w:r w:rsidR="00E31AD5" w:rsidRPr="00DD27A1">
        <w:rPr>
          <w:sz w:val="24"/>
          <w:szCs w:val="24"/>
        </w:rPr>
        <w:t>xtensive expertise in</w:t>
      </w:r>
      <w:r w:rsidRPr="00DD27A1">
        <w:rPr>
          <w:sz w:val="24"/>
          <w:szCs w:val="24"/>
        </w:rPr>
        <w:t xml:space="preserve"> modelling potential public policy interventions and assessing their economic and wider impacts at </w:t>
      </w:r>
      <w:r w:rsidR="00DD27A1">
        <w:rPr>
          <w:sz w:val="24"/>
          <w:szCs w:val="24"/>
        </w:rPr>
        <w:t>household, constituency and economy-wide</w:t>
      </w:r>
      <w:r w:rsidRPr="00DD27A1">
        <w:rPr>
          <w:sz w:val="24"/>
          <w:szCs w:val="24"/>
        </w:rPr>
        <w:t xml:space="preserve"> level</w:t>
      </w:r>
      <w:r w:rsidR="00DD27A1">
        <w:rPr>
          <w:sz w:val="24"/>
          <w:szCs w:val="24"/>
        </w:rPr>
        <w:t>s.</w:t>
      </w:r>
    </w:p>
    <w:p w14:paraId="4DD0CDAE" w14:textId="085DF3FD" w:rsidR="00D8607A" w:rsidRDefault="00D8607A" w:rsidP="00E31AD5">
      <w:pPr>
        <w:pStyle w:val="ListParagraph"/>
        <w:numPr>
          <w:ilvl w:val="0"/>
          <w:numId w:val="6"/>
        </w:numPr>
        <w:rPr>
          <w:sz w:val="24"/>
          <w:szCs w:val="24"/>
        </w:rPr>
      </w:pPr>
      <w:r>
        <w:rPr>
          <w:sz w:val="24"/>
          <w:szCs w:val="24"/>
        </w:rPr>
        <w:t>Deep understanding of the power and heat and buildings sectors, how different policies within those sectors would be implemented, and their impact at a household level.</w:t>
      </w:r>
    </w:p>
    <w:p w14:paraId="39221ED3" w14:textId="33CF4AD2" w:rsidR="00B06C69" w:rsidRPr="00DD27A1" w:rsidRDefault="00B06C69" w:rsidP="00E31AD5">
      <w:pPr>
        <w:pStyle w:val="ListParagraph"/>
        <w:numPr>
          <w:ilvl w:val="0"/>
          <w:numId w:val="6"/>
        </w:numPr>
        <w:rPr>
          <w:sz w:val="24"/>
          <w:szCs w:val="24"/>
        </w:rPr>
      </w:pPr>
      <w:r>
        <w:rPr>
          <w:sz w:val="24"/>
          <w:szCs w:val="24"/>
        </w:rPr>
        <w:t>Extensive experience of running high-quality focus groups with robust and persuasive outputs.</w:t>
      </w:r>
    </w:p>
    <w:p w14:paraId="6E1ECD45" w14:textId="757B11BF" w:rsidR="00FD43E8" w:rsidRPr="00B06C69" w:rsidRDefault="000E02A3" w:rsidP="00E31AD5">
      <w:pPr>
        <w:pStyle w:val="ListParagraph"/>
        <w:numPr>
          <w:ilvl w:val="0"/>
          <w:numId w:val="6"/>
        </w:numPr>
        <w:rPr>
          <w:sz w:val="24"/>
          <w:szCs w:val="24"/>
        </w:rPr>
      </w:pPr>
      <w:r w:rsidRPr="00B06C69">
        <w:rPr>
          <w:sz w:val="24"/>
          <w:szCs w:val="24"/>
        </w:rPr>
        <w:t>Direct experience of working with</w:t>
      </w:r>
      <w:r w:rsidR="00820817">
        <w:rPr>
          <w:sz w:val="24"/>
          <w:szCs w:val="24"/>
        </w:rPr>
        <w:t xml:space="preserve"> and</w:t>
      </w:r>
      <w:r w:rsidRPr="00B06C69">
        <w:rPr>
          <w:sz w:val="24"/>
          <w:szCs w:val="24"/>
        </w:rPr>
        <w:t xml:space="preserve"> influencing government</w:t>
      </w:r>
      <w:r w:rsidR="00820817">
        <w:rPr>
          <w:sz w:val="24"/>
          <w:szCs w:val="24"/>
        </w:rPr>
        <w:t xml:space="preserve"> and politicians.</w:t>
      </w:r>
    </w:p>
    <w:p w14:paraId="0CE2ABA8" w14:textId="77777777" w:rsidR="003A09D7" w:rsidRPr="00B06C69" w:rsidRDefault="003A09D7" w:rsidP="003A09D7">
      <w:pPr>
        <w:pStyle w:val="ListParagraph"/>
        <w:numPr>
          <w:ilvl w:val="0"/>
          <w:numId w:val="2"/>
        </w:numPr>
        <w:rPr>
          <w:sz w:val="24"/>
          <w:szCs w:val="24"/>
        </w:rPr>
      </w:pPr>
      <w:r w:rsidRPr="00B06C69">
        <w:rPr>
          <w:sz w:val="24"/>
          <w:szCs w:val="24"/>
        </w:rPr>
        <w:t>Ability to set out the work in a clear, concise, accessible manner, so that it can be actioned quickly and effectively.</w:t>
      </w:r>
    </w:p>
    <w:p w14:paraId="21EF94B0" w14:textId="77777777" w:rsidR="003A09D7" w:rsidRDefault="003A09D7" w:rsidP="003A09D7">
      <w:pPr>
        <w:pStyle w:val="ListParagraph"/>
        <w:numPr>
          <w:ilvl w:val="0"/>
          <w:numId w:val="2"/>
        </w:numPr>
        <w:rPr>
          <w:sz w:val="24"/>
          <w:szCs w:val="24"/>
        </w:rPr>
      </w:pPr>
      <w:r w:rsidRPr="00B06C69">
        <w:rPr>
          <w:sz w:val="24"/>
          <w:szCs w:val="24"/>
        </w:rPr>
        <w:lastRenderedPageBreak/>
        <w:t>Evidence of having previously undertaken similar work that demonstrates the required skills and experience, as well as brief professional biographies of the team involved.</w:t>
      </w:r>
    </w:p>
    <w:p w14:paraId="46B21B0E" w14:textId="6BE68525" w:rsidR="00B06C69" w:rsidRPr="001B23EE" w:rsidRDefault="00B06C69" w:rsidP="003A09D7">
      <w:pPr>
        <w:pStyle w:val="ListParagraph"/>
        <w:numPr>
          <w:ilvl w:val="0"/>
          <w:numId w:val="2"/>
        </w:numPr>
        <w:rPr>
          <w:sz w:val="24"/>
          <w:szCs w:val="24"/>
        </w:rPr>
      </w:pPr>
      <w:r w:rsidRPr="001B23EE">
        <w:rPr>
          <w:sz w:val="24"/>
          <w:szCs w:val="24"/>
        </w:rPr>
        <w:t xml:space="preserve">We would be open to </w:t>
      </w:r>
      <w:r w:rsidR="000F69A3" w:rsidRPr="001B23EE">
        <w:rPr>
          <w:sz w:val="24"/>
          <w:szCs w:val="24"/>
        </w:rPr>
        <w:t>joint applications from two parties working together, one on the economic analysis and the other on the focus groups.</w:t>
      </w:r>
      <w:r w:rsidR="001B23EE">
        <w:rPr>
          <w:sz w:val="24"/>
          <w:szCs w:val="24"/>
        </w:rPr>
        <w:t xml:space="preserve"> In this scenario, one party should hold the contract with WWF-UK, subcontracting to the other as necessary.</w:t>
      </w:r>
      <w:r w:rsidR="005F4784">
        <w:rPr>
          <w:sz w:val="24"/>
          <w:szCs w:val="24"/>
        </w:rPr>
        <w:br/>
      </w:r>
    </w:p>
    <w:p w14:paraId="7F27D610" w14:textId="2F6118D2" w:rsidR="003A09D7" w:rsidRPr="00386748" w:rsidRDefault="003A09D7" w:rsidP="003A09D7">
      <w:pPr>
        <w:rPr>
          <w:b/>
          <w:bCs/>
          <w:sz w:val="24"/>
          <w:szCs w:val="24"/>
        </w:rPr>
      </w:pPr>
      <w:r w:rsidRPr="00386748">
        <w:rPr>
          <w:b/>
          <w:bCs/>
          <w:sz w:val="24"/>
          <w:szCs w:val="24"/>
        </w:rPr>
        <w:t>Response Instructions</w:t>
      </w:r>
    </w:p>
    <w:p w14:paraId="364C1182" w14:textId="77777777" w:rsidR="003A09D7" w:rsidRDefault="003A09D7" w:rsidP="003A09D7">
      <w:pPr>
        <w:pStyle w:val="ListParagraph"/>
        <w:numPr>
          <w:ilvl w:val="0"/>
          <w:numId w:val="2"/>
        </w:numPr>
        <w:spacing w:line="256" w:lineRule="auto"/>
        <w:rPr>
          <w:sz w:val="24"/>
          <w:szCs w:val="24"/>
        </w:rPr>
      </w:pPr>
      <w:r w:rsidRPr="25831A2C">
        <w:rPr>
          <w:sz w:val="24"/>
          <w:szCs w:val="24"/>
        </w:rPr>
        <w:t>Please include a project plan detailing proposed scope, methodology</w:t>
      </w:r>
      <w:r>
        <w:rPr>
          <w:sz w:val="24"/>
          <w:szCs w:val="24"/>
        </w:rPr>
        <w:t xml:space="preserve">, </w:t>
      </w:r>
      <w:r w:rsidRPr="25831A2C">
        <w:rPr>
          <w:sz w:val="24"/>
          <w:szCs w:val="24"/>
        </w:rPr>
        <w:t>timelines</w:t>
      </w:r>
      <w:r>
        <w:rPr>
          <w:sz w:val="24"/>
          <w:szCs w:val="24"/>
        </w:rPr>
        <w:t xml:space="preserve"> and evidence of expertise</w:t>
      </w:r>
      <w:r w:rsidRPr="25831A2C">
        <w:rPr>
          <w:sz w:val="24"/>
          <w:szCs w:val="24"/>
        </w:rPr>
        <w:t>.</w:t>
      </w:r>
    </w:p>
    <w:p w14:paraId="780CD646" w14:textId="0FA488D6" w:rsidR="001D3A5C" w:rsidRDefault="003A09D7" w:rsidP="00600700">
      <w:pPr>
        <w:pStyle w:val="ListParagraph"/>
        <w:numPr>
          <w:ilvl w:val="0"/>
          <w:numId w:val="2"/>
        </w:numPr>
        <w:spacing w:line="256" w:lineRule="auto"/>
        <w:rPr>
          <w:sz w:val="24"/>
          <w:szCs w:val="24"/>
        </w:rPr>
      </w:pPr>
      <w:r>
        <w:rPr>
          <w:sz w:val="24"/>
          <w:szCs w:val="24"/>
        </w:rPr>
        <w:t xml:space="preserve">Please ensure that the fee proposal </w:t>
      </w:r>
      <w:r w:rsidR="0039088F">
        <w:rPr>
          <w:sz w:val="24"/>
          <w:szCs w:val="24"/>
        </w:rPr>
        <w:t>is</w:t>
      </w:r>
      <w:r w:rsidRPr="009A0924">
        <w:rPr>
          <w:sz w:val="24"/>
          <w:szCs w:val="24"/>
        </w:rPr>
        <w:t xml:space="preserve"> fully broken down and itemised, with rate and quantity information included</w:t>
      </w:r>
      <w:r>
        <w:rPr>
          <w:sz w:val="24"/>
          <w:szCs w:val="24"/>
        </w:rPr>
        <w:t>. If VAT registered, please ensure a</w:t>
      </w:r>
      <w:r w:rsidRPr="00242A37">
        <w:rPr>
          <w:sz w:val="24"/>
          <w:szCs w:val="24"/>
        </w:rPr>
        <w:t>pplication of VAT is clear</w:t>
      </w:r>
      <w:r>
        <w:rPr>
          <w:sz w:val="24"/>
          <w:szCs w:val="24"/>
        </w:rPr>
        <w:t xml:space="preserve">. Please include any NGO discounts you may wish to offer. </w:t>
      </w:r>
      <w:r w:rsidRPr="00464E4B">
        <w:rPr>
          <w:sz w:val="24"/>
          <w:szCs w:val="24"/>
        </w:rPr>
        <w:t>If relevant, please list any anticipated travel expenses separately.</w:t>
      </w:r>
    </w:p>
    <w:p w14:paraId="15081D91" w14:textId="77777777" w:rsidR="00B82313" w:rsidRDefault="003A09D7" w:rsidP="00B82313">
      <w:pPr>
        <w:pStyle w:val="ListParagraph"/>
        <w:numPr>
          <w:ilvl w:val="0"/>
          <w:numId w:val="2"/>
        </w:numPr>
        <w:spacing w:line="256" w:lineRule="auto"/>
        <w:rPr>
          <w:sz w:val="24"/>
          <w:szCs w:val="24"/>
        </w:rPr>
      </w:pPr>
      <w:r>
        <w:rPr>
          <w:sz w:val="24"/>
          <w:szCs w:val="24"/>
        </w:rPr>
        <w:t>Proposals should be no longer than six pages (names and CVs of staff working on the project are excluded from this).</w:t>
      </w:r>
    </w:p>
    <w:p w14:paraId="00F508D6" w14:textId="77777777" w:rsidR="005408BC" w:rsidRDefault="005408BC" w:rsidP="00B82313">
      <w:pPr>
        <w:spacing w:line="256" w:lineRule="auto"/>
        <w:rPr>
          <w:rStyle w:val="normaltextrun"/>
          <w:rFonts w:cstheme="minorHAnsi"/>
          <w:b/>
          <w:bCs/>
          <w:sz w:val="24"/>
          <w:szCs w:val="24"/>
        </w:rPr>
      </w:pPr>
    </w:p>
    <w:p w14:paraId="144B85D3" w14:textId="5899022B" w:rsidR="003A09D7" w:rsidRPr="0073771C" w:rsidRDefault="003A09D7" w:rsidP="00B82313">
      <w:pPr>
        <w:spacing w:line="256" w:lineRule="auto"/>
        <w:rPr>
          <w:rFonts w:cstheme="minorHAnsi"/>
          <w:b/>
          <w:bCs/>
          <w:sz w:val="24"/>
          <w:szCs w:val="24"/>
        </w:rPr>
      </w:pPr>
      <w:r w:rsidRPr="0073771C">
        <w:rPr>
          <w:rStyle w:val="normaltextrun"/>
          <w:rFonts w:cstheme="minorHAnsi"/>
          <w:b/>
          <w:bCs/>
          <w:sz w:val="24"/>
          <w:szCs w:val="24"/>
        </w:rPr>
        <w:t>Assessment of Proposals</w:t>
      </w:r>
    </w:p>
    <w:p w14:paraId="3059AED1" w14:textId="15BB3F80" w:rsidR="003A09D7" w:rsidRPr="00AF73B5" w:rsidRDefault="003A09D7" w:rsidP="003A09D7">
      <w:pPr>
        <w:pStyle w:val="paragraph"/>
        <w:spacing w:before="0" w:beforeAutospacing="0" w:after="0" w:afterAutospacing="0"/>
        <w:textAlignment w:val="baseline"/>
        <w:rPr>
          <w:rStyle w:val="eop"/>
          <w:rFonts w:asciiTheme="minorHAnsi" w:hAnsiTheme="minorHAnsi" w:cstheme="minorHAnsi"/>
        </w:rPr>
      </w:pPr>
      <w:r w:rsidRPr="00AF73B5">
        <w:rPr>
          <w:rStyle w:val="normaltextrun"/>
          <w:rFonts w:asciiTheme="minorHAnsi" w:hAnsiTheme="minorHAnsi" w:cstheme="minorHAnsi"/>
        </w:rPr>
        <w:t>WWF-UK will consider proposals and appoint the successful third party through a mix of qualitative and quantitative assessment, to include: </w:t>
      </w:r>
      <w:r w:rsidRPr="00AF73B5">
        <w:rPr>
          <w:rStyle w:val="eop"/>
          <w:rFonts w:asciiTheme="minorHAnsi" w:hAnsiTheme="minorHAnsi" w:cstheme="minorHAnsi"/>
        </w:rPr>
        <w:t> </w:t>
      </w:r>
    </w:p>
    <w:p w14:paraId="7B94667B" w14:textId="5BCF9F48" w:rsidR="003A09D7" w:rsidRPr="00AF73B5" w:rsidRDefault="003A09D7" w:rsidP="003A09D7">
      <w:pPr>
        <w:pStyle w:val="ListParagraph"/>
        <w:numPr>
          <w:ilvl w:val="0"/>
          <w:numId w:val="2"/>
        </w:numPr>
        <w:spacing w:line="256" w:lineRule="auto"/>
        <w:rPr>
          <w:rStyle w:val="eop"/>
          <w:rFonts w:cstheme="minorHAnsi"/>
          <w:sz w:val="24"/>
          <w:szCs w:val="24"/>
        </w:rPr>
      </w:pPr>
      <w:r w:rsidRPr="00AF73B5">
        <w:rPr>
          <w:rStyle w:val="normaltextrun"/>
          <w:rFonts w:cstheme="minorHAnsi"/>
          <w:sz w:val="24"/>
          <w:szCs w:val="24"/>
        </w:rPr>
        <w:t>Quality of the submission</w:t>
      </w:r>
      <w:r w:rsidR="006A41F4">
        <w:rPr>
          <w:rStyle w:val="normaltextrun"/>
          <w:rFonts w:cstheme="minorHAnsi"/>
          <w:sz w:val="24"/>
          <w:szCs w:val="24"/>
        </w:rPr>
        <w:t>, particularly the proposed methodology and approach to delivery,</w:t>
      </w:r>
      <w:r w:rsidRPr="00AF73B5">
        <w:rPr>
          <w:rStyle w:val="normaltextrun"/>
          <w:rFonts w:cstheme="minorHAnsi"/>
          <w:sz w:val="24"/>
          <w:szCs w:val="24"/>
        </w:rPr>
        <w:t xml:space="preserve"> and adherence to the brief</w:t>
      </w:r>
      <w:r w:rsidR="006A41F4">
        <w:rPr>
          <w:rStyle w:val="normaltextrun"/>
          <w:rFonts w:cstheme="minorHAnsi"/>
          <w:sz w:val="24"/>
          <w:szCs w:val="24"/>
        </w:rPr>
        <w:t xml:space="preserve"> (40%).</w:t>
      </w:r>
    </w:p>
    <w:p w14:paraId="072C85BB" w14:textId="5AB48E9A" w:rsidR="003A09D7" w:rsidRDefault="003A09D7" w:rsidP="003A09D7">
      <w:pPr>
        <w:pStyle w:val="ListParagraph"/>
        <w:numPr>
          <w:ilvl w:val="0"/>
          <w:numId w:val="2"/>
        </w:numPr>
        <w:spacing w:line="256" w:lineRule="auto"/>
        <w:rPr>
          <w:rStyle w:val="normaltextrun"/>
          <w:rFonts w:cstheme="minorHAnsi"/>
          <w:sz w:val="24"/>
          <w:szCs w:val="24"/>
        </w:rPr>
      </w:pPr>
      <w:r w:rsidRPr="00AF73B5">
        <w:rPr>
          <w:rStyle w:val="normaltextrun"/>
          <w:rFonts w:cstheme="minorHAnsi"/>
          <w:sz w:val="24"/>
          <w:szCs w:val="24"/>
        </w:rPr>
        <w:t>Relevant organisational experience, expertise and skills of staff</w:t>
      </w:r>
      <w:r w:rsidR="006A41F4">
        <w:rPr>
          <w:rStyle w:val="normaltextrun"/>
          <w:rFonts w:cstheme="minorHAnsi"/>
          <w:sz w:val="24"/>
          <w:szCs w:val="24"/>
        </w:rPr>
        <w:t xml:space="preserve"> (30%).</w:t>
      </w:r>
    </w:p>
    <w:p w14:paraId="521312F3" w14:textId="2CEB51F9" w:rsidR="003A09D7" w:rsidRPr="00AF73B5" w:rsidRDefault="003A09D7" w:rsidP="003A09D7">
      <w:pPr>
        <w:pStyle w:val="ListParagraph"/>
        <w:numPr>
          <w:ilvl w:val="0"/>
          <w:numId w:val="2"/>
        </w:numPr>
        <w:spacing w:line="256" w:lineRule="auto"/>
        <w:rPr>
          <w:rStyle w:val="eop"/>
          <w:rFonts w:cstheme="minorHAnsi"/>
          <w:sz w:val="24"/>
          <w:szCs w:val="24"/>
        </w:rPr>
      </w:pPr>
      <w:r w:rsidRPr="00AF73B5">
        <w:rPr>
          <w:rStyle w:val="normaltextrun"/>
          <w:rFonts w:cstheme="minorHAnsi"/>
          <w:sz w:val="24"/>
          <w:szCs w:val="24"/>
        </w:rPr>
        <w:t>Cost and overall resource inputs</w:t>
      </w:r>
      <w:r w:rsidR="006A41F4">
        <w:rPr>
          <w:rStyle w:val="normaltextrun"/>
          <w:rFonts w:cstheme="minorHAnsi"/>
          <w:sz w:val="24"/>
          <w:szCs w:val="24"/>
        </w:rPr>
        <w:t xml:space="preserve"> (30%).</w:t>
      </w:r>
    </w:p>
    <w:p w14:paraId="422965DA" w14:textId="77777777" w:rsidR="003A09D7" w:rsidRPr="0014146E" w:rsidRDefault="003A09D7" w:rsidP="003A09D7">
      <w:pPr>
        <w:pStyle w:val="paragraph"/>
        <w:spacing w:before="0" w:beforeAutospacing="0" w:after="0" w:afterAutospacing="0"/>
        <w:textAlignment w:val="baseline"/>
        <w:rPr>
          <w:rStyle w:val="normaltextrun"/>
          <w:rFonts w:ascii="Segoe UI" w:hAnsi="Segoe UI" w:cs="Segoe UI"/>
          <w:sz w:val="18"/>
          <w:szCs w:val="18"/>
        </w:rPr>
      </w:pPr>
      <w:r>
        <w:rPr>
          <w:rStyle w:val="eop"/>
          <w:rFonts w:ascii="Calibri" w:hAnsi="Calibri" w:cs="Calibri"/>
        </w:rPr>
        <w:t> </w:t>
      </w:r>
    </w:p>
    <w:p w14:paraId="49352EC4" w14:textId="77777777" w:rsidR="003A09D7" w:rsidRPr="0073771C" w:rsidRDefault="003A09D7" w:rsidP="003A09D7">
      <w:pPr>
        <w:pStyle w:val="paragraph"/>
        <w:spacing w:before="0" w:beforeAutospacing="0" w:after="0" w:afterAutospacing="0"/>
        <w:textAlignment w:val="baseline"/>
        <w:rPr>
          <w:rFonts w:asciiTheme="minorHAnsi" w:hAnsiTheme="minorHAnsi" w:cs="Segoe UI"/>
          <w:b/>
          <w:bCs/>
          <w:sz w:val="22"/>
          <w:szCs w:val="22"/>
        </w:rPr>
      </w:pPr>
      <w:r w:rsidRPr="0073771C">
        <w:rPr>
          <w:rStyle w:val="normaltextrun"/>
          <w:rFonts w:asciiTheme="minorHAnsi" w:hAnsiTheme="minorHAnsi" w:cs="Calibri"/>
          <w:b/>
          <w:bCs/>
        </w:rPr>
        <w:t>Contract Particulars</w:t>
      </w:r>
      <w:r w:rsidRPr="0073771C">
        <w:rPr>
          <w:rStyle w:val="normaltextrun"/>
          <w:rFonts w:asciiTheme="minorHAnsi" w:hAnsiTheme="minorHAnsi" w:cs="Calibri"/>
          <w:b/>
          <w:bCs/>
        </w:rPr>
        <w:br/>
      </w:r>
    </w:p>
    <w:p w14:paraId="184FF57D" w14:textId="77777777" w:rsidR="003A09D7" w:rsidRPr="002A2666" w:rsidRDefault="003A09D7" w:rsidP="003A09D7">
      <w:pPr>
        <w:rPr>
          <w:rFonts w:cstheme="minorHAnsi"/>
          <w:i/>
          <w:iCs/>
          <w:color w:val="000000"/>
          <w:sz w:val="24"/>
          <w:szCs w:val="24"/>
        </w:rPr>
      </w:pPr>
      <w:r w:rsidRPr="002A2666">
        <w:rPr>
          <w:rFonts w:cstheme="minorHAnsi"/>
          <w:i/>
          <w:iCs/>
          <w:color w:val="000000"/>
          <w:sz w:val="24"/>
          <w:szCs w:val="24"/>
        </w:rPr>
        <w:t xml:space="preserve">It is our requirement that an appointed external partner adopts our standards terms and conditions for engaging with us. These are included within the tender documents. Please confirm you are willing to accept these terms. Should you have any amends you need to make, these will need to be put in a Word document and submitted for approval by the WWF-UK legal team. </w:t>
      </w:r>
    </w:p>
    <w:p w14:paraId="4E897F8C" w14:textId="05EE0CA2" w:rsidR="003A09D7" w:rsidRDefault="003A09D7" w:rsidP="003A09D7">
      <w:pPr>
        <w:rPr>
          <w:rFonts w:cstheme="minorHAnsi"/>
          <w:i/>
          <w:iCs/>
          <w:color w:val="000000"/>
          <w:sz w:val="24"/>
          <w:szCs w:val="24"/>
        </w:rPr>
      </w:pPr>
      <w:r w:rsidRPr="002A2666">
        <w:rPr>
          <w:rFonts w:cstheme="minorHAnsi"/>
          <w:i/>
          <w:iCs/>
          <w:color w:val="000000"/>
          <w:sz w:val="24"/>
          <w:szCs w:val="24"/>
        </w:rPr>
        <w:t>WWF-UK asks all suppliers to comply with the Supplier Code of Conduct and WWF-UK Third Party Expenses Policy. Both documents are enclosed within the tender pack</w:t>
      </w:r>
      <w:r w:rsidR="00C651A1">
        <w:rPr>
          <w:rFonts w:cstheme="minorHAnsi"/>
          <w:i/>
          <w:iCs/>
          <w:color w:val="000000"/>
          <w:sz w:val="24"/>
          <w:szCs w:val="24"/>
        </w:rPr>
        <w:t xml:space="preserve"> on Coupa</w:t>
      </w:r>
      <w:r w:rsidRPr="002A2666">
        <w:rPr>
          <w:rFonts w:cstheme="minorHAnsi"/>
          <w:i/>
          <w:iCs/>
          <w:color w:val="000000"/>
          <w:sz w:val="24"/>
          <w:szCs w:val="24"/>
        </w:rPr>
        <w:t xml:space="preserve">. Please confirm your acceptance of both. </w:t>
      </w:r>
    </w:p>
    <w:p w14:paraId="0BEEEE1C" w14:textId="44CE3590" w:rsidR="003A09D7" w:rsidRPr="002A2666" w:rsidRDefault="003A09D7" w:rsidP="003A09D7">
      <w:pPr>
        <w:rPr>
          <w:i/>
          <w:color w:val="000000"/>
          <w:sz w:val="24"/>
          <w:szCs w:val="24"/>
        </w:rPr>
      </w:pPr>
      <w:r w:rsidRPr="2C63042A">
        <w:rPr>
          <w:i/>
          <w:color w:val="000000" w:themeColor="text1"/>
          <w:sz w:val="24"/>
          <w:szCs w:val="24"/>
        </w:rPr>
        <w:t>All contracted suppliers are required to register on WWF-UK’s PO and invoice system</w:t>
      </w:r>
      <w:r w:rsidR="45D9CFE0" w:rsidRPr="2C63042A">
        <w:rPr>
          <w:i/>
          <w:iCs/>
          <w:color w:val="000000" w:themeColor="text1"/>
          <w:sz w:val="24"/>
          <w:szCs w:val="24"/>
        </w:rPr>
        <w:t>.</w:t>
      </w:r>
      <w:r w:rsidRPr="2C63042A">
        <w:rPr>
          <w:i/>
          <w:color w:val="000000" w:themeColor="text1"/>
          <w:sz w:val="24"/>
          <w:szCs w:val="24"/>
        </w:rPr>
        <w:t xml:space="preserve"> Should you be successful in your bid, please confirm you will be willing to register on the system.</w:t>
      </w:r>
    </w:p>
    <w:p w14:paraId="3284AF5A" w14:textId="3C472E4F" w:rsidR="00120E64" w:rsidRDefault="00120E64"/>
    <w:p w14:paraId="6CBA896E" w14:textId="77777777" w:rsidR="004E7E14" w:rsidRDefault="004E7E14"/>
    <w:sectPr w:rsidR="004E7E1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93AF7" w14:textId="77777777" w:rsidR="00DE027B" w:rsidRDefault="00DE027B" w:rsidP="00C82BB1">
      <w:pPr>
        <w:spacing w:after="0" w:line="240" w:lineRule="auto"/>
      </w:pPr>
      <w:r>
        <w:separator/>
      </w:r>
    </w:p>
  </w:endnote>
  <w:endnote w:type="continuationSeparator" w:id="0">
    <w:p w14:paraId="26F78B13" w14:textId="77777777" w:rsidR="00DE027B" w:rsidRDefault="00DE027B" w:rsidP="00C82BB1">
      <w:pPr>
        <w:spacing w:after="0" w:line="240" w:lineRule="auto"/>
      </w:pPr>
      <w:r>
        <w:continuationSeparator/>
      </w:r>
    </w:p>
  </w:endnote>
  <w:endnote w:type="continuationNotice" w:id="1">
    <w:p w14:paraId="4FD19F66" w14:textId="77777777" w:rsidR="00DE027B" w:rsidRDefault="00DE02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462772"/>
      <w:docPartObj>
        <w:docPartGallery w:val="Page Numbers (Bottom of Page)"/>
        <w:docPartUnique/>
      </w:docPartObj>
    </w:sdtPr>
    <w:sdtEndPr>
      <w:rPr>
        <w:noProof/>
      </w:rPr>
    </w:sdtEndPr>
    <w:sdtContent>
      <w:p w14:paraId="03DD7352" w14:textId="4DAB5918" w:rsidR="00C82BB1" w:rsidRDefault="00C82B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01AC57" w14:textId="77777777" w:rsidR="00C82BB1" w:rsidRDefault="00C82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B5931" w14:textId="77777777" w:rsidR="00DE027B" w:rsidRDefault="00DE027B" w:rsidP="00C82BB1">
      <w:pPr>
        <w:spacing w:after="0" w:line="240" w:lineRule="auto"/>
      </w:pPr>
      <w:r>
        <w:separator/>
      </w:r>
    </w:p>
  </w:footnote>
  <w:footnote w:type="continuationSeparator" w:id="0">
    <w:p w14:paraId="55B260D8" w14:textId="77777777" w:rsidR="00DE027B" w:rsidRDefault="00DE027B" w:rsidP="00C82BB1">
      <w:pPr>
        <w:spacing w:after="0" w:line="240" w:lineRule="auto"/>
      </w:pPr>
      <w:r>
        <w:continuationSeparator/>
      </w:r>
    </w:p>
  </w:footnote>
  <w:footnote w:type="continuationNotice" w:id="1">
    <w:p w14:paraId="4D4D0325" w14:textId="77777777" w:rsidR="00DE027B" w:rsidRDefault="00DE02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AD0E013" w14:paraId="5BE6F3B3" w14:textId="77777777" w:rsidTr="2AD0E013">
      <w:trPr>
        <w:trHeight w:val="300"/>
      </w:trPr>
      <w:tc>
        <w:tcPr>
          <w:tcW w:w="3005" w:type="dxa"/>
        </w:tcPr>
        <w:p w14:paraId="4C4AE7F1" w14:textId="24F68365" w:rsidR="2AD0E013" w:rsidRDefault="2AD0E013" w:rsidP="2AD0E013">
          <w:pPr>
            <w:pStyle w:val="Header"/>
            <w:ind w:left="-115"/>
          </w:pPr>
        </w:p>
      </w:tc>
      <w:tc>
        <w:tcPr>
          <w:tcW w:w="3005" w:type="dxa"/>
        </w:tcPr>
        <w:p w14:paraId="112869C1" w14:textId="0F908C18" w:rsidR="2AD0E013" w:rsidRDefault="2AD0E013" w:rsidP="2AD0E013">
          <w:pPr>
            <w:pStyle w:val="Header"/>
            <w:jc w:val="center"/>
          </w:pPr>
        </w:p>
      </w:tc>
      <w:tc>
        <w:tcPr>
          <w:tcW w:w="3005" w:type="dxa"/>
        </w:tcPr>
        <w:p w14:paraId="3D1C6D32" w14:textId="7C570D4A" w:rsidR="2AD0E013" w:rsidRDefault="2AD0E013" w:rsidP="2AD0E013">
          <w:pPr>
            <w:pStyle w:val="Header"/>
            <w:ind w:right="-115"/>
            <w:jc w:val="right"/>
          </w:pPr>
        </w:p>
      </w:tc>
    </w:tr>
  </w:tbl>
  <w:p w14:paraId="021F691E" w14:textId="6B67944D" w:rsidR="2AD0E013" w:rsidRDefault="2AD0E013" w:rsidP="2AD0E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6409F"/>
    <w:multiLevelType w:val="hybridMultilevel"/>
    <w:tmpl w:val="09929B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981E53"/>
    <w:multiLevelType w:val="hybridMultilevel"/>
    <w:tmpl w:val="2DCA2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832A26"/>
    <w:multiLevelType w:val="hybridMultilevel"/>
    <w:tmpl w:val="5558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70578C"/>
    <w:multiLevelType w:val="hybridMultilevel"/>
    <w:tmpl w:val="C038D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9347518"/>
    <w:multiLevelType w:val="hybridMultilevel"/>
    <w:tmpl w:val="C6C6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837834"/>
    <w:multiLevelType w:val="hybridMultilevel"/>
    <w:tmpl w:val="75A22162"/>
    <w:lvl w:ilvl="0" w:tplc="0B646F78">
      <w:start w:val="1"/>
      <w:numFmt w:val="bullet"/>
      <w:lvlText w:val=""/>
      <w:lvlJc w:val="left"/>
      <w:pPr>
        <w:tabs>
          <w:tab w:val="num" w:pos="720"/>
        </w:tabs>
        <w:ind w:left="720" w:hanging="360"/>
      </w:pPr>
      <w:rPr>
        <w:rFonts w:ascii="Symbol" w:hAnsi="Symbol" w:hint="default"/>
      </w:rPr>
    </w:lvl>
    <w:lvl w:ilvl="1" w:tplc="ECEA6DB4" w:tentative="1">
      <w:start w:val="1"/>
      <w:numFmt w:val="bullet"/>
      <w:lvlText w:val=""/>
      <w:lvlJc w:val="left"/>
      <w:pPr>
        <w:tabs>
          <w:tab w:val="num" w:pos="1440"/>
        </w:tabs>
        <w:ind w:left="1440" w:hanging="360"/>
      </w:pPr>
      <w:rPr>
        <w:rFonts w:ascii="Symbol" w:hAnsi="Symbol" w:hint="default"/>
      </w:rPr>
    </w:lvl>
    <w:lvl w:ilvl="2" w:tplc="2D2C69B0" w:tentative="1">
      <w:start w:val="1"/>
      <w:numFmt w:val="bullet"/>
      <w:lvlText w:val=""/>
      <w:lvlJc w:val="left"/>
      <w:pPr>
        <w:tabs>
          <w:tab w:val="num" w:pos="2160"/>
        </w:tabs>
        <w:ind w:left="2160" w:hanging="360"/>
      </w:pPr>
      <w:rPr>
        <w:rFonts w:ascii="Symbol" w:hAnsi="Symbol" w:hint="default"/>
      </w:rPr>
    </w:lvl>
    <w:lvl w:ilvl="3" w:tplc="F1BA0DE2" w:tentative="1">
      <w:start w:val="1"/>
      <w:numFmt w:val="bullet"/>
      <w:lvlText w:val=""/>
      <w:lvlJc w:val="left"/>
      <w:pPr>
        <w:tabs>
          <w:tab w:val="num" w:pos="2880"/>
        </w:tabs>
        <w:ind w:left="2880" w:hanging="360"/>
      </w:pPr>
      <w:rPr>
        <w:rFonts w:ascii="Symbol" w:hAnsi="Symbol" w:hint="default"/>
      </w:rPr>
    </w:lvl>
    <w:lvl w:ilvl="4" w:tplc="F250A8BA" w:tentative="1">
      <w:start w:val="1"/>
      <w:numFmt w:val="bullet"/>
      <w:lvlText w:val=""/>
      <w:lvlJc w:val="left"/>
      <w:pPr>
        <w:tabs>
          <w:tab w:val="num" w:pos="3600"/>
        </w:tabs>
        <w:ind w:left="3600" w:hanging="360"/>
      </w:pPr>
      <w:rPr>
        <w:rFonts w:ascii="Symbol" w:hAnsi="Symbol" w:hint="default"/>
      </w:rPr>
    </w:lvl>
    <w:lvl w:ilvl="5" w:tplc="6A0A9E8A" w:tentative="1">
      <w:start w:val="1"/>
      <w:numFmt w:val="bullet"/>
      <w:lvlText w:val=""/>
      <w:lvlJc w:val="left"/>
      <w:pPr>
        <w:tabs>
          <w:tab w:val="num" w:pos="4320"/>
        </w:tabs>
        <w:ind w:left="4320" w:hanging="360"/>
      </w:pPr>
      <w:rPr>
        <w:rFonts w:ascii="Symbol" w:hAnsi="Symbol" w:hint="default"/>
      </w:rPr>
    </w:lvl>
    <w:lvl w:ilvl="6" w:tplc="A5FA01C8" w:tentative="1">
      <w:start w:val="1"/>
      <w:numFmt w:val="bullet"/>
      <w:lvlText w:val=""/>
      <w:lvlJc w:val="left"/>
      <w:pPr>
        <w:tabs>
          <w:tab w:val="num" w:pos="5040"/>
        </w:tabs>
        <w:ind w:left="5040" w:hanging="360"/>
      </w:pPr>
      <w:rPr>
        <w:rFonts w:ascii="Symbol" w:hAnsi="Symbol" w:hint="default"/>
      </w:rPr>
    </w:lvl>
    <w:lvl w:ilvl="7" w:tplc="9F32E102" w:tentative="1">
      <w:start w:val="1"/>
      <w:numFmt w:val="bullet"/>
      <w:lvlText w:val=""/>
      <w:lvlJc w:val="left"/>
      <w:pPr>
        <w:tabs>
          <w:tab w:val="num" w:pos="5760"/>
        </w:tabs>
        <w:ind w:left="5760" w:hanging="360"/>
      </w:pPr>
      <w:rPr>
        <w:rFonts w:ascii="Symbol" w:hAnsi="Symbol" w:hint="default"/>
      </w:rPr>
    </w:lvl>
    <w:lvl w:ilvl="8" w:tplc="894CC12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EC7701F"/>
    <w:multiLevelType w:val="hybridMultilevel"/>
    <w:tmpl w:val="6B54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1733175">
    <w:abstractNumId w:val="0"/>
  </w:num>
  <w:num w:numId="2" w16cid:durableId="1672836390">
    <w:abstractNumId w:val="1"/>
  </w:num>
  <w:num w:numId="3" w16cid:durableId="378164268">
    <w:abstractNumId w:val="4"/>
  </w:num>
  <w:num w:numId="4" w16cid:durableId="1176312879">
    <w:abstractNumId w:val="5"/>
  </w:num>
  <w:num w:numId="5" w16cid:durableId="1027557607">
    <w:abstractNumId w:val="6"/>
  </w:num>
  <w:num w:numId="6" w16cid:durableId="106391577">
    <w:abstractNumId w:val="3"/>
  </w:num>
  <w:num w:numId="7" w16cid:durableId="36245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20E64"/>
    <w:rsid w:val="00014774"/>
    <w:rsid w:val="00017EEF"/>
    <w:rsid w:val="00023A99"/>
    <w:rsid w:val="00030C6B"/>
    <w:rsid w:val="00032990"/>
    <w:rsid w:val="00044949"/>
    <w:rsid w:val="00056F2F"/>
    <w:rsid w:val="0005708E"/>
    <w:rsid w:val="000B1723"/>
    <w:rsid w:val="000B47AC"/>
    <w:rsid w:val="000C5AD0"/>
    <w:rsid w:val="000E02A3"/>
    <w:rsid w:val="000E0AF9"/>
    <w:rsid w:val="000F69A3"/>
    <w:rsid w:val="000F7B33"/>
    <w:rsid w:val="00107504"/>
    <w:rsid w:val="00120E64"/>
    <w:rsid w:val="001328AC"/>
    <w:rsid w:val="001968E1"/>
    <w:rsid w:val="001A1702"/>
    <w:rsid w:val="001B23EE"/>
    <w:rsid w:val="001C2B28"/>
    <w:rsid w:val="001D2052"/>
    <w:rsid w:val="001D3A5C"/>
    <w:rsid w:val="001F1958"/>
    <w:rsid w:val="00212936"/>
    <w:rsid w:val="002254C5"/>
    <w:rsid w:val="00240260"/>
    <w:rsid w:val="002C1B8D"/>
    <w:rsid w:val="002D2A7C"/>
    <w:rsid w:val="002D5B38"/>
    <w:rsid w:val="002E38F9"/>
    <w:rsid w:val="002F4648"/>
    <w:rsid w:val="002F623B"/>
    <w:rsid w:val="00300A60"/>
    <w:rsid w:val="00350449"/>
    <w:rsid w:val="00386748"/>
    <w:rsid w:val="0039088F"/>
    <w:rsid w:val="003A09D7"/>
    <w:rsid w:val="004438DF"/>
    <w:rsid w:val="00452236"/>
    <w:rsid w:val="004774CF"/>
    <w:rsid w:val="004805C3"/>
    <w:rsid w:val="004809F2"/>
    <w:rsid w:val="00483F5C"/>
    <w:rsid w:val="0048645B"/>
    <w:rsid w:val="00492449"/>
    <w:rsid w:val="00497694"/>
    <w:rsid w:val="004A7FCF"/>
    <w:rsid w:val="004C01AD"/>
    <w:rsid w:val="004C7423"/>
    <w:rsid w:val="004E7E14"/>
    <w:rsid w:val="004F436F"/>
    <w:rsid w:val="00500C33"/>
    <w:rsid w:val="005408BC"/>
    <w:rsid w:val="00541366"/>
    <w:rsid w:val="005B4599"/>
    <w:rsid w:val="005C6757"/>
    <w:rsid w:val="005D2246"/>
    <w:rsid w:val="005D43FD"/>
    <w:rsid w:val="005F4784"/>
    <w:rsid w:val="00600700"/>
    <w:rsid w:val="00600956"/>
    <w:rsid w:val="00624499"/>
    <w:rsid w:val="00643DE6"/>
    <w:rsid w:val="00661870"/>
    <w:rsid w:val="00674EFF"/>
    <w:rsid w:val="00684DF7"/>
    <w:rsid w:val="00693097"/>
    <w:rsid w:val="006A41F4"/>
    <w:rsid w:val="006B01EF"/>
    <w:rsid w:val="006E35C9"/>
    <w:rsid w:val="006E5B45"/>
    <w:rsid w:val="0073771C"/>
    <w:rsid w:val="00773D1A"/>
    <w:rsid w:val="00787364"/>
    <w:rsid w:val="007C626E"/>
    <w:rsid w:val="007E039F"/>
    <w:rsid w:val="007E0E1D"/>
    <w:rsid w:val="007E71F8"/>
    <w:rsid w:val="0080744A"/>
    <w:rsid w:val="00814E08"/>
    <w:rsid w:val="00820817"/>
    <w:rsid w:val="0088419A"/>
    <w:rsid w:val="008B3745"/>
    <w:rsid w:val="008C7E28"/>
    <w:rsid w:val="008D1A1A"/>
    <w:rsid w:val="008F003B"/>
    <w:rsid w:val="00930771"/>
    <w:rsid w:val="009459D8"/>
    <w:rsid w:val="00950617"/>
    <w:rsid w:val="009546EE"/>
    <w:rsid w:val="00954A63"/>
    <w:rsid w:val="00984E26"/>
    <w:rsid w:val="00986701"/>
    <w:rsid w:val="00991B46"/>
    <w:rsid w:val="009A023A"/>
    <w:rsid w:val="009B2531"/>
    <w:rsid w:val="009C1B0C"/>
    <w:rsid w:val="009D0ABE"/>
    <w:rsid w:val="009D6D0F"/>
    <w:rsid w:val="009F35A3"/>
    <w:rsid w:val="00A17D0A"/>
    <w:rsid w:val="00A232DB"/>
    <w:rsid w:val="00A56BA2"/>
    <w:rsid w:val="00A63FD4"/>
    <w:rsid w:val="00A674CC"/>
    <w:rsid w:val="00AB39CC"/>
    <w:rsid w:val="00AD1B5E"/>
    <w:rsid w:val="00B0611C"/>
    <w:rsid w:val="00B06C69"/>
    <w:rsid w:val="00B3349C"/>
    <w:rsid w:val="00B45EFF"/>
    <w:rsid w:val="00B56E4D"/>
    <w:rsid w:val="00B574EB"/>
    <w:rsid w:val="00B665F8"/>
    <w:rsid w:val="00B82313"/>
    <w:rsid w:val="00BE45C7"/>
    <w:rsid w:val="00C004AA"/>
    <w:rsid w:val="00C148D8"/>
    <w:rsid w:val="00C237C8"/>
    <w:rsid w:val="00C31318"/>
    <w:rsid w:val="00C36216"/>
    <w:rsid w:val="00C401F3"/>
    <w:rsid w:val="00C54D69"/>
    <w:rsid w:val="00C63B7B"/>
    <w:rsid w:val="00C651A1"/>
    <w:rsid w:val="00C66C81"/>
    <w:rsid w:val="00C82BB1"/>
    <w:rsid w:val="00CC51A0"/>
    <w:rsid w:val="00D00BF0"/>
    <w:rsid w:val="00D021A7"/>
    <w:rsid w:val="00D2068A"/>
    <w:rsid w:val="00D46272"/>
    <w:rsid w:val="00D8607A"/>
    <w:rsid w:val="00D9716E"/>
    <w:rsid w:val="00DA3AFB"/>
    <w:rsid w:val="00DB3C8B"/>
    <w:rsid w:val="00DB58AF"/>
    <w:rsid w:val="00DD0BF5"/>
    <w:rsid w:val="00DD1858"/>
    <w:rsid w:val="00DD27A1"/>
    <w:rsid w:val="00DE027B"/>
    <w:rsid w:val="00DF38B3"/>
    <w:rsid w:val="00E22BFE"/>
    <w:rsid w:val="00E3148F"/>
    <w:rsid w:val="00E31AD5"/>
    <w:rsid w:val="00E42FFE"/>
    <w:rsid w:val="00E530EC"/>
    <w:rsid w:val="00E54E26"/>
    <w:rsid w:val="00E90F2C"/>
    <w:rsid w:val="00EA30C6"/>
    <w:rsid w:val="00EB324E"/>
    <w:rsid w:val="00ED42BF"/>
    <w:rsid w:val="00EE333F"/>
    <w:rsid w:val="00F00903"/>
    <w:rsid w:val="00F329FB"/>
    <w:rsid w:val="00F43848"/>
    <w:rsid w:val="00F4512C"/>
    <w:rsid w:val="00F670AD"/>
    <w:rsid w:val="00F707F7"/>
    <w:rsid w:val="00F70F55"/>
    <w:rsid w:val="00F83D11"/>
    <w:rsid w:val="00F87FBE"/>
    <w:rsid w:val="00F91C41"/>
    <w:rsid w:val="00F97BC4"/>
    <w:rsid w:val="00FA28AE"/>
    <w:rsid w:val="00FA4800"/>
    <w:rsid w:val="00FD43E8"/>
    <w:rsid w:val="00FE37AB"/>
    <w:rsid w:val="10F3A59D"/>
    <w:rsid w:val="140F5B42"/>
    <w:rsid w:val="15942D4C"/>
    <w:rsid w:val="16B4CF41"/>
    <w:rsid w:val="182AB8B5"/>
    <w:rsid w:val="2AD0E013"/>
    <w:rsid w:val="2BB5486E"/>
    <w:rsid w:val="2C63042A"/>
    <w:rsid w:val="2CB033DD"/>
    <w:rsid w:val="31C3F398"/>
    <w:rsid w:val="31F010E0"/>
    <w:rsid w:val="37686172"/>
    <w:rsid w:val="381F48A6"/>
    <w:rsid w:val="3A6028FA"/>
    <w:rsid w:val="448E6673"/>
    <w:rsid w:val="45D9CFE0"/>
    <w:rsid w:val="536FE81A"/>
    <w:rsid w:val="591F2D31"/>
    <w:rsid w:val="5CA03042"/>
    <w:rsid w:val="66D8EF80"/>
    <w:rsid w:val="71039742"/>
    <w:rsid w:val="72F1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C1F0"/>
  <w15:chartTrackingRefBased/>
  <w15:docId w15:val="{E4E60491-66B1-41DD-A16D-569EA995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E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E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E64"/>
    <w:rPr>
      <w:rFonts w:eastAsiaTheme="majorEastAsia" w:cstheme="majorBidi"/>
      <w:color w:val="272727" w:themeColor="text1" w:themeTint="D8"/>
    </w:rPr>
  </w:style>
  <w:style w:type="paragraph" w:styleId="Title">
    <w:name w:val="Title"/>
    <w:basedOn w:val="Normal"/>
    <w:next w:val="Normal"/>
    <w:link w:val="TitleChar"/>
    <w:uiPriority w:val="10"/>
    <w:qFormat/>
    <w:rsid w:val="00120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E64"/>
    <w:pPr>
      <w:spacing w:before="160"/>
      <w:jc w:val="center"/>
    </w:pPr>
    <w:rPr>
      <w:i/>
      <w:iCs/>
      <w:color w:val="404040" w:themeColor="text1" w:themeTint="BF"/>
    </w:rPr>
  </w:style>
  <w:style w:type="character" w:customStyle="1" w:styleId="QuoteChar">
    <w:name w:val="Quote Char"/>
    <w:basedOn w:val="DefaultParagraphFont"/>
    <w:link w:val="Quote"/>
    <w:uiPriority w:val="29"/>
    <w:rsid w:val="00120E64"/>
    <w:rPr>
      <w:i/>
      <w:iCs/>
      <w:color w:val="404040" w:themeColor="text1" w:themeTint="BF"/>
    </w:rPr>
  </w:style>
  <w:style w:type="paragraph" w:styleId="ListParagraph">
    <w:name w:val="List Paragraph"/>
    <w:basedOn w:val="Normal"/>
    <w:uiPriority w:val="34"/>
    <w:qFormat/>
    <w:rsid w:val="00120E64"/>
    <w:pPr>
      <w:ind w:left="720"/>
      <w:contextualSpacing/>
    </w:pPr>
  </w:style>
  <w:style w:type="character" w:styleId="IntenseEmphasis">
    <w:name w:val="Intense Emphasis"/>
    <w:basedOn w:val="DefaultParagraphFont"/>
    <w:uiPriority w:val="21"/>
    <w:qFormat/>
    <w:rsid w:val="00120E64"/>
    <w:rPr>
      <w:i/>
      <w:iCs/>
      <w:color w:val="0F4761" w:themeColor="accent1" w:themeShade="BF"/>
    </w:rPr>
  </w:style>
  <w:style w:type="paragraph" w:styleId="IntenseQuote">
    <w:name w:val="Intense Quote"/>
    <w:basedOn w:val="Normal"/>
    <w:next w:val="Normal"/>
    <w:link w:val="IntenseQuoteChar"/>
    <w:uiPriority w:val="30"/>
    <w:qFormat/>
    <w:rsid w:val="00120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E64"/>
    <w:rPr>
      <w:i/>
      <w:iCs/>
      <w:color w:val="0F4761" w:themeColor="accent1" w:themeShade="BF"/>
    </w:rPr>
  </w:style>
  <w:style w:type="character" w:styleId="IntenseReference">
    <w:name w:val="Intense Reference"/>
    <w:basedOn w:val="DefaultParagraphFont"/>
    <w:uiPriority w:val="32"/>
    <w:qFormat/>
    <w:rsid w:val="00120E64"/>
    <w:rPr>
      <w:b/>
      <w:bCs/>
      <w:smallCaps/>
      <w:color w:val="0F4761" w:themeColor="accent1" w:themeShade="BF"/>
      <w:spacing w:val="5"/>
    </w:rPr>
  </w:style>
  <w:style w:type="character" w:styleId="CommentReference">
    <w:name w:val="annotation reference"/>
    <w:basedOn w:val="DefaultParagraphFont"/>
    <w:uiPriority w:val="99"/>
    <w:semiHidden/>
    <w:unhideWhenUsed/>
    <w:rsid w:val="000B47AC"/>
    <w:rPr>
      <w:sz w:val="16"/>
      <w:szCs w:val="16"/>
    </w:rPr>
  </w:style>
  <w:style w:type="paragraph" w:styleId="CommentText">
    <w:name w:val="annotation text"/>
    <w:basedOn w:val="Normal"/>
    <w:link w:val="CommentTextChar"/>
    <w:uiPriority w:val="99"/>
    <w:unhideWhenUsed/>
    <w:rsid w:val="000B47AC"/>
    <w:pPr>
      <w:spacing w:line="240" w:lineRule="auto"/>
    </w:pPr>
    <w:rPr>
      <w:sz w:val="20"/>
      <w:szCs w:val="20"/>
    </w:rPr>
  </w:style>
  <w:style w:type="character" w:customStyle="1" w:styleId="CommentTextChar">
    <w:name w:val="Comment Text Char"/>
    <w:basedOn w:val="DefaultParagraphFont"/>
    <w:link w:val="CommentText"/>
    <w:uiPriority w:val="99"/>
    <w:rsid w:val="000B47AC"/>
    <w:rPr>
      <w:sz w:val="20"/>
      <w:szCs w:val="20"/>
    </w:rPr>
  </w:style>
  <w:style w:type="character" w:styleId="Hyperlink">
    <w:name w:val="Hyperlink"/>
    <w:basedOn w:val="DefaultParagraphFont"/>
    <w:uiPriority w:val="99"/>
    <w:unhideWhenUsed/>
    <w:rsid w:val="003A09D7"/>
    <w:rPr>
      <w:color w:val="467886" w:themeColor="hyperlink"/>
      <w:u w:val="single"/>
    </w:rPr>
  </w:style>
  <w:style w:type="paragraph" w:customStyle="1" w:styleId="paragraph">
    <w:name w:val="paragraph"/>
    <w:basedOn w:val="Normal"/>
    <w:rsid w:val="003A09D7"/>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3A09D7"/>
  </w:style>
  <w:style w:type="character" w:customStyle="1" w:styleId="eop">
    <w:name w:val="eop"/>
    <w:basedOn w:val="DefaultParagraphFont"/>
    <w:rsid w:val="003A09D7"/>
  </w:style>
  <w:style w:type="paragraph" w:styleId="CommentSubject">
    <w:name w:val="annotation subject"/>
    <w:basedOn w:val="CommentText"/>
    <w:next w:val="CommentText"/>
    <w:link w:val="CommentSubjectChar"/>
    <w:uiPriority w:val="99"/>
    <w:semiHidden/>
    <w:unhideWhenUsed/>
    <w:rsid w:val="00FA4800"/>
    <w:rPr>
      <w:b/>
      <w:bCs/>
    </w:rPr>
  </w:style>
  <w:style w:type="character" w:customStyle="1" w:styleId="CommentSubjectChar">
    <w:name w:val="Comment Subject Char"/>
    <w:basedOn w:val="CommentTextChar"/>
    <w:link w:val="CommentSubject"/>
    <w:uiPriority w:val="99"/>
    <w:semiHidden/>
    <w:rsid w:val="00FA4800"/>
    <w:rPr>
      <w:b/>
      <w:bCs/>
      <w:sz w:val="20"/>
      <w:szCs w:val="20"/>
    </w:rPr>
  </w:style>
  <w:style w:type="character" w:styleId="Mention">
    <w:name w:val="Mention"/>
    <w:basedOn w:val="DefaultParagraphFont"/>
    <w:uiPriority w:val="99"/>
    <w:unhideWhenUsed/>
    <w:rsid w:val="00FA4800"/>
    <w:rPr>
      <w:color w:val="2B579A"/>
      <w:shd w:val="clear" w:color="auto" w:fill="E1DFDD"/>
    </w:rPr>
  </w:style>
  <w:style w:type="paragraph" w:styleId="Header">
    <w:name w:val="header"/>
    <w:basedOn w:val="Normal"/>
    <w:link w:val="HeaderChar"/>
    <w:uiPriority w:val="99"/>
    <w:unhideWhenUsed/>
    <w:rsid w:val="00C82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BB1"/>
  </w:style>
  <w:style w:type="paragraph" w:styleId="Footer">
    <w:name w:val="footer"/>
    <w:basedOn w:val="Normal"/>
    <w:link w:val="FooterChar"/>
    <w:uiPriority w:val="99"/>
    <w:unhideWhenUsed/>
    <w:rsid w:val="00C82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BB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A0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24872">
      <w:bodyDiv w:val="1"/>
      <w:marLeft w:val="0"/>
      <w:marRight w:val="0"/>
      <w:marTop w:val="0"/>
      <w:marBottom w:val="0"/>
      <w:divBdr>
        <w:top w:val="none" w:sz="0" w:space="0" w:color="auto"/>
        <w:left w:val="none" w:sz="0" w:space="0" w:color="auto"/>
        <w:bottom w:val="none" w:sz="0" w:space="0" w:color="auto"/>
        <w:right w:val="none" w:sz="0" w:space="0" w:color="auto"/>
      </w:divBdr>
      <w:divsChild>
        <w:div w:id="469055564">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wwf.org.uk/our-reports/pounds-in-pocke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596C83BA00D98E4EAED4FCB508D62307" ma:contentTypeVersion="29" ma:contentTypeDescription="Create a new document." ma:contentTypeScope="" ma:versionID="3b3ba6299aa17fd39e27cd10dd9c910a">
  <xsd:schema xmlns:xsd="http://www.w3.org/2001/XMLSchema" xmlns:xs="http://www.w3.org/2001/XMLSchema" xmlns:p="http://schemas.microsoft.com/office/2006/metadata/properties" xmlns:ns1="http://schemas.microsoft.com/sharepoint/v3" xmlns:ns2="59e35dc0-dcea-41be-9253-5ce30a021c0e" xmlns:ns3="f98906e5-ed58-42b1-96d1-47aa8e093963" xmlns:ns4="65f63d46-1e07-4f71-a714-6ff992aa567f" targetNamespace="http://schemas.microsoft.com/office/2006/metadata/properties" ma:root="true" ma:fieldsID="ec479663b72dcc671aa3a8d183ba3075" ns1:_="" ns2:_="" ns3:_="" ns4:_="">
    <xsd:import namespace="http://schemas.microsoft.com/sharepoint/v3"/>
    <xsd:import namespace="59e35dc0-dcea-41be-9253-5ce30a021c0e"/>
    <xsd:import namespace="f98906e5-ed58-42b1-96d1-47aa8e093963"/>
    <xsd:import namespace="65f63d46-1e07-4f71-a714-6ff992aa567f"/>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2:SharedWithUsers" minOccurs="0"/>
                <xsd:element ref="ns2:SharedWithDetails"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4:MediaServiceLocation" minOccurs="0"/>
                <xsd:element ref="ns1:_ip_UnifiedCompliancePolicyProperties" minOccurs="0"/>
                <xsd:element ref="ns1:_ip_UnifiedCompliancePolicyUIAction"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e35dc0-dcea-41be-9253-5ce30a021c0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6f6b2-cf4d-40ba-9772-62171b58c03f}" ma:internalName="TaxCatchAll" ma:showField="CatchAllData" ma:web="59e35dc0-dcea-41be-9253-5ce30a021c0e">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c3182ccb-90f3-424d-b980-d7cd99672c54"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b036f6b2-cf4d-40ba-9772-62171b58c03f}" ma:internalName="TaxCatchAllLabel" ma:readOnly="true" ma:showField="CatchAllDataLabel" ma:web="59e35dc0-dcea-41be-9253-5ce30a021c0e">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f63d46-1e07-4f71-a714-6ff992aa567f"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f63d46-1e07-4f71-a714-6ff992aa567f">
      <Terms xmlns="http://schemas.microsoft.com/office/infopath/2007/PartnerControls"/>
    </lcf76f155ced4ddcb4097134ff3c332f>
    <_ip_UnifiedCompliancePolicyUIAction xmlns="http://schemas.microsoft.com/sharepoint/v3" xsi:nil="true"/>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_ip_UnifiedCompliancePolicyProperties xmlns="http://schemas.microsoft.com/sharepoint/v3" xsi:nil="true"/>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TaxKeywordTaxHTField xmlns="59e35dc0-dcea-41be-9253-5ce30a021c0e">
      <Terms xmlns="http://schemas.microsoft.com/office/infopath/2007/PartnerControls"/>
    </TaxKeywordTaxHTField>
    <TaxCatchAll xmlns="59e35dc0-dcea-41be-9253-5ce30a021c0e" xsi:nil="true"/>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Props1.xml><?xml version="1.0" encoding="utf-8"?>
<ds:datastoreItem xmlns:ds="http://schemas.openxmlformats.org/officeDocument/2006/customXml" ds:itemID="{19946C1A-8F07-4A36-8A26-4F5D0B0BD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e35dc0-dcea-41be-9253-5ce30a021c0e"/>
    <ds:schemaRef ds:uri="f98906e5-ed58-42b1-96d1-47aa8e093963"/>
    <ds:schemaRef ds:uri="65f63d46-1e07-4f71-a714-6ff992aa5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465B1-4DB5-430C-96BA-66A9BBADFD0D}">
  <ds:schemaRefs>
    <ds:schemaRef ds:uri="http://schemas.microsoft.com/sharepoint/v3/contenttype/forms"/>
  </ds:schemaRefs>
</ds:datastoreItem>
</file>

<file path=customXml/itemProps3.xml><?xml version="1.0" encoding="utf-8"?>
<ds:datastoreItem xmlns:ds="http://schemas.openxmlformats.org/officeDocument/2006/customXml" ds:itemID="{A308ADE1-8E4B-4687-BD8C-CCE3F8042086}">
  <ds:schemaRefs>
    <ds:schemaRef ds:uri="http://purl.org/dc/dcmitype/"/>
    <ds:schemaRef ds:uri="http://schemas.microsoft.com/sharepoint/v3"/>
    <ds:schemaRef ds:uri="http://www.w3.org/XML/1998/namespace"/>
    <ds:schemaRef ds:uri="http://purl.org/dc/elements/1.1/"/>
    <ds:schemaRef ds:uri="http://schemas.microsoft.com/office/2006/documentManagement/types"/>
    <ds:schemaRef ds:uri="f98906e5-ed58-42b1-96d1-47aa8e093963"/>
    <ds:schemaRef ds:uri="http://schemas.microsoft.com/office/infopath/2007/PartnerControls"/>
    <ds:schemaRef ds:uri="http://purl.org/dc/terms/"/>
    <ds:schemaRef ds:uri="65f63d46-1e07-4f71-a714-6ff992aa567f"/>
    <ds:schemaRef ds:uri="http://schemas.openxmlformats.org/package/2006/metadata/core-properties"/>
    <ds:schemaRef ds:uri="59e35dc0-dcea-41be-9253-5ce30a021c0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1167</Words>
  <Characters>5280</Characters>
  <Application>Microsoft Office Word</Application>
  <DocSecurity>0</DocSecurity>
  <Lines>142</Lines>
  <Paragraphs>119</Paragraphs>
  <ScaleCrop>false</ScaleCrop>
  <Company/>
  <LinksUpToDate>false</LinksUpToDate>
  <CharactersWithSpaces>6328</CharactersWithSpaces>
  <SharedDoc>false</SharedDoc>
  <HLinks>
    <vt:vector size="6" baseType="variant">
      <vt:variant>
        <vt:i4>2031692</vt:i4>
      </vt:variant>
      <vt:variant>
        <vt:i4>0</vt:i4>
      </vt:variant>
      <vt:variant>
        <vt:i4>0</vt:i4>
      </vt:variant>
      <vt:variant>
        <vt:i4>5</vt:i4>
      </vt:variant>
      <vt:variant>
        <vt:lpwstr>https://www.wwf.org.uk/our-reports/pounds-in-pockets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Parfett</dc:creator>
  <cp:keywords/>
  <dc:description/>
  <cp:lastModifiedBy>Rick Parfett</cp:lastModifiedBy>
  <cp:revision>100</cp:revision>
  <dcterms:created xsi:type="dcterms:W3CDTF">2026-02-20T14:45:00Z</dcterms:created>
  <dcterms:modified xsi:type="dcterms:W3CDTF">2026-02-26T17:01:00Z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0x010100EF3726457B8C4C4892749E6B4865C3FC00596C83BA00D98E4EAED4FCB508D62307</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MediaServiceImageTags">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WWF_Goal">
    <vt:lpwstr/>
  </property>
</Properties>
</file>