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1C1" w:rsidRDefault="006501C1">
      <w:pPr>
        <w:rPr>
          <w:b/>
          <w:sz w:val="24"/>
        </w:rPr>
      </w:pPr>
    </w:p>
    <w:p w:rsidR="006501C1" w:rsidRPr="00C77241" w:rsidRDefault="006501C1" w:rsidP="006501C1">
      <w:pPr>
        <w:jc w:val="center"/>
        <w:rPr>
          <w:b/>
          <w:sz w:val="24"/>
          <w:szCs w:val="24"/>
        </w:rPr>
      </w:pPr>
      <w:r w:rsidRPr="00C77241">
        <w:rPr>
          <w:noProof/>
          <w:sz w:val="24"/>
          <w:szCs w:val="24"/>
          <w:lang w:eastAsia="en-GB"/>
        </w:rPr>
        <w:drawing>
          <wp:inline distT="0" distB="0" distL="0" distR="0" wp14:anchorId="3514CB2E" wp14:editId="79C36293">
            <wp:extent cx="1690577" cy="1127051"/>
            <wp:effectExtent l="0" t="0" r="5080" b="0"/>
            <wp:docPr id="1" name="Picture 1" descr="http://wave.brighton-hove.gov.uk/LGCSDocumentLibrary/Management/Corporate%20communication/Corporate%20branding/BHCC_logo_4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ve.brighton-hove.gov.uk/LGCSDocumentLibrary/Management/Corporate%20communication/Corporate%20branding/BHCC_logo_4c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628" cy="1127085"/>
                    </a:xfrm>
                    <a:prstGeom prst="rect">
                      <a:avLst/>
                    </a:prstGeom>
                    <a:noFill/>
                    <a:ln>
                      <a:noFill/>
                    </a:ln>
                  </pic:spPr>
                </pic:pic>
              </a:graphicData>
            </a:graphic>
          </wp:inline>
        </w:drawing>
      </w:r>
    </w:p>
    <w:p w:rsidR="00EE2BDF" w:rsidRPr="00FA22B2" w:rsidRDefault="008C48FA" w:rsidP="006501C1">
      <w:pPr>
        <w:jc w:val="center"/>
        <w:rPr>
          <w:b/>
          <w:sz w:val="24"/>
        </w:rPr>
      </w:pPr>
      <w:r w:rsidRPr="00FA22B2">
        <w:rPr>
          <w:b/>
          <w:sz w:val="24"/>
        </w:rPr>
        <w:t>BHCC Market Scoping for a Money Management Service</w:t>
      </w:r>
    </w:p>
    <w:p w:rsidR="006501C1" w:rsidRPr="006501C1" w:rsidRDefault="006501C1" w:rsidP="006501C1">
      <w:pPr>
        <w:rPr>
          <w:b/>
        </w:rPr>
      </w:pPr>
      <w:r w:rsidRPr="006501C1">
        <w:rPr>
          <w:b/>
        </w:rPr>
        <w:t>General</w:t>
      </w:r>
    </w:p>
    <w:p w:rsidR="006501C1" w:rsidRPr="006501C1" w:rsidRDefault="006501C1" w:rsidP="006501C1">
      <w:r w:rsidRPr="006501C1">
        <w:t xml:space="preserve">Brighton and Hove City Council (the Council), invites providers interested in offering </w:t>
      </w:r>
      <w:r w:rsidR="00486C5B">
        <w:t>Money Management Support to respond to this market scoping exercise.</w:t>
      </w:r>
    </w:p>
    <w:p w:rsidR="006501C1" w:rsidRPr="006501C1" w:rsidRDefault="006501C1" w:rsidP="006501C1">
      <w:r w:rsidRPr="006501C1">
        <w:t>Please note that this is not a tender process. The Council is currently investigating the level of interest, availability and indicative costings for this requirement and this process does not constitute an offer of contract from either party.</w:t>
      </w:r>
    </w:p>
    <w:p w:rsidR="006501C1" w:rsidRPr="006501C1" w:rsidRDefault="006501C1" w:rsidP="006501C1">
      <w:r w:rsidRPr="006501C1">
        <w:t xml:space="preserve">A further process providing full detail on the contractual arrangements will be conducted following the conclusion of the market </w:t>
      </w:r>
      <w:r w:rsidR="00486C5B">
        <w:t>scoping</w:t>
      </w:r>
      <w:r w:rsidRPr="006501C1">
        <w:t xml:space="preserve"> exercise.</w:t>
      </w:r>
    </w:p>
    <w:p w:rsidR="006501C1" w:rsidRDefault="006501C1" w:rsidP="006501C1">
      <w:r w:rsidRPr="006501C1">
        <w:t>Please complete this form and return via email to</w:t>
      </w:r>
      <w:r>
        <w:t xml:space="preserve"> </w:t>
      </w:r>
      <w:hyperlink r:id="rId7" w:history="1">
        <w:r w:rsidRPr="001B089C">
          <w:rPr>
            <w:rStyle w:val="Hyperlink"/>
          </w:rPr>
          <w:t>Davina.Warwick@brighton-hove.gov.uk</w:t>
        </w:r>
      </w:hyperlink>
    </w:p>
    <w:p w:rsidR="006501C1" w:rsidRPr="006501C1" w:rsidRDefault="006501C1" w:rsidP="006501C1">
      <w:r w:rsidRPr="006501C1">
        <w:t xml:space="preserve"> </w:t>
      </w:r>
      <w:r w:rsidR="005F6137" w:rsidRPr="006501C1">
        <w:t>By</w:t>
      </w:r>
      <w:r w:rsidRPr="006501C1">
        <w:t xml:space="preserve"> </w:t>
      </w:r>
      <w:r>
        <w:t>17:00</w:t>
      </w:r>
      <w:r w:rsidRPr="006501C1">
        <w:t xml:space="preserve"> on </w:t>
      </w:r>
      <w:r w:rsidR="00D96E2B">
        <w:t>Friday 21</w:t>
      </w:r>
      <w:bookmarkStart w:id="0" w:name="_GoBack"/>
      <w:bookmarkEnd w:id="0"/>
      <w:r w:rsidRPr="006501C1">
        <w:rPr>
          <w:vertAlign w:val="superscript"/>
        </w:rPr>
        <w:t>th</w:t>
      </w:r>
      <w:r>
        <w:t xml:space="preserve"> September 2018</w:t>
      </w:r>
      <w:r w:rsidRPr="006501C1">
        <w:t>.</w:t>
      </w:r>
    </w:p>
    <w:p w:rsidR="008C48FA" w:rsidRDefault="008C48FA">
      <w:pPr>
        <w:rPr>
          <w:b/>
        </w:rPr>
      </w:pPr>
      <w:r w:rsidRPr="00FA22B2">
        <w:rPr>
          <w:b/>
        </w:rPr>
        <w:t>Type of service required</w:t>
      </w:r>
    </w:p>
    <w:p w:rsidR="00FA22B2" w:rsidRPr="00C14AD1" w:rsidRDefault="00F27176">
      <w:r>
        <w:t>Brighton and Hove City Council (BHCC)</w:t>
      </w:r>
      <w:r w:rsidRPr="00652E4A">
        <w:t xml:space="preserve"> </w:t>
      </w:r>
      <w:r w:rsidR="00FA22B2" w:rsidRPr="00652E4A">
        <w:t xml:space="preserve">are </w:t>
      </w:r>
      <w:r>
        <w:t xml:space="preserve">exploring options for their provision of </w:t>
      </w:r>
      <w:r w:rsidR="00627505">
        <w:t>debt and benefits advice;</w:t>
      </w:r>
      <w:r w:rsidR="00FA22B2" w:rsidRPr="00652E4A">
        <w:t xml:space="preserve"> to include financial reviews, budgetary advice and money management. </w:t>
      </w:r>
      <w:r w:rsidR="00627505">
        <w:t xml:space="preserve">This </w:t>
      </w:r>
      <w:r>
        <w:t xml:space="preserve">would </w:t>
      </w:r>
      <w:r w:rsidR="00627505">
        <w:t>also include</w:t>
      </w:r>
      <w:r w:rsidR="00FA22B2" w:rsidRPr="00652E4A">
        <w:t xml:space="preserve"> a </w:t>
      </w:r>
      <w:r w:rsidR="007B0782">
        <w:t xml:space="preserve">cash </w:t>
      </w:r>
      <w:r w:rsidR="00FA22B2" w:rsidRPr="00652E4A">
        <w:t>handling service, to occasionally act as an Appointee</w:t>
      </w:r>
      <w:r w:rsidR="007B0782">
        <w:t xml:space="preserve">, to manage personal </w:t>
      </w:r>
      <w:r w:rsidR="00680A41">
        <w:t>accounts</w:t>
      </w:r>
      <w:r w:rsidR="007B0782">
        <w:t xml:space="preserve"> </w:t>
      </w:r>
      <w:r w:rsidR="00FA22B2" w:rsidRPr="00652E4A">
        <w:t xml:space="preserve">and to receive benefits on behalf </w:t>
      </w:r>
      <w:r w:rsidR="002B62B8" w:rsidRPr="00652E4A">
        <w:t xml:space="preserve">of the individual to enable payment of bills or shopping </w:t>
      </w:r>
      <w:r w:rsidR="002B62B8" w:rsidRPr="00C14AD1">
        <w:t xml:space="preserve">etc. </w:t>
      </w:r>
      <w:r w:rsidR="00C13650" w:rsidRPr="00C14AD1">
        <w:t>This may include acting as an Appointee to receive benefits on behalf of the individual.</w:t>
      </w:r>
    </w:p>
    <w:p w:rsidR="00FA22B2" w:rsidRDefault="00C14AD1">
      <w:r>
        <w:t xml:space="preserve">The service will required to include </w:t>
      </w:r>
      <w:r w:rsidRPr="00652E4A">
        <w:t>the</w:t>
      </w:r>
      <w:r w:rsidR="00627505">
        <w:t xml:space="preserve"> provision of </w:t>
      </w:r>
      <w:r w:rsidR="00652E4A" w:rsidRPr="00652E4A">
        <w:t>debt</w:t>
      </w:r>
      <w:r w:rsidR="00C13650">
        <w:t xml:space="preserve"> management and debt</w:t>
      </w:r>
      <w:r w:rsidR="00652E4A" w:rsidRPr="00652E4A">
        <w:t xml:space="preserve"> </w:t>
      </w:r>
      <w:r w:rsidRPr="00652E4A">
        <w:t>counselling to</w:t>
      </w:r>
      <w:r w:rsidR="00652E4A" w:rsidRPr="00652E4A">
        <w:t xml:space="preserve"> enable people to live as </w:t>
      </w:r>
      <w:r w:rsidR="00F27176">
        <w:t xml:space="preserve">financially </w:t>
      </w:r>
      <w:r w:rsidR="00652E4A" w:rsidRPr="00652E4A">
        <w:t>independent</w:t>
      </w:r>
      <w:r w:rsidR="007B0782">
        <w:t>ly</w:t>
      </w:r>
      <w:r w:rsidR="00F27176">
        <w:t xml:space="preserve"> </w:t>
      </w:r>
      <w:r w:rsidR="00652E4A" w:rsidRPr="00652E4A">
        <w:t xml:space="preserve">as possible. This would include debt recovery negotiation on behalf of the individual. There would be an expectation that the provider be professionally accredited to </w:t>
      </w:r>
      <w:r w:rsidR="00C13650">
        <w:t xml:space="preserve">sometimes </w:t>
      </w:r>
      <w:r w:rsidR="00652E4A" w:rsidRPr="00652E4A">
        <w:t>act as a</w:t>
      </w:r>
      <w:r w:rsidR="00C13650">
        <w:t xml:space="preserve"> Court Appeal</w:t>
      </w:r>
      <w:r w:rsidR="00652E4A" w:rsidRPr="00652E4A">
        <w:t xml:space="preserve"> </w:t>
      </w:r>
      <w:r w:rsidR="00C13650">
        <w:t>D</w:t>
      </w:r>
      <w:r w:rsidR="00652E4A" w:rsidRPr="00652E4A">
        <w:t>eputy to the client, and to represent the</w:t>
      </w:r>
      <w:r w:rsidR="00C13650">
        <w:t xml:space="preserve"> client at appropriate circumstances.</w:t>
      </w:r>
    </w:p>
    <w:p w:rsidR="00652E4A" w:rsidRPr="00652E4A" w:rsidRDefault="00652E4A">
      <w:r>
        <w:t>The provider would be expected to have a local base</w:t>
      </w:r>
      <w:r w:rsidR="00F27176">
        <w:t xml:space="preserve"> to enable face to face appointments</w:t>
      </w:r>
      <w:r>
        <w:t xml:space="preserve">, and knowledge of the City. </w:t>
      </w:r>
      <w:r w:rsidR="00627505">
        <w:t>Knowledge</w:t>
      </w:r>
      <w:r>
        <w:t xml:space="preserve"> of local services and existing provisions would allow people to be signposted to services in order to maximise the level of help and support on offer. </w:t>
      </w:r>
    </w:p>
    <w:p w:rsidR="00FA22B2" w:rsidRPr="00FA22B2" w:rsidRDefault="00FA22B2">
      <w:pPr>
        <w:rPr>
          <w:b/>
        </w:rPr>
      </w:pPr>
      <w:r>
        <w:rPr>
          <w:b/>
        </w:rPr>
        <w:t>Type of Users of the service</w:t>
      </w:r>
    </w:p>
    <w:p w:rsidR="008C48FA" w:rsidRDefault="008C48FA">
      <w:r>
        <w:t xml:space="preserve">This </w:t>
      </w:r>
      <w:r w:rsidR="00627505">
        <w:t xml:space="preserve">service </w:t>
      </w:r>
      <w:r>
        <w:t>will potentially cover the following service users;</w:t>
      </w:r>
    </w:p>
    <w:p w:rsidR="008C48FA" w:rsidRDefault="008C48FA" w:rsidP="008C48FA">
      <w:pPr>
        <w:pStyle w:val="ListParagraph"/>
        <w:numPr>
          <w:ilvl w:val="0"/>
          <w:numId w:val="1"/>
        </w:numPr>
      </w:pPr>
      <w:r>
        <w:lastRenderedPageBreak/>
        <w:t>Households which are in arrears and/or at risk of eviction and/or those experiencing issues with Welfare Benefits, Disability Benefits or Universal Credit.</w:t>
      </w:r>
    </w:p>
    <w:p w:rsidR="008C48FA" w:rsidRDefault="008C48FA" w:rsidP="008C48FA">
      <w:pPr>
        <w:pStyle w:val="ListParagraph"/>
        <w:numPr>
          <w:ilvl w:val="0"/>
          <w:numId w:val="1"/>
        </w:numPr>
      </w:pPr>
      <w:r>
        <w:t xml:space="preserve">People who </w:t>
      </w:r>
      <w:r w:rsidR="00F27176">
        <w:t xml:space="preserve">may </w:t>
      </w:r>
      <w:r>
        <w:t>struggle to manage their own financial transactions for daily life, which could stem from</w:t>
      </w:r>
      <w:r w:rsidR="00627505">
        <w:t xml:space="preserve"> a </w:t>
      </w:r>
      <w:r>
        <w:t>lack of mental capacity or from</w:t>
      </w:r>
      <w:r w:rsidR="00862EA2">
        <w:t xml:space="preserve"> a </w:t>
      </w:r>
      <w:r>
        <w:t>disabilit</w:t>
      </w:r>
      <w:r w:rsidR="00862EA2">
        <w:t>y</w:t>
      </w:r>
      <w:r>
        <w:t xml:space="preserve">. They can be high risk groups who are at risk of eviction or self-neglect if not helped. </w:t>
      </w:r>
    </w:p>
    <w:p w:rsidR="008C48FA" w:rsidRPr="00FA22B2" w:rsidRDefault="00FA22B2" w:rsidP="008C48FA">
      <w:pPr>
        <w:pStyle w:val="ListParagraph"/>
        <w:numPr>
          <w:ilvl w:val="0"/>
          <w:numId w:val="1"/>
        </w:numPr>
      </w:pPr>
      <w:r>
        <w:t xml:space="preserve">Those who are identified as eligible through </w:t>
      </w:r>
      <w:r w:rsidR="00627505">
        <w:t>a social care assessment</w:t>
      </w:r>
      <w:r>
        <w:t xml:space="preserve">. These can include vulnerable adults with enduring debt issues, people in recovery from mental health or substance misuse issues or </w:t>
      </w:r>
      <w:r w:rsidRPr="008C48FA">
        <w:rPr>
          <w:rFonts w:ascii="Calibri" w:eastAsia="Times New Roman" w:hAnsi="Calibri" w:cs="Calibri"/>
          <w:color w:val="000000"/>
          <w:lang w:eastAsia="en-GB"/>
        </w:rPr>
        <w:t>have ongoing support needs in terms of managing their finances or accessing their cash.</w:t>
      </w:r>
    </w:p>
    <w:p w:rsidR="00FA22B2" w:rsidRDefault="00652E4A" w:rsidP="00FA22B2">
      <w:pPr>
        <w:rPr>
          <w:b/>
        </w:rPr>
      </w:pPr>
      <w:r>
        <w:rPr>
          <w:b/>
        </w:rPr>
        <w:t>Experience</w:t>
      </w:r>
    </w:p>
    <w:p w:rsidR="00627505" w:rsidRDefault="00652E4A" w:rsidP="00FA22B2">
      <w:r>
        <w:t xml:space="preserve">The Provider must be regulated by the </w:t>
      </w:r>
      <w:r w:rsidR="007B0782">
        <w:t>F</w:t>
      </w:r>
      <w:r>
        <w:t xml:space="preserve">inancial </w:t>
      </w:r>
      <w:r w:rsidR="000D6AA7">
        <w:t>Conduct Autho</w:t>
      </w:r>
      <w:r>
        <w:t>rity (FCA).</w:t>
      </w:r>
      <w:r w:rsidR="000D6AA7">
        <w:t xml:space="preserve"> Staff must be professionally qualified in giving financial advice, and demonstrate a high level of numeric competency and budgetary skills. </w:t>
      </w:r>
    </w:p>
    <w:p w:rsidR="00652E4A" w:rsidRDefault="00862EA2" w:rsidP="00FA22B2">
      <w:r>
        <w:t>Staff would be required</w:t>
      </w:r>
      <w:r w:rsidR="000D6AA7">
        <w:t xml:space="preserve"> to be DBS checked, and to have experience working with vulnerable adults and </w:t>
      </w:r>
      <w:r>
        <w:t xml:space="preserve">ensure </w:t>
      </w:r>
      <w:r w:rsidR="00627505">
        <w:t>sensitivity</w:t>
      </w:r>
      <w:r w:rsidR="000D6AA7">
        <w:t xml:space="preserve"> to the nature of the help being required.</w:t>
      </w:r>
    </w:p>
    <w:p w:rsidR="000D6AA7" w:rsidRPr="000D6AA7" w:rsidRDefault="000D6AA7" w:rsidP="00FA22B2">
      <w:pPr>
        <w:rPr>
          <w:b/>
        </w:rPr>
      </w:pPr>
      <w:r w:rsidRPr="000D6AA7">
        <w:rPr>
          <w:b/>
        </w:rPr>
        <w:t>Monitoring and Location</w:t>
      </w:r>
    </w:p>
    <w:p w:rsidR="00627505" w:rsidRDefault="000D6AA7" w:rsidP="00FA22B2">
      <w:r>
        <w:t xml:space="preserve">The Council will require the Provider to </w:t>
      </w:r>
      <w:r w:rsidR="007B0782">
        <w:t>provide</w:t>
      </w:r>
      <w:r>
        <w:t xml:space="preserve"> a local base</w:t>
      </w:r>
      <w:r w:rsidR="00627505">
        <w:t xml:space="preserve"> </w:t>
      </w:r>
      <w:r w:rsidR="007B0782">
        <w:t xml:space="preserve">and </w:t>
      </w:r>
      <w:r w:rsidR="00627505">
        <w:t>outreach desk</w:t>
      </w:r>
      <w:r w:rsidR="007B0782">
        <w:t>s</w:t>
      </w:r>
      <w:r>
        <w:t xml:space="preserve"> in the City, </w:t>
      </w:r>
      <w:r w:rsidR="00627505">
        <w:t xml:space="preserve">which </w:t>
      </w:r>
      <w:r w:rsidR="007B0782">
        <w:t xml:space="preserve">are </w:t>
      </w:r>
      <w:r>
        <w:t xml:space="preserve">accessible for all. Also, a degree of mobility to ensure those who are housebound can receive home visits. </w:t>
      </w:r>
    </w:p>
    <w:p w:rsidR="008C48FA" w:rsidRDefault="000D6AA7" w:rsidP="00627505">
      <w:r>
        <w:t xml:space="preserve">The Council will require regular meetings with the provider to discuss </w:t>
      </w:r>
      <w:r w:rsidR="00627505">
        <w:t>individual’s</w:t>
      </w:r>
      <w:r>
        <w:t xml:space="preserve"> progress, in order to minimise court referrals for non-payments and to fundamentally avoid household evictions. </w:t>
      </w:r>
    </w:p>
    <w:p w:rsidR="006501C1" w:rsidRDefault="006501C1" w:rsidP="00627505"/>
    <w:p w:rsidR="006501C1" w:rsidRDefault="006501C1" w:rsidP="006501C1">
      <w:pPr>
        <w:pStyle w:val="ListParagraph"/>
        <w:numPr>
          <w:ilvl w:val="0"/>
          <w:numId w:val="2"/>
        </w:numPr>
        <w:ind w:left="0"/>
        <w:rPr>
          <w:b/>
          <w:sz w:val="24"/>
          <w:szCs w:val="24"/>
        </w:rPr>
      </w:pPr>
      <w:r w:rsidRPr="00E7633E">
        <w:rPr>
          <w:b/>
          <w:sz w:val="24"/>
          <w:szCs w:val="24"/>
        </w:rPr>
        <w:t xml:space="preserve">Please </w:t>
      </w:r>
      <w:r>
        <w:rPr>
          <w:b/>
          <w:sz w:val="24"/>
          <w:szCs w:val="24"/>
        </w:rPr>
        <w:t xml:space="preserve">confirm the name and address and contact details of your </w:t>
      </w:r>
      <w:r w:rsidR="00486C5B">
        <w:rPr>
          <w:b/>
          <w:sz w:val="24"/>
          <w:szCs w:val="24"/>
        </w:rPr>
        <w:t>organisation</w:t>
      </w:r>
      <w:r>
        <w:rPr>
          <w:b/>
          <w:sz w:val="24"/>
          <w:szCs w:val="24"/>
        </w:rPr>
        <w:t xml:space="preserve"> and relevant experience as detailed above:</w:t>
      </w:r>
    </w:p>
    <w:tbl>
      <w:tblPr>
        <w:tblStyle w:val="TableGrid"/>
        <w:tblW w:w="0" w:type="auto"/>
        <w:jc w:val="center"/>
        <w:tblLook w:val="04A0" w:firstRow="1" w:lastRow="0" w:firstColumn="1" w:lastColumn="0" w:noHBand="0" w:noVBand="1"/>
      </w:tblPr>
      <w:tblGrid>
        <w:gridCol w:w="8882"/>
      </w:tblGrid>
      <w:tr w:rsidR="006501C1" w:rsidTr="00FE4894">
        <w:trPr>
          <w:trHeight w:val="2563"/>
          <w:jc w:val="center"/>
        </w:trPr>
        <w:tc>
          <w:tcPr>
            <w:tcW w:w="8882" w:type="dxa"/>
          </w:tcPr>
          <w:p w:rsidR="006501C1" w:rsidRDefault="006501C1" w:rsidP="00FE4894">
            <w:pPr>
              <w:rPr>
                <w:sz w:val="24"/>
                <w:szCs w:val="24"/>
              </w:rPr>
            </w:pPr>
            <w:r>
              <w:rPr>
                <w:sz w:val="24"/>
                <w:szCs w:val="24"/>
              </w:rPr>
              <w:t>Response:</w:t>
            </w:r>
          </w:p>
          <w:p w:rsidR="006501C1" w:rsidRDefault="006501C1" w:rsidP="00FE4894">
            <w:pPr>
              <w:rPr>
                <w:sz w:val="24"/>
                <w:szCs w:val="24"/>
              </w:rPr>
            </w:pPr>
          </w:p>
          <w:p w:rsidR="006501C1" w:rsidRDefault="006501C1" w:rsidP="00FE4894">
            <w:pPr>
              <w:rPr>
                <w:sz w:val="24"/>
                <w:szCs w:val="24"/>
              </w:rPr>
            </w:pPr>
          </w:p>
        </w:tc>
      </w:tr>
    </w:tbl>
    <w:p w:rsidR="006501C1" w:rsidRDefault="006501C1" w:rsidP="006501C1">
      <w:pPr>
        <w:rPr>
          <w:sz w:val="24"/>
          <w:szCs w:val="24"/>
        </w:rPr>
      </w:pPr>
    </w:p>
    <w:p w:rsidR="006501C1" w:rsidRDefault="006501C1" w:rsidP="006501C1">
      <w:pPr>
        <w:pStyle w:val="ListParagraph"/>
        <w:numPr>
          <w:ilvl w:val="0"/>
          <w:numId w:val="2"/>
        </w:numPr>
        <w:ind w:left="0"/>
        <w:rPr>
          <w:b/>
          <w:sz w:val="24"/>
          <w:szCs w:val="24"/>
        </w:rPr>
      </w:pPr>
      <w:r w:rsidRPr="00E7633E">
        <w:rPr>
          <w:b/>
          <w:sz w:val="24"/>
          <w:szCs w:val="24"/>
        </w:rPr>
        <w:t xml:space="preserve">Please </w:t>
      </w:r>
      <w:r>
        <w:rPr>
          <w:b/>
          <w:sz w:val="24"/>
          <w:szCs w:val="24"/>
        </w:rPr>
        <w:t>give your view on the practicalities of operating a service of this nature, including your views on the following:</w:t>
      </w:r>
    </w:p>
    <w:p w:rsidR="006501C1" w:rsidRPr="006501C1" w:rsidRDefault="006501C1" w:rsidP="006501C1">
      <w:pPr>
        <w:pStyle w:val="ListParagraph"/>
        <w:numPr>
          <w:ilvl w:val="0"/>
          <w:numId w:val="3"/>
        </w:numPr>
        <w:rPr>
          <w:sz w:val="24"/>
          <w:szCs w:val="24"/>
        </w:rPr>
      </w:pPr>
      <w:r w:rsidRPr="006501C1">
        <w:rPr>
          <w:sz w:val="24"/>
          <w:szCs w:val="24"/>
        </w:rPr>
        <w:t>An understanding of the Service Users</w:t>
      </w:r>
    </w:p>
    <w:p w:rsidR="006501C1" w:rsidRPr="006501C1" w:rsidRDefault="006501C1" w:rsidP="006501C1">
      <w:pPr>
        <w:pStyle w:val="ListParagraph"/>
        <w:numPr>
          <w:ilvl w:val="0"/>
          <w:numId w:val="3"/>
        </w:numPr>
        <w:rPr>
          <w:sz w:val="24"/>
          <w:szCs w:val="24"/>
        </w:rPr>
      </w:pPr>
      <w:r w:rsidRPr="006501C1">
        <w:rPr>
          <w:sz w:val="24"/>
          <w:szCs w:val="24"/>
        </w:rPr>
        <w:t>The requirements of the service</w:t>
      </w:r>
    </w:p>
    <w:p w:rsidR="006501C1" w:rsidRPr="006501C1" w:rsidRDefault="006501C1" w:rsidP="006501C1">
      <w:pPr>
        <w:pStyle w:val="ListParagraph"/>
        <w:numPr>
          <w:ilvl w:val="0"/>
          <w:numId w:val="3"/>
        </w:numPr>
        <w:rPr>
          <w:sz w:val="24"/>
          <w:szCs w:val="24"/>
        </w:rPr>
      </w:pPr>
      <w:r>
        <w:rPr>
          <w:sz w:val="24"/>
          <w:szCs w:val="24"/>
        </w:rPr>
        <w:lastRenderedPageBreak/>
        <w:t>Any mitigating risks</w:t>
      </w:r>
    </w:p>
    <w:tbl>
      <w:tblPr>
        <w:tblStyle w:val="TableGrid"/>
        <w:tblW w:w="0" w:type="auto"/>
        <w:jc w:val="center"/>
        <w:tblLook w:val="04A0" w:firstRow="1" w:lastRow="0" w:firstColumn="1" w:lastColumn="0" w:noHBand="0" w:noVBand="1"/>
      </w:tblPr>
      <w:tblGrid>
        <w:gridCol w:w="8897"/>
      </w:tblGrid>
      <w:tr w:rsidR="006501C1" w:rsidTr="00FE4894">
        <w:trPr>
          <w:jc w:val="center"/>
        </w:trPr>
        <w:tc>
          <w:tcPr>
            <w:tcW w:w="8897" w:type="dxa"/>
          </w:tcPr>
          <w:p w:rsidR="006501C1" w:rsidRDefault="006501C1" w:rsidP="00FE4894">
            <w:pPr>
              <w:rPr>
                <w:sz w:val="24"/>
                <w:szCs w:val="24"/>
              </w:rPr>
            </w:pPr>
            <w:r>
              <w:rPr>
                <w:sz w:val="24"/>
                <w:szCs w:val="24"/>
              </w:rPr>
              <w:t>Response:</w:t>
            </w:r>
          </w:p>
          <w:p w:rsidR="006501C1" w:rsidRDefault="006501C1" w:rsidP="00FE4894">
            <w:pPr>
              <w:rPr>
                <w:sz w:val="24"/>
                <w:szCs w:val="24"/>
              </w:rPr>
            </w:pPr>
          </w:p>
          <w:p w:rsidR="006501C1" w:rsidRDefault="006501C1" w:rsidP="00FE4894">
            <w:pPr>
              <w:rPr>
                <w:sz w:val="24"/>
                <w:szCs w:val="24"/>
              </w:rPr>
            </w:pPr>
          </w:p>
          <w:p w:rsidR="006501C1" w:rsidRDefault="006501C1" w:rsidP="00FE4894">
            <w:pPr>
              <w:rPr>
                <w:sz w:val="24"/>
                <w:szCs w:val="24"/>
              </w:rPr>
            </w:pPr>
          </w:p>
          <w:p w:rsidR="006501C1" w:rsidRDefault="006501C1" w:rsidP="00FE4894">
            <w:pPr>
              <w:rPr>
                <w:sz w:val="24"/>
                <w:szCs w:val="24"/>
              </w:rPr>
            </w:pPr>
          </w:p>
          <w:p w:rsidR="006501C1" w:rsidRDefault="006501C1" w:rsidP="00FE4894">
            <w:pPr>
              <w:rPr>
                <w:sz w:val="24"/>
                <w:szCs w:val="24"/>
              </w:rPr>
            </w:pPr>
          </w:p>
          <w:p w:rsidR="006501C1" w:rsidRDefault="006501C1" w:rsidP="00FE4894">
            <w:pPr>
              <w:rPr>
                <w:sz w:val="24"/>
                <w:szCs w:val="24"/>
              </w:rPr>
            </w:pPr>
          </w:p>
        </w:tc>
      </w:tr>
    </w:tbl>
    <w:p w:rsidR="006501C1" w:rsidRDefault="006501C1" w:rsidP="00627505"/>
    <w:sectPr w:rsidR="0065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0544"/>
    <w:multiLevelType w:val="hybridMultilevel"/>
    <w:tmpl w:val="7EDC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030B76"/>
    <w:multiLevelType w:val="hybridMultilevel"/>
    <w:tmpl w:val="333CE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5C7DC9"/>
    <w:multiLevelType w:val="hybridMultilevel"/>
    <w:tmpl w:val="BEB47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FA"/>
    <w:rsid w:val="000D6AA7"/>
    <w:rsid w:val="002B62B8"/>
    <w:rsid w:val="002E2592"/>
    <w:rsid w:val="00486C5B"/>
    <w:rsid w:val="00513747"/>
    <w:rsid w:val="005F6137"/>
    <w:rsid w:val="00627505"/>
    <w:rsid w:val="006501C1"/>
    <w:rsid w:val="00652E4A"/>
    <w:rsid w:val="00680A41"/>
    <w:rsid w:val="007676A7"/>
    <w:rsid w:val="007B0782"/>
    <w:rsid w:val="00862EA2"/>
    <w:rsid w:val="008C48FA"/>
    <w:rsid w:val="00924A7E"/>
    <w:rsid w:val="00C13650"/>
    <w:rsid w:val="00C14AD1"/>
    <w:rsid w:val="00D46D91"/>
    <w:rsid w:val="00D96E2B"/>
    <w:rsid w:val="00DA26A0"/>
    <w:rsid w:val="00F27176"/>
    <w:rsid w:val="00FA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8FA"/>
    <w:pPr>
      <w:ind w:left="720"/>
      <w:contextualSpacing/>
    </w:pPr>
  </w:style>
  <w:style w:type="character" w:styleId="CommentReference">
    <w:name w:val="annotation reference"/>
    <w:basedOn w:val="DefaultParagraphFont"/>
    <w:uiPriority w:val="99"/>
    <w:semiHidden/>
    <w:unhideWhenUsed/>
    <w:rsid w:val="00F27176"/>
    <w:rPr>
      <w:sz w:val="16"/>
      <w:szCs w:val="16"/>
    </w:rPr>
  </w:style>
  <w:style w:type="paragraph" w:styleId="CommentText">
    <w:name w:val="annotation text"/>
    <w:basedOn w:val="Normal"/>
    <w:link w:val="CommentTextChar"/>
    <w:uiPriority w:val="99"/>
    <w:semiHidden/>
    <w:unhideWhenUsed/>
    <w:rsid w:val="00F27176"/>
    <w:pPr>
      <w:spacing w:line="240" w:lineRule="auto"/>
    </w:pPr>
    <w:rPr>
      <w:sz w:val="20"/>
      <w:szCs w:val="20"/>
    </w:rPr>
  </w:style>
  <w:style w:type="character" w:customStyle="1" w:styleId="CommentTextChar">
    <w:name w:val="Comment Text Char"/>
    <w:basedOn w:val="DefaultParagraphFont"/>
    <w:link w:val="CommentText"/>
    <w:uiPriority w:val="99"/>
    <w:semiHidden/>
    <w:rsid w:val="00F27176"/>
    <w:rPr>
      <w:sz w:val="20"/>
      <w:szCs w:val="20"/>
    </w:rPr>
  </w:style>
  <w:style w:type="paragraph" w:styleId="CommentSubject">
    <w:name w:val="annotation subject"/>
    <w:basedOn w:val="CommentText"/>
    <w:next w:val="CommentText"/>
    <w:link w:val="CommentSubjectChar"/>
    <w:uiPriority w:val="99"/>
    <w:semiHidden/>
    <w:unhideWhenUsed/>
    <w:rsid w:val="00F27176"/>
    <w:rPr>
      <w:b/>
      <w:bCs/>
    </w:rPr>
  </w:style>
  <w:style w:type="character" w:customStyle="1" w:styleId="CommentSubjectChar">
    <w:name w:val="Comment Subject Char"/>
    <w:basedOn w:val="CommentTextChar"/>
    <w:link w:val="CommentSubject"/>
    <w:uiPriority w:val="99"/>
    <w:semiHidden/>
    <w:rsid w:val="00F27176"/>
    <w:rPr>
      <w:b/>
      <w:bCs/>
      <w:sz w:val="20"/>
      <w:szCs w:val="20"/>
    </w:rPr>
  </w:style>
  <w:style w:type="paragraph" w:styleId="BalloonText">
    <w:name w:val="Balloon Text"/>
    <w:basedOn w:val="Normal"/>
    <w:link w:val="BalloonTextChar"/>
    <w:uiPriority w:val="99"/>
    <w:semiHidden/>
    <w:unhideWhenUsed/>
    <w:rsid w:val="00F2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76"/>
    <w:rPr>
      <w:rFonts w:ascii="Tahoma" w:hAnsi="Tahoma" w:cs="Tahoma"/>
      <w:sz w:val="16"/>
      <w:szCs w:val="16"/>
    </w:rPr>
  </w:style>
  <w:style w:type="character" w:styleId="Hyperlink">
    <w:name w:val="Hyperlink"/>
    <w:basedOn w:val="DefaultParagraphFont"/>
    <w:uiPriority w:val="99"/>
    <w:unhideWhenUsed/>
    <w:rsid w:val="006501C1"/>
    <w:rPr>
      <w:color w:val="0000FF" w:themeColor="hyperlink"/>
      <w:u w:val="single"/>
    </w:rPr>
  </w:style>
  <w:style w:type="table" w:styleId="TableGrid">
    <w:name w:val="Table Grid"/>
    <w:basedOn w:val="TableNormal"/>
    <w:uiPriority w:val="59"/>
    <w:rsid w:val="0065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8FA"/>
    <w:pPr>
      <w:ind w:left="720"/>
      <w:contextualSpacing/>
    </w:pPr>
  </w:style>
  <w:style w:type="character" w:styleId="CommentReference">
    <w:name w:val="annotation reference"/>
    <w:basedOn w:val="DefaultParagraphFont"/>
    <w:uiPriority w:val="99"/>
    <w:semiHidden/>
    <w:unhideWhenUsed/>
    <w:rsid w:val="00F27176"/>
    <w:rPr>
      <w:sz w:val="16"/>
      <w:szCs w:val="16"/>
    </w:rPr>
  </w:style>
  <w:style w:type="paragraph" w:styleId="CommentText">
    <w:name w:val="annotation text"/>
    <w:basedOn w:val="Normal"/>
    <w:link w:val="CommentTextChar"/>
    <w:uiPriority w:val="99"/>
    <w:semiHidden/>
    <w:unhideWhenUsed/>
    <w:rsid w:val="00F27176"/>
    <w:pPr>
      <w:spacing w:line="240" w:lineRule="auto"/>
    </w:pPr>
    <w:rPr>
      <w:sz w:val="20"/>
      <w:szCs w:val="20"/>
    </w:rPr>
  </w:style>
  <w:style w:type="character" w:customStyle="1" w:styleId="CommentTextChar">
    <w:name w:val="Comment Text Char"/>
    <w:basedOn w:val="DefaultParagraphFont"/>
    <w:link w:val="CommentText"/>
    <w:uiPriority w:val="99"/>
    <w:semiHidden/>
    <w:rsid w:val="00F27176"/>
    <w:rPr>
      <w:sz w:val="20"/>
      <w:szCs w:val="20"/>
    </w:rPr>
  </w:style>
  <w:style w:type="paragraph" w:styleId="CommentSubject">
    <w:name w:val="annotation subject"/>
    <w:basedOn w:val="CommentText"/>
    <w:next w:val="CommentText"/>
    <w:link w:val="CommentSubjectChar"/>
    <w:uiPriority w:val="99"/>
    <w:semiHidden/>
    <w:unhideWhenUsed/>
    <w:rsid w:val="00F27176"/>
    <w:rPr>
      <w:b/>
      <w:bCs/>
    </w:rPr>
  </w:style>
  <w:style w:type="character" w:customStyle="1" w:styleId="CommentSubjectChar">
    <w:name w:val="Comment Subject Char"/>
    <w:basedOn w:val="CommentTextChar"/>
    <w:link w:val="CommentSubject"/>
    <w:uiPriority w:val="99"/>
    <w:semiHidden/>
    <w:rsid w:val="00F27176"/>
    <w:rPr>
      <w:b/>
      <w:bCs/>
      <w:sz w:val="20"/>
      <w:szCs w:val="20"/>
    </w:rPr>
  </w:style>
  <w:style w:type="paragraph" w:styleId="BalloonText">
    <w:name w:val="Balloon Text"/>
    <w:basedOn w:val="Normal"/>
    <w:link w:val="BalloonTextChar"/>
    <w:uiPriority w:val="99"/>
    <w:semiHidden/>
    <w:unhideWhenUsed/>
    <w:rsid w:val="00F2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76"/>
    <w:rPr>
      <w:rFonts w:ascii="Tahoma" w:hAnsi="Tahoma" w:cs="Tahoma"/>
      <w:sz w:val="16"/>
      <w:szCs w:val="16"/>
    </w:rPr>
  </w:style>
  <w:style w:type="character" w:styleId="Hyperlink">
    <w:name w:val="Hyperlink"/>
    <w:basedOn w:val="DefaultParagraphFont"/>
    <w:uiPriority w:val="99"/>
    <w:unhideWhenUsed/>
    <w:rsid w:val="006501C1"/>
    <w:rPr>
      <w:color w:val="0000FF" w:themeColor="hyperlink"/>
      <w:u w:val="single"/>
    </w:rPr>
  </w:style>
  <w:style w:type="table" w:styleId="TableGrid">
    <w:name w:val="Table Grid"/>
    <w:basedOn w:val="TableNormal"/>
    <w:uiPriority w:val="59"/>
    <w:rsid w:val="0065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4584">
      <w:bodyDiv w:val="1"/>
      <w:marLeft w:val="0"/>
      <w:marRight w:val="0"/>
      <w:marTop w:val="0"/>
      <w:marBottom w:val="0"/>
      <w:divBdr>
        <w:top w:val="none" w:sz="0" w:space="0" w:color="auto"/>
        <w:left w:val="none" w:sz="0" w:space="0" w:color="auto"/>
        <w:bottom w:val="none" w:sz="0" w:space="0" w:color="auto"/>
        <w:right w:val="none" w:sz="0" w:space="0" w:color="auto"/>
      </w:divBdr>
    </w:div>
    <w:div w:id="1171989229">
      <w:bodyDiv w:val="1"/>
      <w:marLeft w:val="0"/>
      <w:marRight w:val="0"/>
      <w:marTop w:val="0"/>
      <w:marBottom w:val="0"/>
      <w:divBdr>
        <w:top w:val="none" w:sz="0" w:space="0" w:color="auto"/>
        <w:left w:val="none" w:sz="0" w:space="0" w:color="auto"/>
        <w:bottom w:val="none" w:sz="0" w:space="0" w:color="auto"/>
        <w:right w:val="none" w:sz="0" w:space="0" w:color="auto"/>
      </w:divBdr>
    </w:div>
    <w:div w:id="1834952199">
      <w:bodyDiv w:val="1"/>
      <w:marLeft w:val="0"/>
      <w:marRight w:val="0"/>
      <w:marTop w:val="0"/>
      <w:marBottom w:val="0"/>
      <w:divBdr>
        <w:top w:val="none" w:sz="0" w:space="0" w:color="auto"/>
        <w:left w:val="none" w:sz="0" w:space="0" w:color="auto"/>
        <w:bottom w:val="none" w:sz="0" w:space="0" w:color="auto"/>
        <w:right w:val="none" w:sz="0" w:space="0" w:color="auto"/>
      </w:divBdr>
    </w:div>
    <w:div w:id="20235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vina.Warwick@brighton-hov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Warwick</dc:creator>
  <cp:lastModifiedBy>Davina Warwick</cp:lastModifiedBy>
  <cp:revision>5</cp:revision>
  <dcterms:created xsi:type="dcterms:W3CDTF">2018-08-24T08:06:00Z</dcterms:created>
  <dcterms:modified xsi:type="dcterms:W3CDTF">2018-09-07T11:55:00Z</dcterms:modified>
</cp:coreProperties>
</file>